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rPr>
          <w:b/>
        </w:rPr>
      </w:pPr>
      <w:bookmarkStart w:id="0" w:name="_GoBack"/>
      <w:bookmarkEnd w:id="0"/>
    </w:p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rPr>
          <w:b/>
        </w:rPr>
      </w:pPr>
    </w:p>
    <w:p w:rsidR="00DA6BC0" w:rsidRPr="0066286F" w:rsidRDefault="00DA6BC0" w:rsidP="0012190E">
      <w:pPr>
        <w:spacing w:line="480" w:lineRule="auto"/>
        <w:ind w:firstLine="0"/>
        <w:jc w:val="center"/>
        <w:rPr>
          <w:b/>
        </w:rPr>
      </w:pPr>
      <w:r w:rsidRPr="0066286F">
        <w:rPr>
          <w:b/>
        </w:rPr>
        <w:t>COMPETÊNCIAS EMPREENDEDORAS</w:t>
      </w:r>
      <w:r>
        <w:rPr>
          <w:b/>
        </w:rPr>
        <w:t>: UM ESTUDO COM</w:t>
      </w:r>
      <w:r w:rsidRPr="0066286F">
        <w:rPr>
          <w:b/>
        </w:rPr>
        <w:t xml:space="preserve"> </w:t>
      </w:r>
      <w:r>
        <w:rPr>
          <w:b/>
        </w:rPr>
        <w:t>DISCENTES DO CURSO DE ADMINISTRAÇÃO</w:t>
      </w:r>
    </w:p>
    <w:p w:rsidR="00DA6BC0" w:rsidRDefault="00DA6BC0" w:rsidP="0012190E">
      <w:pPr>
        <w:spacing w:line="480" w:lineRule="auto"/>
      </w:pPr>
    </w:p>
    <w:p w:rsidR="00A51521" w:rsidRPr="0066286F" w:rsidRDefault="00A51521" w:rsidP="0012190E">
      <w:pPr>
        <w:spacing w:line="480" w:lineRule="auto"/>
      </w:pPr>
    </w:p>
    <w:p w:rsidR="00A51521" w:rsidRDefault="00A5152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" w:eastAsia="pt-BR"/>
        </w:rPr>
      </w:pPr>
      <w:r w:rsidRPr="00A51521">
        <w:rPr>
          <w:b/>
          <w:lang w:val="en" w:eastAsia="pt-BR"/>
        </w:rPr>
        <w:t>ENTREP</w:t>
      </w:r>
      <w:r w:rsidR="0070488D">
        <w:rPr>
          <w:b/>
          <w:lang w:val="en" w:eastAsia="pt-BR"/>
        </w:rPr>
        <w:t>RENEURIAL SKILLS: A STUDY WITH BUSINESS</w:t>
      </w:r>
      <w:r w:rsidRPr="00A51521">
        <w:rPr>
          <w:b/>
          <w:lang w:val="en" w:eastAsia="pt-BR"/>
        </w:rPr>
        <w:t xml:space="preserve"> COURSE STUDENTS</w:t>
      </w:r>
    </w:p>
    <w:p w:rsidR="00A51521" w:rsidRDefault="00A5152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Default="007F0691" w:rsidP="0012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ind w:firstLine="0"/>
        <w:jc w:val="center"/>
        <w:rPr>
          <w:b/>
          <w:lang w:val="en-US" w:eastAsia="pt-BR"/>
        </w:rPr>
      </w:pPr>
    </w:p>
    <w:p w:rsidR="007F0691" w:rsidRPr="009F567F" w:rsidRDefault="007F0691" w:rsidP="0012190E">
      <w:pPr>
        <w:pStyle w:val="Pr-formataoHTML"/>
        <w:spacing w:line="480" w:lineRule="auto"/>
        <w:rPr>
          <w:lang w:val="en-AU"/>
        </w:rPr>
      </w:pPr>
    </w:p>
    <w:p w:rsidR="007F0691" w:rsidRPr="009F567F" w:rsidRDefault="007F0691" w:rsidP="0012190E">
      <w:pPr>
        <w:pStyle w:val="Pr-formataoHTML"/>
        <w:spacing w:line="480" w:lineRule="auto"/>
        <w:rPr>
          <w:lang w:val="en-AU"/>
        </w:rPr>
      </w:pPr>
    </w:p>
    <w:p w:rsidR="00DA6BC0" w:rsidRPr="007F0691" w:rsidRDefault="00DA6BC0" w:rsidP="009156CC">
      <w:pPr>
        <w:spacing w:line="240" w:lineRule="auto"/>
        <w:ind w:firstLine="0"/>
        <w:rPr>
          <w:b/>
          <w:sz w:val="20"/>
          <w:szCs w:val="20"/>
        </w:rPr>
      </w:pPr>
      <w:r w:rsidRPr="007F0691">
        <w:rPr>
          <w:b/>
          <w:sz w:val="20"/>
          <w:szCs w:val="20"/>
        </w:rPr>
        <w:lastRenderedPageBreak/>
        <w:t xml:space="preserve">Quadro 01: Competências empreendedoras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DA6BC0" w:rsidRPr="007F0691" w:rsidTr="00532297">
        <w:tc>
          <w:tcPr>
            <w:tcW w:w="5000" w:type="pct"/>
            <w:shd w:val="clear" w:color="auto" w:fill="CCCCCC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CONJUNTO DE REALIZAÇÃO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BUSCA DE OPORTUNIDADES E INICIATIVA (BOI)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Lidera ou executa novos projetos, ideias e estratégias que visam conceber, reinventar, produzir ou comercializar novos produtos ou serviços.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Toma iniciativas pioneiras de inovação gerando novos métodos de trabalho, negócios, produtos ou mercados para empresa.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Produz resultado para empresa decorrente da comercialização de produtos e serviços gerados da oportunidade de negócio que identificou e captou no mercado.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CORRER RISCOS CALCULADOS (CRC)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keepLines/>
              <w:suppressAutoHyphens w:val="0"/>
              <w:spacing w:line="240" w:lineRule="auto"/>
              <w:ind w:firstLine="0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Avalia o risco de suas ações na empresa ou no mercado por meio de informações coletadas.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Age para reduzir os riscos das ações propostas.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Está disposto a correr riscos, pois eles representam um desafio pessoal e poderão de fato trazer bom retorno para a empresa.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EXIGÊNCIA DE QUALIDADE E EFICIÊNCIA (EQE)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 xml:space="preserve">Suas ações são muito inovadoras, trazendo qualidade e eficácia nos processos. 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É reconhecido por satisfazer seus clientes internos e externos por meio de suas ações e resultados.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Estabelece prazos e os cumpre com padrão de qualidade reconhecido por todos.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PERSISTÊNCIA (PER)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Age para driblar ou transpor obstáculos quando eles se apresentam.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Não desiste em situações desfavoráveis e encontra formas de atingir os objetivos.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Admite ser responsável por seus atos e resultados, assumindo a frente para alcançar o que é proposto.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COMPROMETIMENTO (COM)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Conclui uma tarefa dentro das condições estabelecidas, honrando os patrocinadores e parceiros internos.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Quando necessário, “coloca a mão na massa” para ajudar a equipe a concluir um trabalho.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Está disposto a manter os clientes (internos e externos) satisfeitos e de fato consegue.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CCCCCC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CONJUNTO DE PLANEJAMENTO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BUSCA DE INFORMAÇÕES (BDI)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Vai pessoalmente atrás de informações confiáveis para realizar um projeto.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Investiga pessoalmente novos processos para seus projetos ou ideias inovadoras.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Quando necessário, consulta pessoalmente especialistas para lhe ajudar em suas ações.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ESTABELECIMENTO DE METAS (EDM)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Define suas próprias metas, independente do que é imposto pela empresa.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Suas metas são claras e específicas, e entendidas por todos os envolvidos.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Suas metas são mensuráveis e perfeitamente acompanhadas por todos da equipe.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PLANEJAMENTO E MONITORAMENTO SISTEMÁTICOS (PMS)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Elaboram planos com tarefas e prazos bem definidos e claros.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Revisa constantemente seus planejamentos, adequando-os quando necessário.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É ousado na tomada de decisões, mas se baseia em informações e registros para projetar resultados.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CCCCCC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CONJUNTO DE PODER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PERSUASÃO E REDE DE CONTATOS (PRC)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Consegue influenciar outras pessoas para que sejam parceiros em seus projetos viabilizando recursos necessários para alcançar os resultados propostos.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Consegue utilizar pessoas chave para atingir os resultados que se propõe ou conseguir os recursos necessários.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Desenvolve e fortalece sua rede de relacionamento interna e externa à empresa.</w:t>
            </w:r>
          </w:p>
        </w:tc>
      </w:tr>
      <w:tr w:rsidR="00DA6BC0" w:rsidRPr="007F0691" w:rsidTr="00532297">
        <w:tc>
          <w:tcPr>
            <w:tcW w:w="5000" w:type="pct"/>
            <w:shd w:val="clear" w:color="auto" w:fill="auto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iCs/>
                <w:color w:val="000000"/>
                <w:sz w:val="20"/>
                <w:szCs w:val="20"/>
                <w:lang w:eastAsia="pt-BR"/>
              </w:rPr>
              <w:t>INDEPENDÊNCIA E AUTOCONFIANÇA (IAC)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Está disposto a quebrar regras, suplantar barreiras e superar obstáculos já enraizados na empresa.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Confia em seu ponto de vista e o mantém mesmo diante de oposições.</w:t>
            </w:r>
          </w:p>
        </w:tc>
      </w:tr>
      <w:tr w:rsidR="00DA6BC0" w:rsidRPr="007F0691" w:rsidTr="00532297">
        <w:tc>
          <w:tcPr>
            <w:tcW w:w="5000" w:type="pct"/>
            <w:vAlign w:val="center"/>
          </w:tcPr>
          <w:p w:rsidR="00DA6BC0" w:rsidRPr="007F0691" w:rsidRDefault="00DA6BC0" w:rsidP="009156CC">
            <w:pPr>
              <w:keepNext/>
              <w:tabs>
                <w:tab w:val="left" w:pos="2700"/>
              </w:tabs>
              <w:suppressAutoHyphens w:val="0"/>
              <w:spacing w:line="240" w:lineRule="auto"/>
              <w:ind w:firstLine="0"/>
              <w:contextualSpacing/>
              <w:jc w:val="left"/>
              <w:rPr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iCs/>
                <w:color w:val="000000"/>
                <w:sz w:val="20"/>
                <w:szCs w:val="20"/>
                <w:lang w:eastAsia="pt-BR"/>
              </w:rPr>
              <w:t>É confiante nos seus atos e enfrenta desafios sem medo.</w:t>
            </w:r>
          </w:p>
        </w:tc>
      </w:tr>
    </w:tbl>
    <w:p w:rsidR="00DA6BC0" w:rsidRPr="00052BE6" w:rsidRDefault="00DA6BC0" w:rsidP="009156CC">
      <w:pPr>
        <w:spacing w:line="240" w:lineRule="auto"/>
        <w:ind w:firstLine="0"/>
        <w:rPr>
          <w:color w:val="000000" w:themeColor="text1"/>
          <w:sz w:val="18"/>
          <w:szCs w:val="18"/>
          <w:shd w:val="clear" w:color="auto" w:fill="FFFFFF"/>
        </w:rPr>
      </w:pPr>
      <w:r w:rsidRPr="00052BE6">
        <w:rPr>
          <w:color w:val="000000" w:themeColor="text1"/>
          <w:sz w:val="18"/>
          <w:szCs w:val="18"/>
          <w:shd w:val="clear" w:color="auto" w:fill="FFFFFF"/>
        </w:rPr>
        <w:t xml:space="preserve">Fonte: </w:t>
      </w:r>
      <w:proofErr w:type="spellStart"/>
      <w:r w:rsidRPr="00052BE6">
        <w:rPr>
          <w:color w:val="000000" w:themeColor="text1"/>
          <w:sz w:val="18"/>
          <w:szCs w:val="18"/>
          <w:shd w:val="clear" w:color="auto" w:fill="FFFFFF"/>
        </w:rPr>
        <w:t>Lenzi</w:t>
      </w:r>
      <w:proofErr w:type="spellEnd"/>
      <w:r w:rsidRPr="00052BE6">
        <w:rPr>
          <w:color w:val="000000" w:themeColor="text1"/>
          <w:sz w:val="18"/>
          <w:szCs w:val="18"/>
          <w:shd w:val="clear" w:color="auto" w:fill="FFFFFF"/>
        </w:rPr>
        <w:t xml:space="preserve"> (2008).</w:t>
      </w:r>
    </w:p>
    <w:p w:rsidR="00861F74" w:rsidRDefault="00861F74" w:rsidP="007F0691">
      <w:pPr>
        <w:spacing w:line="240" w:lineRule="auto"/>
        <w:ind w:firstLine="0"/>
        <w:rPr>
          <w:color w:val="000000" w:themeColor="text1"/>
          <w:shd w:val="clear" w:color="auto" w:fill="FFFFFF"/>
        </w:rPr>
      </w:pPr>
    </w:p>
    <w:p w:rsidR="00532297" w:rsidRDefault="00532297" w:rsidP="007F0691">
      <w:pPr>
        <w:spacing w:line="240" w:lineRule="auto"/>
        <w:ind w:firstLine="0"/>
        <w:rPr>
          <w:color w:val="000000" w:themeColor="text1"/>
          <w:shd w:val="clear" w:color="auto" w:fill="FFFFFF"/>
        </w:rPr>
      </w:pPr>
    </w:p>
    <w:p w:rsidR="00532297" w:rsidRDefault="00532297" w:rsidP="007F0691">
      <w:pPr>
        <w:spacing w:line="240" w:lineRule="auto"/>
        <w:ind w:firstLine="0"/>
        <w:rPr>
          <w:color w:val="000000" w:themeColor="text1"/>
          <w:shd w:val="clear" w:color="auto" w:fill="FFFFFF"/>
        </w:rPr>
      </w:pPr>
    </w:p>
    <w:p w:rsidR="00532297" w:rsidRDefault="00532297" w:rsidP="007F0691">
      <w:pPr>
        <w:spacing w:line="240" w:lineRule="auto"/>
        <w:ind w:firstLine="0"/>
        <w:rPr>
          <w:color w:val="000000" w:themeColor="text1"/>
          <w:shd w:val="clear" w:color="auto" w:fill="FFFFFF"/>
        </w:rPr>
      </w:pPr>
    </w:p>
    <w:p w:rsidR="00532297" w:rsidRDefault="00532297" w:rsidP="007F0691">
      <w:pPr>
        <w:spacing w:line="240" w:lineRule="auto"/>
        <w:ind w:firstLine="0"/>
        <w:rPr>
          <w:color w:val="000000" w:themeColor="text1"/>
          <w:shd w:val="clear" w:color="auto" w:fill="FFFFFF"/>
        </w:rPr>
      </w:pPr>
    </w:p>
    <w:p w:rsidR="00532297" w:rsidRDefault="00532297" w:rsidP="007F0691">
      <w:pPr>
        <w:spacing w:line="240" w:lineRule="auto"/>
        <w:ind w:firstLine="0"/>
        <w:rPr>
          <w:color w:val="000000" w:themeColor="text1"/>
          <w:shd w:val="clear" w:color="auto" w:fill="FFFFFF"/>
        </w:rPr>
      </w:pPr>
    </w:p>
    <w:p w:rsidR="00DA6BC0" w:rsidRPr="007F0691" w:rsidRDefault="00DA6BC0" w:rsidP="007F0691">
      <w:pPr>
        <w:spacing w:line="240" w:lineRule="auto"/>
        <w:ind w:firstLine="0"/>
        <w:rPr>
          <w:b/>
          <w:sz w:val="20"/>
          <w:szCs w:val="20"/>
        </w:rPr>
      </w:pPr>
      <w:r w:rsidRPr="007F0691">
        <w:rPr>
          <w:b/>
          <w:sz w:val="20"/>
          <w:szCs w:val="20"/>
        </w:rPr>
        <w:lastRenderedPageBreak/>
        <w:t xml:space="preserve">Quadro 02: Principais pesquisas acerca do empreendedorismo.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98"/>
        <w:gridCol w:w="6496"/>
      </w:tblGrid>
      <w:tr w:rsidR="00DA6BC0" w:rsidRPr="007F0691" w:rsidTr="00D169B9">
        <w:tc>
          <w:tcPr>
            <w:tcW w:w="2093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0691">
              <w:rPr>
                <w:color w:val="000000" w:themeColor="text1"/>
                <w:sz w:val="20"/>
                <w:szCs w:val="20"/>
                <w:shd w:val="clear" w:color="auto" w:fill="FFFFFF"/>
              </w:rPr>
              <w:t>DORNELAS (1971).</w:t>
            </w:r>
          </w:p>
          <w:p w:rsidR="00DA6BC0" w:rsidRPr="007F0691" w:rsidRDefault="00DA6BC0" w:rsidP="007F0691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18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7F0691">
              <w:rPr>
                <w:sz w:val="20"/>
                <w:szCs w:val="20"/>
              </w:rPr>
              <w:t xml:space="preserve">Universidades percebem a necessidade de repassarem a seus acadêmicos o tema empreendedorismo, sendo incluindo na grade curricular. </w:t>
            </w:r>
          </w:p>
        </w:tc>
      </w:tr>
      <w:tr w:rsidR="00DA6BC0" w:rsidRPr="007F0691" w:rsidTr="00D169B9">
        <w:tc>
          <w:tcPr>
            <w:tcW w:w="2093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7F0691">
              <w:rPr>
                <w:color w:val="000000" w:themeColor="text1"/>
                <w:sz w:val="20"/>
                <w:szCs w:val="20"/>
                <w:shd w:val="clear" w:color="auto" w:fill="FFFFFF"/>
              </w:rPr>
              <w:t>BESSANT E TIDD (2009).</w:t>
            </w:r>
          </w:p>
        </w:tc>
        <w:tc>
          <w:tcPr>
            <w:tcW w:w="7118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7F0691">
              <w:rPr>
                <w:color w:val="000000" w:themeColor="text1"/>
                <w:sz w:val="20"/>
                <w:szCs w:val="20"/>
                <w:shd w:val="clear" w:color="auto" w:fill="FFFFFF"/>
              </w:rPr>
              <w:t>De forma geral, empreendedores costumam ter um grau de escolaridade menor que a média da população. Isso deve-se ao fato de que indivíduos com uma educação menor, são estimulados a ambição e a realização pessoal, para assim ter o reconhecimento</w:t>
            </w:r>
          </w:p>
        </w:tc>
      </w:tr>
      <w:tr w:rsidR="00DA6BC0" w:rsidRPr="007F0691" w:rsidTr="00D169B9">
        <w:tc>
          <w:tcPr>
            <w:tcW w:w="2093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691">
              <w:rPr>
                <w:sz w:val="20"/>
                <w:szCs w:val="20"/>
              </w:rPr>
              <w:t>FERREIRA e FREITAS (2013)</w:t>
            </w:r>
          </w:p>
          <w:p w:rsidR="00DA6BC0" w:rsidRPr="007F0691" w:rsidRDefault="00DA6BC0" w:rsidP="007F0691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18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  <w:r w:rsidRPr="007F0691">
              <w:rPr>
                <w:sz w:val="20"/>
                <w:szCs w:val="20"/>
              </w:rPr>
              <w:t xml:space="preserve">Os participantes ou </w:t>
            </w:r>
            <w:proofErr w:type="spellStart"/>
            <w:r w:rsidRPr="007F0691">
              <w:rPr>
                <w:sz w:val="20"/>
                <w:szCs w:val="20"/>
              </w:rPr>
              <w:t>ex-membros</w:t>
            </w:r>
            <w:proofErr w:type="spellEnd"/>
            <w:r w:rsidRPr="007F0691">
              <w:rPr>
                <w:sz w:val="20"/>
                <w:szCs w:val="20"/>
              </w:rPr>
              <w:t xml:space="preserve"> de Empresas Junior (EJ), apresentaram 20 variáveis do comportamento empreendedor superior em relação aos não participantes de EJ, evidenciando a contribuição expressiva destas na formação profissional. </w:t>
            </w:r>
          </w:p>
        </w:tc>
      </w:tr>
      <w:tr w:rsidR="00DA6BC0" w:rsidRPr="007F0691" w:rsidTr="00D169B9">
        <w:tc>
          <w:tcPr>
            <w:tcW w:w="2093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691">
              <w:rPr>
                <w:sz w:val="20"/>
                <w:szCs w:val="20"/>
              </w:rPr>
              <w:t xml:space="preserve">GALLELI e SANTOS (2013) </w:t>
            </w:r>
          </w:p>
        </w:tc>
        <w:tc>
          <w:tcPr>
            <w:tcW w:w="7118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691">
              <w:rPr>
                <w:sz w:val="20"/>
                <w:szCs w:val="20"/>
              </w:rPr>
              <w:t>A disciplina de empreendedorismo está na grade curricular de poucas universidades, sendo que o estudo do mesmo, fica critério do aluno. Contrapondo a isso, percebeu-se ainda que, as universidades usufruem da flexibilidade disposta nas matérias para repassar conhecendo sobre o assunto</w:t>
            </w:r>
          </w:p>
        </w:tc>
      </w:tr>
      <w:tr w:rsidR="00DA6BC0" w:rsidRPr="007F0691" w:rsidTr="00D169B9">
        <w:tc>
          <w:tcPr>
            <w:tcW w:w="2093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691">
              <w:rPr>
                <w:sz w:val="20"/>
                <w:szCs w:val="20"/>
              </w:rPr>
              <w:t>VERGA e SILVA (2014)</w:t>
            </w:r>
          </w:p>
        </w:tc>
        <w:tc>
          <w:tcPr>
            <w:tcW w:w="7118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691">
              <w:rPr>
                <w:sz w:val="20"/>
                <w:szCs w:val="20"/>
              </w:rPr>
              <w:t>Apesar de o termo empreendedorismo ser um tema reconhecido a mais de dez séculos, apenas nas últimas décadas foi inserido no meio acadêmico.</w:t>
            </w:r>
          </w:p>
        </w:tc>
      </w:tr>
      <w:tr w:rsidR="00DA6BC0" w:rsidRPr="007F0691" w:rsidTr="00D169B9">
        <w:tc>
          <w:tcPr>
            <w:tcW w:w="2093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691">
              <w:rPr>
                <w:sz w:val="20"/>
                <w:szCs w:val="20"/>
              </w:rPr>
              <w:t>ROCHA e FREITAS (2014)</w:t>
            </w:r>
          </w:p>
        </w:tc>
        <w:tc>
          <w:tcPr>
            <w:tcW w:w="7118" w:type="dxa"/>
          </w:tcPr>
          <w:p w:rsidR="00DA6BC0" w:rsidRPr="007F0691" w:rsidRDefault="00DA6BC0" w:rsidP="007F069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0691">
              <w:rPr>
                <w:sz w:val="20"/>
                <w:szCs w:val="20"/>
              </w:rPr>
              <w:t>A sustentabilidade de novas empresas é uma grande preocupação ao mundo do empreendedorismo, como alternativa para esta deficiência seria o interesse dos cursos de administração para a formação de empreendedores mais eficazes no âmbito de gestão.</w:t>
            </w:r>
          </w:p>
        </w:tc>
      </w:tr>
    </w:tbl>
    <w:p w:rsidR="00DA6BC0" w:rsidRPr="00052BE6" w:rsidRDefault="00DA6BC0" w:rsidP="007F0691">
      <w:pPr>
        <w:spacing w:line="240" w:lineRule="auto"/>
        <w:ind w:firstLine="0"/>
        <w:rPr>
          <w:sz w:val="18"/>
          <w:szCs w:val="18"/>
        </w:rPr>
      </w:pPr>
      <w:r w:rsidRPr="00052BE6">
        <w:rPr>
          <w:b/>
          <w:sz w:val="18"/>
          <w:szCs w:val="18"/>
        </w:rPr>
        <w:t xml:space="preserve">Fonte: </w:t>
      </w:r>
      <w:r w:rsidR="007F0691" w:rsidRPr="00052BE6">
        <w:rPr>
          <w:sz w:val="18"/>
          <w:szCs w:val="18"/>
        </w:rPr>
        <w:t>elaborado pelos autores</w:t>
      </w:r>
    </w:p>
    <w:p w:rsidR="007F0691" w:rsidRDefault="007F0691" w:rsidP="0012190E">
      <w:pPr>
        <w:spacing w:line="480" w:lineRule="auto"/>
      </w:pPr>
    </w:p>
    <w:tbl>
      <w:tblPr>
        <w:tblW w:w="8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363"/>
        <w:gridCol w:w="1259"/>
        <w:gridCol w:w="540"/>
        <w:gridCol w:w="851"/>
        <w:gridCol w:w="936"/>
        <w:gridCol w:w="2332"/>
        <w:gridCol w:w="213"/>
        <w:gridCol w:w="166"/>
      </w:tblGrid>
      <w:tr w:rsidR="00DA6BC0" w:rsidRPr="007F0691" w:rsidTr="00532297">
        <w:trPr>
          <w:gridAfter w:val="2"/>
          <w:wAfter w:w="379" w:type="dxa"/>
          <w:trHeight w:val="535"/>
          <w:jc w:val="center"/>
        </w:trPr>
        <w:tc>
          <w:tcPr>
            <w:tcW w:w="829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A6BC0" w:rsidRPr="007F0691" w:rsidRDefault="00DA6BC0" w:rsidP="0070488D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/>
                <w:bCs/>
                <w:color w:val="000000"/>
                <w:sz w:val="20"/>
                <w:szCs w:val="20"/>
                <w:lang w:eastAsia="pt-BR"/>
              </w:rPr>
              <w:t>Tabela 1 - Frequência dos Semestres de Administração -2014</w:t>
            </w:r>
          </w:p>
        </w:tc>
      </w:tr>
      <w:tr w:rsidR="00DA6BC0" w:rsidRPr="007F0691" w:rsidTr="00532297">
        <w:trPr>
          <w:gridAfter w:val="2"/>
          <w:wAfter w:w="379" w:type="dxa"/>
          <w:trHeight w:val="216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color w:val="000000"/>
                <w:sz w:val="20"/>
                <w:szCs w:val="20"/>
                <w:lang w:eastAsia="pt-BR"/>
              </w:rPr>
              <w:t>SEMESTRES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color w:val="000000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color w:val="000000"/>
                <w:sz w:val="20"/>
                <w:szCs w:val="20"/>
                <w:lang w:eastAsia="pt-BR"/>
              </w:rPr>
              <w:t>Percentual (%)</w:t>
            </w:r>
          </w:p>
        </w:tc>
      </w:tr>
      <w:tr w:rsidR="00DA6BC0" w:rsidRPr="007F0691" w:rsidTr="00532297">
        <w:trPr>
          <w:gridAfter w:val="2"/>
          <w:wAfter w:w="379" w:type="dxa"/>
          <w:trHeight w:val="204"/>
          <w:jc w:val="center"/>
        </w:trPr>
        <w:tc>
          <w:tcPr>
            <w:tcW w:w="2373" w:type="dxa"/>
            <w:gridSpan w:val="2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650" w:type="dxa"/>
            <w:gridSpan w:val="3"/>
            <w:noWrap/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268" w:type="dxa"/>
            <w:gridSpan w:val="2"/>
            <w:vAlign w:val="bottom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29,23</w:t>
            </w:r>
          </w:p>
        </w:tc>
      </w:tr>
      <w:tr w:rsidR="00DA6BC0" w:rsidRPr="007F0691" w:rsidTr="00532297">
        <w:trPr>
          <w:gridAfter w:val="2"/>
          <w:wAfter w:w="379" w:type="dxa"/>
          <w:trHeight w:val="204"/>
          <w:jc w:val="center"/>
        </w:trPr>
        <w:tc>
          <w:tcPr>
            <w:tcW w:w="2373" w:type="dxa"/>
            <w:gridSpan w:val="2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650" w:type="dxa"/>
            <w:gridSpan w:val="3"/>
            <w:noWrap/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268" w:type="dxa"/>
            <w:gridSpan w:val="2"/>
            <w:vAlign w:val="bottom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21,54</w:t>
            </w:r>
          </w:p>
        </w:tc>
      </w:tr>
      <w:tr w:rsidR="00DA6BC0" w:rsidRPr="007F0691" w:rsidTr="00532297">
        <w:trPr>
          <w:gridAfter w:val="2"/>
          <w:wAfter w:w="379" w:type="dxa"/>
          <w:trHeight w:val="204"/>
          <w:jc w:val="center"/>
        </w:trPr>
        <w:tc>
          <w:tcPr>
            <w:tcW w:w="2373" w:type="dxa"/>
            <w:gridSpan w:val="2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650" w:type="dxa"/>
            <w:gridSpan w:val="3"/>
            <w:noWrap/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268" w:type="dxa"/>
            <w:gridSpan w:val="2"/>
            <w:vAlign w:val="bottom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26,92</w:t>
            </w:r>
          </w:p>
        </w:tc>
      </w:tr>
      <w:tr w:rsidR="00DA6BC0" w:rsidRPr="007F0691" w:rsidTr="00532297">
        <w:trPr>
          <w:gridAfter w:val="2"/>
          <w:wAfter w:w="379" w:type="dxa"/>
          <w:trHeight w:val="216"/>
          <w:jc w:val="center"/>
        </w:trPr>
        <w:tc>
          <w:tcPr>
            <w:tcW w:w="23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22,31</w:t>
            </w:r>
          </w:p>
        </w:tc>
      </w:tr>
      <w:tr w:rsidR="00DA6BC0" w:rsidRPr="007F0691" w:rsidTr="00532297">
        <w:trPr>
          <w:gridAfter w:val="2"/>
          <w:wAfter w:w="379" w:type="dxa"/>
          <w:trHeight w:val="204"/>
          <w:jc w:val="center"/>
        </w:trPr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A6BC0" w:rsidRPr="007F0691" w:rsidRDefault="00DA6BC0" w:rsidP="009156CC">
            <w:pPr>
              <w:spacing w:line="240" w:lineRule="auto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65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326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A6BC0" w:rsidRPr="007F0691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7F0691">
              <w:rPr>
                <w:color w:val="000000"/>
                <w:sz w:val="20"/>
                <w:szCs w:val="20"/>
                <w:lang w:eastAsia="pt-BR"/>
              </w:rPr>
              <w:t>100,00</w:t>
            </w:r>
          </w:p>
        </w:tc>
      </w:tr>
      <w:tr w:rsidR="00DA6BC0" w:rsidRPr="00052BE6" w:rsidTr="00532297">
        <w:trPr>
          <w:gridAfter w:val="2"/>
          <w:wAfter w:w="379" w:type="dxa"/>
          <w:trHeight w:val="1546"/>
          <w:jc w:val="center"/>
        </w:trPr>
        <w:tc>
          <w:tcPr>
            <w:tcW w:w="829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6BC0" w:rsidRPr="00052BE6" w:rsidRDefault="007F0691" w:rsidP="009156CC">
            <w:pPr>
              <w:spacing w:line="240" w:lineRule="auto"/>
              <w:ind w:firstLine="0"/>
              <w:rPr>
                <w:color w:val="000000"/>
                <w:sz w:val="18"/>
                <w:szCs w:val="18"/>
                <w:lang w:eastAsia="pt-BR"/>
              </w:rPr>
            </w:pPr>
            <w:r w:rsidRPr="00052BE6">
              <w:rPr>
                <w:bCs/>
                <w:color w:val="000000"/>
                <w:sz w:val="18"/>
                <w:szCs w:val="18"/>
                <w:lang w:eastAsia="pt-BR"/>
              </w:rPr>
              <w:t xml:space="preserve">Fonte: Dados da </w:t>
            </w:r>
            <w:proofErr w:type="gramStart"/>
            <w:r w:rsidRPr="00052BE6">
              <w:rPr>
                <w:bCs/>
                <w:color w:val="000000"/>
                <w:sz w:val="18"/>
                <w:szCs w:val="18"/>
                <w:lang w:eastAsia="pt-BR"/>
              </w:rPr>
              <w:t xml:space="preserve">Pesquisa </w:t>
            </w:r>
            <w:r w:rsidR="00052BE6">
              <w:rPr>
                <w:bCs/>
                <w:color w:val="000000"/>
                <w:sz w:val="18"/>
                <w:szCs w:val="18"/>
                <w:lang w:eastAsia="pt-BR"/>
              </w:rPr>
              <w:t>.</w:t>
            </w:r>
            <w:proofErr w:type="gramEnd"/>
          </w:p>
        </w:tc>
      </w:tr>
      <w:tr w:rsidR="00DA6BC0" w:rsidRPr="009D490E" w:rsidTr="00532297">
        <w:tblPrEx>
          <w:jc w:val="left"/>
        </w:tblPrEx>
        <w:trPr>
          <w:gridAfter w:val="1"/>
          <w:wAfter w:w="166" w:type="dxa"/>
          <w:trHeight w:val="546"/>
        </w:trPr>
        <w:tc>
          <w:tcPr>
            <w:tcW w:w="85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6BC0" w:rsidRPr="00F46745" w:rsidRDefault="00DA6BC0" w:rsidP="0070488D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6745">
              <w:rPr>
                <w:b/>
                <w:sz w:val="20"/>
                <w:szCs w:val="20"/>
                <w:lang w:eastAsia="pt-BR"/>
              </w:rPr>
              <w:t>Tabela 2 – Gênero dos Universitários</w:t>
            </w:r>
          </w:p>
        </w:tc>
      </w:tr>
      <w:tr w:rsidR="00DA6BC0" w:rsidRPr="009D490E" w:rsidTr="00532297">
        <w:tblPrEx>
          <w:jc w:val="left"/>
        </w:tblPrEx>
        <w:trPr>
          <w:gridAfter w:val="1"/>
          <w:wAfter w:w="166" w:type="dxa"/>
          <w:trHeight w:val="217"/>
        </w:trPr>
        <w:tc>
          <w:tcPr>
            <w:tcW w:w="20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Gênero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Porcentagem válida (%)</w:t>
            </w:r>
          </w:p>
        </w:tc>
      </w:tr>
      <w:tr w:rsidR="00DA6BC0" w:rsidRPr="009D490E" w:rsidTr="00532297">
        <w:tblPrEx>
          <w:jc w:val="left"/>
        </w:tblPrEx>
        <w:trPr>
          <w:gridAfter w:val="1"/>
          <w:wAfter w:w="166" w:type="dxa"/>
          <w:trHeight w:val="281"/>
        </w:trPr>
        <w:tc>
          <w:tcPr>
            <w:tcW w:w="20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433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62,3</w:t>
            </w:r>
          </w:p>
        </w:tc>
      </w:tr>
      <w:tr w:rsidR="00DA6BC0" w:rsidRPr="009D490E" w:rsidTr="00532297">
        <w:tblPrEx>
          <w:jc w:val="left"/>
        </w:tblPrEx>
        <w:trPr>
          <w:gridAfter w:val="1"/>
          <w:wAfter w:w="166" w:type="dxa"/>
          <w:trHeight w:val="80"/>
        </w:trPr>
        <w:tc>
          <w:tcPr>
            <w:tcW w:w="2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</w:p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37,7</w:t>
            </w:r>
          </w:p>
        </w:tc>
      </w:tr>
      <w:tr w:rsidR="00DA6BC0" w:rsidRPr="009D490E" w:rsidTr="00532297">
        <w:tblPrEx>
          <w:jc w:val="left"/>
        </w:tblPrEx>
        <w:trPr>
          <w:gridAfter w:val="1"/>
          <w:wAfter w:w="166" w:type="dxa"/>
          <w:trHeight w:val="50"/>
        </w:trPr>
        <w:tc>
          <w:tcPr>
            <w:tcW w:w="20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433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100,0%</w:t>
            </w:r>
          </w:p>
        </w:tc>
      </w:tr>
      <w:tr w:rsidR="00DA6BC0" w:rsidRPr="009D490E" w:rsidTr="00532297">
        <w:tblPrEx>
          <w:jc w:val="left"/>
        </w:tblPrEx>
        <w:trPr>
          <w:gridAfter w:val="1"/>
          <w:wAfter w:w="166" w:type="dxa"/>
          <w:trHeight w:val="281"/>
        </w:trPr>
        <w:tc>
          <w:tcPr>
            <w:tcW w:w="850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6BC0" w:rsidRPr="00052BE6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52BE6">
              <w:rPr>
                <w:bCs/>
                <w:color w:val="000000"/>
                <w:sz w:val="18"/>
                <w:szCs w:val="18"/>
                <w:lang w:eastAsia="pt-BR"/>
              </w:rPr>
              <w:t>Fonte: Dados da Pesquisa</w:t>
            </w:r>
            <w:r w:rsidR="00682059" w:rsidRPr="00052BE6">
              <w:rPr>
                <w:bCs/>
                <w:color w:val="000000"/>
                <w:sz w:val="18"/>
                <w:szCs w:val="18"/>
                <w:lang w:eastAsia="pt-BR"/>
              </w:rPr>
              <w:t xml:space="preserve">. </w:t>
            </w:r>
          </w:p>
          <w:p w:rsidR="007F0691" w:rsidRPr="009D490E" w:rsidRDefault="007F0691" w:rsidP="009156CC">
            <w:pPr>
              <w:spacing w:line="240" w:lineRule="auto"/>
              <w:ind w:firstLine="0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  <w:tr w:rsidR="00DA6BC0" w:rsidRPr="009D490E" w:rsidTr="00532297">
        <w:tblPrEx>
          <w:jc w:val="left"/>
        </w:tblPrEx>
        <w:trPr>
          <w:trHeight w:val="395"/>
        </w:trPr>
        <w:tc>
          <w:tcPr>
            <w:tcW w:w="867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A6BC0" w:rsidRPr="00F46745" w:rsidRDefault="00DA6BC0" w:rsidP="0070488D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A6BC0" w:rsidRPr="009D490E" w:rsidRDefault="00DA6BC0" w:rsidP="0070488D">
            <w:pPr>
              <w:spacing w:line="240" w:lineRule="auto"/>
              <w:ind w:firstLine="0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46745">
              <w:rPr>
                <w:b/>
                <w:bCs/>
                <w:color w:val="000000"/>
                <w:sz w:val="20"/>
                <w:szCs w:val="20"/>
                <w:lang w:eastAsia="pt-BR"/>
              </w:rPr>
              <w:t>Tabela 3 - Está no mercado de trabalho</w:t>
            </w:r>
          </w:p>
        </w:tc>
      </w:tr>
      <w:tr w:rsidR="00DA6BC0" w:rsidRPr="009D490E" w:rsidTr="00532297">
        <w:tblPrEx>
          <w:jc w:val="left"/>
        </w:tblPrEx>
        <w:trPr>
          <w:trHeight w:val="60"/>
        </w:trPr>
        <w:tc>
          <w:tcPr>
            <w:tcW w:w="3632" w:type="dxa"/>
            <w:gridSpan w:val="3"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Está no mercado de trabalho</w:t>
            </w:r>
          </w:p>
        </w:tc>
        <w:tc>
          <w:tcPr>
            <w:tcW w:w="2327" w:type="dxa"/>
            <w:gridSpan w:val="3"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2711" w:type="dxa"/>
            <w:gridSpan w:val="3"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Porcentagem válida (%)</w:t>
            </w:r>
          </w:p>
        </w:tc>
      </w:tr>
      <w:tr w:rsidR="00DA6BC0" w:rsidRPr="009D490E" w:rsidTr="00532297">
        <w:tblPrEx>
          <w:jc w:val="left"/>
        </w:tblPrEx>
        <w:trPr>
          <w:trHeight w:val="360"/>
        </w:trPr>
        <w:tc>
          <w:tcPr>
            <w:tcW w:w="363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32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71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5,4</w:t>
            </w:r>
          </w:p>
        </w:tc>
      </w:tr>
      <w:tr w:rsidR="00DA6BC0" w:rsidRPr="009D490E" w:rsidTr="00532297">
        <w:tblPrEx>
          <w:jc w:val="left"/>
        </w:tblPrEx>
        <w:trPr>
          <w:trHeight w:val="126"/>
        </w:trPr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bCs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BC0" w:rsidRPr="009D490E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94,6</w:t>
            </w:r>
          </w:p>
        </w:tc>
      </w:tr>
      <w:tr w:rsidR="00DA6BC0" w:rsidRPr="009D490E" w:rsidTr="00532297">
        <w:tblPrEx>
          <w:jc w:val="left"/>
        </w:tblPrEx>
        <w:trPr>
          <w:trHeight w:val="70"/>
        </w:trPr>
        <w:tc>
          <w:tcPr>
            <w:tcW w:w="3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6BC0" w:rsidRPr="009D490E" w:rsidRDefault="00DA6BC0" w:rsidP="009156C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A6BC0" w:rsidRPr="009D490E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6BC0" w:rsidRPr="009D490E" w:rsidRDefault="00DA6BC0" w:rsidP="009156CC">
            <w:pPr>
              <w:spacing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D490E">
              <w:rPr>
                <w:color w:val="000000"/>
                <w:sz w:val="20"/>
                <w:szCs w:val="20"/>
                <w:lang w:eastAsia="pt-BR"/>
              </w:rPr>
              <w:t>100,0</w:t>
            </w:r>
          </w:p>
        </w:tc>
      </w:tr>
      <w:tr w:rsidR="00DA6BC0" w:rsidRPr="009D490E" w:rsidTr="00532297">
        <w:tblPrEx>
          <w:jc w:val="left"/>
        </w:tblPrEx>
        <w:trPr>
          <w:trHeight w:val="291"/>
        </w:trPr>
        <w:tc>
          <w:tcPr>
            <w:tcW w:w="59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6BC0" w:rsidRPr="00052BE6" w:rsidRDefault="00DA6BC0" w:rsidP="009156CC">
            <w:pPr>
              <w:spacing w:line="240" w:lineRule="auto"/>
              <w:ind w:firstLine="0"/>
              <w:rPr>
                <w:color w:val="000000"/>
                <w:sz w:val="18"/>
                <w:szCs w:val="18"/>
                <w:lang w:eastAsia="pt-BR"/>
              </w:rPr>
            </w:pPr>
            <w:r w:rsidRPr="00052BE6">
              <w:rPr>
                <w:bCs/>
                <w:color w:val="000000"/>
                <w:sz w:val="18"/>
                <w:szCs w:val="18"/>
                <w:lang w:eastAsia="pt-BR"/>
              </w:rPr>
              <w:t>Fonte: Dados da Pesquisa</w:t>
            </w:r>
            <w:r w:rsidR="00682059" w:rsidRPr="00052BE6">
              <w:rPr>
                <w:bCs/>
                <w:color w:val="000000"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6BC0" w:rsidRPr="009D490E" w:rsidRDefault="00DA6BC0" w:rsidP="009156CC">
            <w:pPr>
              <w:spacing w:line="240" w:lineRule="auto"/>
              <w:rPr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682059" w:rsidRDefault="00682059" w:rsidP="009156CC">
      <w:pPr>
        <w:spacing w:line="240" w:lineRule="auto"/>
        <w:ind w:firstLine="708"/>
      </w:pPr>
    </w:p>
    <w:p w:rsidR="00532297" w:rsidRDefault="00532297" w:rsidP="009156CC">
      <w:pPr>
        <w:spacing w:line="240" w:lineRule="auto"/>
        <w:ind w:firstLine="708"/>
      </w:pPr>
    </w:p>
    <w:p w:rsidR="00F46745" w:rsidRDefault="00F46745" w:rsidP="00F46745">
      <w:pPr>
        <w:spacing w:line="480" w:lineRule="auto"/>
        <w:ind w:firstLine="0"/>
      </w:pPr>
      <w:r w:rsidRPr="00F46745">
        <w:rPr>
          <w:b/>
          <w:sz w:val="20"/>
          <w:szCs w:val="20"/>
        </w:rPr>
        <w:lastRenderedPageBreak/>
        <w:t>Tabela 4- Análise Geral das Competências</w:t>
      </w:r>
    </w:p>
    <w:tbl>
      <w:tblPr>
        <w:tblStyle w:val="Tabelacomgrade"/>
        <w:tblW w:w="8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1779"/>
        <w:gridCol w:w="1646"/>
        <w:gridCol w:w="1574"/>
      </w:tblGrid>
      <w:tr w:rsidR="00F46745" w:rsidTr="00F46745">
        <w:trPr>
          <w:trHeight w:val="264"/>
        </w:trPr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Competência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Frequência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Média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(%)</w:t>
            </w:r>
          </w:p>
        </w:tc>
      </w:tr>
      <w:tr w:rsidR="00F46745" w:rsidTr="00F46745">
        <w:trPr>
          <w:trHeight w:val="281"/>
        </w:trPr>
        <w:tc>
          <w:tcPr>
            <w:tcW w:w="3597" w:type="dxa"/>
            <w:tcBorders>
              <w:top w:val="single" w:sz="4" w:space="0" w:color="auto"/>
            </w:tcBorders>
            <w:vAlign w:val="center"/>
          </w:tcPr>
          <w:p w:rsidR="00052BE6" w:rsidRPr="00052BE6" w:rsidRDefault="00052BE6" w:rsidP="009156C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BOI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12,95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15,38%</w:t>
            </w:r>
          </w:p>
        </w:tc>
      </w:tr>
      <w:tr w:rsidR="00F46745" w:rsidTr="00F46745">
        <w:trPr>
          <w:trHeight w:val="243"/>
        </w:trPr>
        <w:tc>
          <w:tcPr>
            <w:tcW w:w="3597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CRC</w:t>
            </w:r>
          </w:p>
        </w:tc>
        <w:tc>
          <w:tcPr>
            <w:tcW w:w="1779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46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12,96</w:t>
            </w:r>
          </w:p>
        </w:tc>
        <w:tc>
          <w:tcPr>
            <w:tcW w:w="1574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42,31%</w:t>
            </w:r>
          </w:p>
        </w:tc>
      </w:tr>
      <w:tr w:rsidR="00F46745" w:rsidTr="00F46745">
        <w:trPr>
          <w:trHeight w:val="160"/>
        </w:trPr>
        <w:tc>
          <w:tcPr>
            <w:tcW w:w="3597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EQE</w:t>
            </w:r>
          </w:p>
        </w:tc>
        <w:tc>
          <w:tcPr>
            <w:tcW w:w="1779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46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12,65</w:t>
            </w:r>
          </w:p>
        </w:tc>
        <w:tc>
          <w:tcPr>
            <w:tcW w:w="1574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33,08%</w:t>
            </w:r>
          </w:p>
        </w:tc>
      </w:tr>
      <w:tr w:rsidR="00F46745" w:rsidTr="00F46745">
        <w:trPr>
          <w:trHeight w:val="207"/>
        </w:trPr>
        <w:tc>
          <w:tcPr>
            <w:tcW w:w="3597" w:type="dxa"/>
            <w:shd w:val="clear" w:color="auto" w:fill="E7E6E6" w:themeFill="background2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PER</w:t>
            </w:r>
          </w:p>
        </w:tc>
        <w:tc>
          <w:tcPr>
            <w:tcW w:w="1779" w:type="dxa"/>
            <w:shd w:val="clear" w:color="auto" w:fill="E7E6E6" w:themeFill="background2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46" w:type="dxa"/>
            <w:shd w:val="clear" w:color="auto" w:fill="E7E6E6" w:themeFill="background2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13,36</w:t>
            </w:r>
          </w:p>
        </w:tc>
        <w:tc>
          <w:tcPr>
            <w:tcW w:w="1574" w:type="dxa"/>
            <w:shd w:val="clear" w:color="auto" w:fill="E7E6E6" w:themeFill="background2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72,31%</w:t>
            </w:r>
          </w:p>
        </w:tc>
      </w:tr>
      <w:tr w:rsidR="00F46745" w:rsidTr="00F46745">
        <w:trPr>
          <w:trHeight w:val="253"/>
        </w:trPr>
        <w:tc>
          <w:tcPr>
            <w:tcW w:w="3597" w:type="dxa"/>
            <w:shd w:val="clear" w:color="auto" w:fill="E7E6E6" w:themeFill="background2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COM</w:t>
            </w:r>
          </w:p>
        </w:tc>
        <w:tc>
          <w:tcPr>
            <w:tcW w:w="1779" w:type="dxa"/>
            <w:shd w:val="clear" w:color="auto" w:fill="E7E6E6" w:themeFill="background2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646" w:type="dxa"/>
            <w:shd w:val="clear" w:color="auto" w:fill="E7E6E6" w:themeFill="background2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13,53</w:t>
            </w:r>
          </w:p>
        </w:tc>
        <w:tc>
          <w:tcPr>
            <w:tcW w:w="1574" w:type="dxa"/>
            <w:shd w:val="clear" w:color="auto" w:fill="E7E6E6" w:themeFill="background2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85,38%</w:t>
            </w:r>
          </w:p>
        </w:tc>
      </w:tr>
      <w:tr w:rsidR="00F46745" w:rsidTr="00F46745">
        <w:trPr>
          <w:trHeight w:val="271"/>
        </w:trPr>
        <w:tc>
          <w:tcPr>
            <w:tcW w:w="3597" w:type="dxa"/>
            <w:shd w:val="clear" w:color="auto" w:fill="E7E6E6" w:themeFill="background2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BDI</w:t>
            </w:r>
          </w:p>
        </w:tc>
        <w:tc>
          <w:tcPr>
            <w:tcW w:w="1779" w:type="dxa"/>
            <w:shd w:val="clear" w:color="auto" w:fill="E7E6E6" w:themeFill="background2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46" w:type="dxa"/>
            <w:shd w:val="clear" w:color="auto" w:fill="E7E6E6" w:themeFill="background2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  <w:tc>
          <w:tcPr>
            <w:tcW w:w="1574" w:type="dxa"/>
            <w:shd w:val="clear" w:color="auto" w:fill="E7E6E6" w:themeFill="background2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46,15%</w:t>
            </w:r>
          </w:p>
        </w:tc>
      </w:tr>
      <w:tr w:rsidR="00F46745" w:rsidTr="00F46745">
        <w:trPr>
          <w:trHeight w:val="275"/>
        </w:trPr>
        <w:tc>
          <w:tcPr>
            <w:tcW w:w="3597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EDM</w:t>
            </w:r>
          </w:p>
        </w:tc>
        <w:tc>
          <w:tcPr>
            <w:tcW w:w="1779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46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</w:t>
            </w:r>
          </w:p>
        </w:tc>
        <w:tc>
          <w:tcPr>
            <w:tcW w:w="1574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36,15%</w:t>
            </w:r>
          </w:p>
        </w:tc>
      </w:tr>
      <w:tr w:rsidR="00F46745" w:rsidTr="00F46745">
        <w:trPr>
          <w:trHeight w:val="279"/>
        </w:trPr>
        <w:tc>
          <w:tcPr>
            <w:tcW w:w="3597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PMS</w:t>
            </w:r>
          </w:p>
        </w:tc>
        <w:tc>
          <w:tcPr>
            <w:tcW w:w="1779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46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  <w:tc>
          <w:tcPr>
            <w:tcW w:w="1574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42,31%</w:t>
            </w:r>
          </w:p>
        </w:tc>
      </w:tr>
      <w:tr w:rsidR="00F46745" w:rsidTr="00F46745">
        <w:trPr>
          <w:trHeight w:val="283"/>
        </w:trPr>
        <w:tc>
          <w:tcPr>
            <w:tcW w:w="3597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PRC</w:t>
            </w:r>
          </w:p>
        </w:tc>
        <w:tc>
          <w:tcPr>
            <w:tcW w:w="1779" w:type="dxa"/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46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13,37</w:t>
            </w:r>
          </w:p>
        </w:tc>
        <w:tc>
          <w:tcPr>
            <w:tcW w:w="1574" w:type="dxa"/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44,62%</w:t>
            </w:r>
          </w:p>
        </w:tc>
      </w:tr>
      <w:tr w:rsidR="00F46745" w:rsidTr="00F46745">
        <w:trPr>
          <w:trHeight w:val="259"/>
        </w:trPr>
        <w:tc>
          <w:tcPr>
            <w:tcW w:w="3597" w:type="dxa"/>
            <w:tcBorders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IAC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13,38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40,00%</w:t>
            </w:r>
          </w:p>
        </w:tc>
      </w:tr>
      <w:tr w:rsidR="00F46745" w:rsidTr="00F46745">
        <w:trPr>
          <w:trHeight w:val="275"/>
        </w:trPr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2BE6">
              <w:rPr>
                <w:sz w:val="20"/>
                <w:szCs w:val="20"/>
              </w:rPr>
              <w:t>Total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052BE6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13,26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052BE6" w:rsidRPr="00052BE6" w:rsidRDefault="00F46745" w:rsidP="009156C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052BE6" w:rsidRDefault="00F46745" w:rsidP="009156CC">
      <w:pPr>
        <w:spacing w:line="240" w:lineRule="auto"/>
        <w:ind w:firstLine="0"/>
        <w:rPr>
          <w:sz w:val="18"/>
          <w:szCs w:val="18"/>
        </w:rPr>
      </w:pPr>
      <w:r w:rsidRPr="00F46745">
        <w:rPr>
          <w:sz w:val="18"/>
          <w:szCs w:val="18"/>
        </w:rPr>
        <w:t xml:space="preserve">Fonte: Dados da Pesquisa. </w:t>
      </w:r>
    </w:p>
    <w:p w:rsidR="00532297" w:rsidRDefault="00532297" w:rsidP="009156CC">
      <w:pPr>
        <w:spacing w:line="240" w:lineRule="auto"/>
        <w:ind w:firstLine="0"/>
        <w:rPr>
          <w:sz w:val="18"/>
          <w:szCs w:val="18"/>
        </w:rPr>
      </w:pPr>
    </w:p>
    <w:p w:rsidR="00532297" w:rsidRDefault="00532297" w:rsidP="009156CC">
      <w:pPr>
        <w:spacing w:line="240" w:lineRule="auto"/>
        <w:ind w:firstLine="0"/>
        <w:rPr>
          <w:sz w:val="18"/>
          <w:szCs w:val="18"/>
        </w:rPr>
      </w:pPr>
    </w:p>
    <w:p w:rsidR="00532297" w:rsidRDefault="00532297" w:rsidP="009156CC">
      <w:pPr>
        <w:spacing w:line="240" w:lineRule="auto"/>
        <w:ind w:firstLine="0"/>
        <w:rPr>
          <w:sz w:val="18"/>
          <w:szCs w:val="18"/>
        </w:rPr>
      </w:pPr>
    </w:p>
    <w:p w:rsidR="00532297" w:rsidRPr="00E54010" w:rsidRDefault="00532297" w:rsidP="00532297">
      <w:pPr>
        <w:spacing w:line="480" w:lineRule="auto"/>
        <w:jc w:val="center"/>
        <w:rPr>
          <w:b/>
          <w:sz w:val="22"/>
          <w:szCs w:val="22"/>
        </w:rPr>
      </w:pPr>
      <w:r w:rsidRPr="00E54010">
        <w:rPr>
          <w:b/>
          <w:sz w:val="22"/>
          <w:szCs w:val="22"/>
        </w:rPr>
        <w:t>Gráfico 1: Variação de idade dos participantes.</w:t>
      </w:r>
    </w:p>
    <w:p w:rsidR="00532297" w:rsidRPr="00B77C32" w:rsidRDefault="00532297" w:rsidP="00532297">
      <w:pPr>
        <w:spacing w:line="480" w:lineRule="auto"/>
        <w:jc w:val="center"/>
      </w:pPr>
      <w:r w:rsidRPr="00B77C32">
        <w:rPr>
          <w:noProof/>
          <w:lang w:eastAsia="pt-BR"/>
        </w:rPr>
        <w:drawing>
          <wp:inline distT="0" distB="0" distL="0" distR="0" wp14:anchorId="1C6422C1" wp14:editId="48960F9E">
            <wp:extent cx="3524250" cy="276962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6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97" w:rsidRPr="00052BE6" w:rsidRDefault="00532297" w:rsidP="00532297">
      <w:pPr>
        <w:tabs>
          <w:tab w:val="left" w:pos="3540"/>
        </w:tabs>
        <w:spacing w:line="480" w:lineRule="auto"/>
        <w:rPr>
          <w:sz w:val="18"/>
          <w:szCs w:val="18"/>
        </w:rPr>
      </w:pPr>
      <w:r w:rsidRPr="00052BE6">
        <w:rPr>
          <w:sz w:val="18"/>
          <w:szCs w:val="18"/>
        </w:rPr>
        <w:t>Fonte: dados da pesquisa.</w:t>
      </w:r>
    </w:p>
    <w:p w:rsidR="00532297" w:rsidRDefault="00532297" w:rsidP="009156CC">
      <w:pPr>
        <w:spacing w:line="240" w:lineRule="auto"/>
        <w:ind w:firstLine="0"/>
        <w:rPr>
          <w:sz w:val="18"/>
          <w:szCs w:val="18"/>
        </w:rPr>
      </w:pPr>
    </w:p>
    <w:p w:rsidR="00532297" w:rsidRDefault="00532297" w:rsidP="009156CC">
      <w:pPr>
        <w:spacing w:line="240" w:lineRule="auto"/>
        <w:ind w:firstLine="0"/>
        <w:rPr>
          <w:sz w:val="18"/>
          <w:szCs w:val="18"/>
        </w:rPr>
      </w:pPr>
    </w:p>
    <w:p w:rsidR="00532297" w:rsidRPr="00F46745" w:rsidRDefault="00532297" w:rsidP="009156CC">
      <w:pPr>
        <w:spacing w:line="240" w:lineRule="auto"/>
        <w:ind w:firstLine="0"/>
        <w:rPr>
          <w:sz w:val="18"/>
          <w:szCs w:val="18"/>
        </w:rPr>
      </w:pPr>
    </w:p>
    <w:p w:rsidR="00DA6BC0" w:rsidRPr="00B77C32" w:rsidRDefault="00DA6BC0" w:rsidP="0012190E">
      <w:pPr>
        <w:spacing w:line="480" w:lineRule="auto"/>
      </w:pPr>
      <w:r w:rsidRPr="00B77C32"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FD74A85" wp14:editId="6152BDA3">
            <wp:simplePos x="0" y="0"/>
            <wp:positionH relativeFrom="margin">
              <wp:posOffset>-99060</wp:posOffset>
            </wp:positionH>
            <wp:positionV relativeFrom="paragraph">
              <wp:posOffset>201930</wp:posOffset>
            </wp:positionV>
            <wp:extent cx="6394450" cy="3246120"/>
            <wp:effectExtent l="0" t="0" r="6350" b="0"/>
            <wp:wrapTopAndBottom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BC0" w:rsidRDefault="00682059" w:rsidP="00682059">
      <w:pPr>
        <w:tabs>
          <w:tab w:val="left" w:pos="3540"/>
        </w:tabs>
        <w:spacing w:line="480" w:lineRule="auto"/>
        <w:rPr>
          <w:sz w:val="18"/>
          <w:szCs w:val="18"/>
        </w:rPr>
      </w:pPr>
      <w:r w:rsidRPr="00F46745">
        <w:rPr>
          <w:sz w:val="18"/>
          <w:szCs w:val="18"/>
        </w:rPr>
        <w:t>Fonte: dados da pesquisa</w:t>
      </w:r>
    </w:p>
    <w:p w:rsidR="00532297" w:rsidRPr="00F46745" w:rsidRDefault="00532297" w:rsidP="00682059">
      <w:pPr>
        <w:tabs>
          <w:tab w:val="left" w:pos="3540"/>
        </w:tabs>
        <w:spacing w:line="480" w:lineRule="auto"/>
        <w:rPr>
          <w:sz w:val="18"/>
          <w:szCs w:val="18"/>
        </w:rPr>
      </w:pPr>
    </w:p>
    <w:p w:rsidR="00DA6BC0" w:rsidRPr="00B77C32" w:rsidRDefault="00DA6BC0" w:rsidP="0012190E">
      <w:pPr>
        <w:spacing w:line="480" w:lineRule="auto"/>
        <w:ind w:firstLine="0"/>
        <w:jc w:val="left"/>
      </w:pPr>
      <w:r w:rsidRPr="00B77C32">
        <w:rPr>
          <w:noProof/>
          <w:lang w:eastAsia="pt-BR"/>
        </w:rPr>
        <w:drawing>
          <wp:inline distT="0" distB="0" distL="0" distR="0" wp14:anchorId="3E41F094" wp14:editId="02B739DB">
            <wp:extent cx="5762625" cy="3581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6BC0" w:rsidRPr="00532297" w:rsidRDefault="00DA6BC0" w:rsidP="00682059">
      <w:pPr>
        <w:tabs>
          <w:tab w:val="left" w:pos="3540"/>
        </w:tabs>
        <w:spacing w:line="480" w:lineRule="auto"/>
        <w:rPr>
          <w:sz w:val="18"/>
          <w:szCs w:val="18"/>
        </w:rPr>
      </w:pPr>
      <w:r w:rsidRPr="00532297">
        <w:rPr>
          <w:sz w:val="18"/>
          <w:szCs w:val="18"/>
        </w:rPr>
        <w:t>Fonte: dados da pesquisa</w:t>
      </w:r>
      <w:r w:rsidR="00682059" w:rsidRPr="00532297">
        <w:rPr>
          <w:sz w:val="18"/>
          <w:szCs w:val="18"/>
        </w:rPr>
        <w:t>.</w:t>
      </w:r>
    </w:p>
    <w:p w:rsidR="00DA6BC0" w:rsidRDefault="00DA6BC0" w:rsidP="009960E3">
      <w:pPr>
        <w:tabs>
          <w:tab w:val="left" w:pos="2941"/>
        </w:tabs>
        <w:spacing w:line="240" w:lineRule="auto"/>
      </w:pPr>
    </w:p>
    <w:p w:rsidR="00DA6BC0" w:rsidRPr="0066286F" w:rsidRDefault="00DA6BC0" w:rsidP="009960E3">
      <w:pPr>
        <w:tabs>
          <w:tab w:val="left" w:pos="2941"/>
        </w:tabs>
        <w:spacing w:line="240" w:lineRule="auto"/>
      </w:pPr>
    </w:p>
    <w:p w:rsidR="00E5557C" w:rsidRDefault="00E5557C" w:rsidP="009960E3">
      <w:pPr>
        <w:spacing w:line="240" w:lineRule="auto"/>
      </w:pPr>
    </w:p>
    <w:sectPr w:rsidR="00E555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3E" w:rsidRDefault="004A3E3E" w:rsidP="00A51521">
      <w:pPr>
        <w:spacing w:line="240" w:lineRule="auto"/>
      </w:pPr>
      <w:r>
        <w:separator/>
      </w:r>
    </w:p>
  </w:endnote>
  <w:endnote w:type="continuationSeparator" w:id="0">
    <w:p w:rsidR="004A3E3E" w:rsidRDefault="004A3E3E" w:rsidP="00A51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7F" w:rsidRDefault="009F56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0E" w:rsidRPr="0066286F" w:rsidRDefault="00AD4318" w:rsidP="0012190E">
    <w:pPr>
      <w:pStyle w:val="Rodap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66286F">
      <w:rPr>
        <w:rFonts w:ascii="Times New Roman" w:hAnsi="Times New Roman" w:cs="Times New Roman"/>
        <w:b/>
        <w:sz w:val="24"/>
        <w:szCs w:val="24"/>
      </w:rPr>
      <w:t>REIT-IMED - Revista de Empreende</w:t>
    </w:r>
    <w:r w:rsidR="0012190E">
      <w:rPr>
        <w:rFonts w:ascii="Times New Roman" w:hAnsi="Times New Roman" w:cs="Times New Roman"/>
        <w:b/>
        <w:sz w:val="24"/>
        <w:szCs w:val="24"/>
      </w:rPr>
      <w:t xml:space="preserve">dorismo, Inovação e Tecnologia. </w:t>
    </w:r>
  </w:p>
  <w:p w:rsidR="0066286F" w:rsidRPr="0066286F" w:rsidRDefault="004A3E3E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7F" w:rsidRDefault="009F56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3E" w:rsidRDefault="004A3E3E" w:rsidP="00A51521">
      <w:pPr>
        <w:spacing w:line="240" w:lineRule="auto"/>
      </w:pPr>
      <w:r>
        <w:separator/>
      </w:r>
    </w:p>
  </w:footnote>
  <w:footnote w:type="continuationSeparator" w:id="0">
    <w:p w:rsidR="004A3E3E" w:rsidRDefault="004A3E3E" w:rsidP="00A515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7F" w:rsidRDefault="009F56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86F" w:rsidRPr="0066286F" w:rsidRDefault="00AD4318" w:rsidP="0066286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Competências E</w:t>
    </w:r>
    <w:r w:rsidRPr="0066286F">
      <w:rPr>
        <w:rFonts w:ascii="Times New Roman" w:hAnsi="Times New Roman" w:cs="Times New Roman"/>
        <w:sz w:val="24"/>
        <w:szCs w:val="24"/>
      </w:rPr>
      <w:t xml:space="preserve">mpreendedoras </w:t>
    </w:r>
    <w:r w:rsidR="002653DA">
      <w:rPr>
        <w:rFonts w:ascii="Times New Roman" w:hAnsi="Times New Roman" w:cs="Times New Roman"/>
        <w:sz w:val="24"/>
        <w:szCs w:val="24"/>
      </w:rPr>
      <w:t>entre Discentes</w:t>
    </w:r>
  </w:p>
  <w:p w:rsidR="0066286F" w:rsidRPr="0066286F" w:rsidRDefault="004A3E3E" w:rsidP="0066286F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7F" w:rsidRDefault="009F56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C0"/>
    <w:rsid w:val="00052BE6"/>
    <w:rsid w:val="0012190E"/>
    <w:rsid w:val="00182B19"/>
    <w:rsid w:val="001972A6"/>
    <w:rsid w:val="001D3372"/>
    <w:rsid w:val="002653DA"/>
    <w:rsid w:val="004A3E3E"/>
    <w:rsid w:val="00532297"/>
    <w:rsid w:val="005B72F4"/>
    <w:rsid w:val="00682059"/>
    <w:rsid w:val="0070488D"/>
    <w:rsid w:val="00763E0F"/>
    <w:rsid w:val="007F0691"/>
    <w:rsid w:val="00825AF7"/>
    <w:rsid w:val="00861F74"/>
    <w:rsid w:val="008B7136"/>
    <w:rsid w:val="009156CC"/>
    <w:rsid w:val="009234A1"/>
    <w:rsid w:val="009960E3"/>
    <w:rsid w:val="009F567F"/>
    <w:rsid w:val="00A51521"/>
    <w:rsid w:val="00AD4318"/>
    <w:rsid w:val="00B85B79"/>
    <w:rsid w:val="00BB6D3D"/>
    <w:rsid w:val="00DA6BC0"/>
    <w:rsid w:val="00E357B6"/>
    <w:rsid w:val="00E5557C"/>
    <w:rsid w:val="00F46745"/>
    <w:rsid w:val="00F51F99"/>
    <w:rsid w:val="00F64E5A"/>
    <w:rsid w:val="00F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1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BC0"/>
    <w:pPr>
      <w:tabs>
        <w:tab w:val="center" w:pos="4252"/>
        <w:tab w:val="right" w:pos="8504"/>
      </w:tabs>
      <w:suppressAutoHyphens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6BC0"/>
  </w:style>
  <w:style w:type="paragraph" w:styleId="Rodap">
    <w:name w:val="footer"/>
    <w:basedOn w:val="Normal"/>
    <w:link w:val="RodapChar"/>
    <w:uiPriority w:val="99"/>
    <w:unhideWhenUsed/>
    <w:rsid w:val="00DA6BC0"/>
    <w:pPr>
      <w:tabs>
        <w:tab w:val="center" w:pos="4252"/>
        <w:tab w:val="right" w:pos="8504"/>
      </w:tabs>
      <w:suppressAutoHyphens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6BC0"/>
  </w:style>
  <w:style w:type="table" w:styleId="Tabelacomgrade">
    <w:name w:val="Table Grid"/>
    <w:basedOn w:val="Tabelanormal"/>
    <w:uiPriority w:val="39"/>
    <w:rsid w:val="00DA6BC0"/>
    <w:pPr>
      <w:spacing w:after="0" w:line="360" w:lineRule="auto"/>
      <w:ind w:firstLine="709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6BC0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A6BC0"/>
  </w:style>
  <w:style w:type="character" w:styleId="Forte">
    <w:name w:val="Strong"/>
    <w:basedOn w:val="Fontepargpadro"/>
    <w:uiPriority w:val="22"/>
    <w:qFormat/>
    <w:rsid w:val="00DA6BC0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A6BC0"/>
    <w:rPr>
      <w:color w:val="80808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5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5152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A51521"/>
    <w:rPr>
      <w:vertAlign w:val="superscript"/>
    </w:rPr>
  </w:style>
  <w:style w:type="character" w:customStyle="1" w:styleId="FootnoteCharacters">
    <w:name w:val="Footnote Characters"/>
    <w:rsid w:val="00A5152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51521"/>
    <w:pPr>
      <w:spacing w:line="240" w:lineRule="auto"/>
      <w:ind w:firstLin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15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0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0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cht\Desktop\ARTIGOS\FAI%20FACULDADES%20SEMESTRE%20COMPET&#202;NCIAS\RESPOSTAS%20-%20Tabel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cht\Desktop\ARTIGOS\FAI%20FACULDADES%20SEMESTRE%20COMPET&#202;NCIAS\RESPOSTAS%20-%20Tabel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0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0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Gráfico 2 - Distribuição das Competências por Semestre Acadêmico</a:t>
            </a:r>
          </a:p>
        </c:rich>
      </c:tx>
      <c:layout>
        <c:manualLayout>
          <c:xMode val="edge"/>
          <c:yMode val="edge"/>
          <c:x val="0.23557929141677547"/>
          <c:y val="3.9123630672926448E-3"/>
        </c:manualLayout>
      </c:layout>
      <c:overlay val="1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1445679555934833E-2"/>
          <c:y val="2.8162926460692256E-2"/>
          <c:w val="0.84357468278389613"/>
          <c:h val="0.85406927071930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 Tendencia'!$C$3</c:f>
              <c:strCache>
                <c:ptCount val="1"/>
                <c:pt idx="0">
                  <c:v>BOI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Tendencia'!$C$4:$C$7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34-4E8B-B1BC-ADF3D9DD7518}"/>
            </c:ext>
          </c:extLst>
        </c:ser>
        <c:ser>
          <c:idx val="1"/>
          <c:order val="1"/>
          <c:tx>
            <c:strRef>
              <c:f>'Tab Tendencia'!$D$3</c:f>
              <c:strCache>
                <c:ptCount val="1"/>
                <c:pt idx="0">
                  <c:v>CRC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Tendencia'!$D$4:$D$7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12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34-4E8B-B1BC-ADF3D9DD7518}"/>
            </c:ext>
          </c:extLst>
        </c:ser>
        <c:ser>
          <c:idx val="2"/>
          <c:order val="2"/>
          <c:tx>
            <c:strRef>
              <c:f>'Tab Tendencia'!$E$3</c:f>
              <c:strCache>
                <c:ptCount val="1"/>
                <c:pt idx="0">
                  <c:v>EQE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Tendencia'!$E$4:$E$7</c:f>
              <c:numCache>
                <c:formatCode>General</c:formatCode>
                <c:ptCount val="4"/>
                <c:pt idx="0">
                  <c:v>16</c:v>
                </c:pt>
                <c:pt idx="1">
                  <c:v>8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34-4E8B-B1BC-ADF3D9DD7518}"/>
            </c:ext>
          </c:extLst>
        </c:ser>
        <c:ser>
          <c:idx val="3"/>
          <c:order val="3"/>
          <c:tx>
            <c:strRef>
              <c:f>'Tab Tendencia'!$F$3</c:f>
              <c:strCache>
                <c:ptCount val="1"/>
                <c:pt idx="0">
                  <c:v>PER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Tendencia'!$F$4:$F$7</c:f>
              <c:numCache>
                <c:formatCode>General</c:formatCode>
                <c:ptCount val="4"/>
                <c:pt idx="0">
                  <c:v>27</c:v>
                </c:pt>
                <c:pt idx="1">
                  <c:v>18</c:v>
                </c:pt>
                <c:pt idx="2">
                  <c:v>27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34-4E8B-B1BC-ADF3D9DD7518}"/>
            </c:ext>
          </c:extLst>
        </c:ser>
        <c:ser>
          <c:idx val="4"/>
          <c:order val="4"/>
          <c:tx>
            <c:strRef>
              <c:f>'Tab Tendencia'!$G$3</c:f>
              <c:strCache>
                <c:ptCount val="1"/>
                <c:pt idx="0">
                  <c:v>COM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Tendencia'!$G$4:$G$7</c:f>
              <c:numCache>
                <c:formatCode>General</c:formatCode>
                <c:ptCount val="4"/>
                <c:pt idx="0">
                  <c:v>36</c:v>
                </c:pt>
                <c:pt idx="1">
                  <c:v>23</c:v>
                </c:pt>
                <c:pt idx="2">
                  <c:v>31</c:v>
                </c:pt>
                <c:pt idx="3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D34-4E8B-B1BC-ADF3D9DD7518}"/>
            </c:ext>
          </c:extLst>
        </c:ser>
        <c:ser>
          <c:idx val="5"/>
          <c:order val="5"/>
          <c:tx>
            <c:strRef>
              <c:f>'Tab Tendencia'!$H$3</c:f>
              <c:strCache>
                <c:ptCount val="1"/>
                <c:pt idx="0">
                  <c:v>BDI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Tendencia'!$H$4:$H$7</c:f>
              <c:numCache>
                <c:formatCode>General</c:formatCode>
                <c:ptCount val="4"/>
                <c:pt idx="0">
                  <c:v>13</c:v>
                </c:pt>
                <c:pt idx="1">
                  <c:v>8</c:v>
                </c:pt>
                <c:pt idx="2">
                  <c:v>19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D34-4E8B-B1BC-ADF3D9DD7518}"/>
            </c:ext>
          </c:extLst>
        </c:ser>
        <c:ser>
          <c:idx val="6"/>
          <c:order val="6"/>
          <c:tx>
            <c:strRef>
              <c:f>'Tab Tendencia'!$I$3</c:f>
              <c:strCache>
                <c:ptCount val="1"/>
                <c:pt idx="0">
                  <c:v>EDM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Tendencia'!$I$4:$I$7</c:f>
              <c:numCache>
                <c:formatCode>General</c:formatCode>
                <c:ptCount val="4"/>
                <c:pt idx="0">
                  <c:v>9</c:v>
                </c:pt>
                <c:pt idx="1">
                  <c:v>5</c:v>
                </c:pt>
                <c:pt idx="2">
                  <c:v>18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D34-4E8B-B1BC-ADF3D9DD7518}"/>
            </c:ext>
          </c:extLst>
        </c:ser>
        <c:ser>
          <c:idx val="7"/>
          <c:order val="7"/>
          <c:tx>
            <c:strRef>
              <c:f>'Tab Tendencia'!$J$3</c:f>
              <c:strCache>
                <c:ptCount val="1"/>
                <c:pt idx="0">
                  <c:v>PMS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Tendencia'!$J$4:$J$7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15</c:v>
                </c:pt>
                <c:pt idx="3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D34-4E8B-B1BC-ADF3D9DD7518}"/>
            </c:ext>
          </c:extLst>
        </c:ser>
        <c:ser>
          <c:idx val="8"/>
          <c:order val="8"/>
          <c:tx>
            <c:strRef>
              <c:f>'Tab Tendencia'!$K$3</c:f>
              <c:strCache>
                <c:ptCount val="1"/>
                <c:pt idx="0">
                  <c:v>PRC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Tendencia'!$K$4:$K$7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20</c:v>
                </c:pt>
                <c:pt idx="3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D34-4E8B-B1BC-ADF3D9DD7518}"/>
            </c:ext>
          </c:extLst>
        </c:ser>
        <c:ser>
          <c:idx val="9"/>
          <c:order val="9"/>
          <c:tx>
            <c:strRef>
              <c:f>'Tab Tendencia'!$L$3</c:f>
              <c:strCache>
                <c:ptCount val="1"/>
                <c:pt idx="0">
                  <c:v>IAC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 Tendencia'!$B$4:$B$7</c:f>
              <c:strCache>
                <c:ptCount val="4"/>
                <c:pt idx="0">
                  <c:v>II</c:v>
                </c:pt>
                <c:pt idx="1">
                  <c:v>IV</c:v>
                </c:pt>
                <c:pt idx="2">
                  <c:v>VI</c:v>
                </c:pt>
                <c:pt idx="3">
                  <c:v>VIII</c:v>
                </c:pt>
              </c:strCache>
            </c:strRef>
          </c:cat>
          <c:val>
            <c:numRef>
              <c:f>'Tab Tendencia'!$L$4:$L$7</c:f>
              <c:numCache>
                <c:formatCode>General</c:formatCode>
                <c:ptCount val="4"/>
                <c:pt idx="0">
                  <c:v>11</c:v>
                </c:pt>
                <c:pt idx="1">
                  <c:v>12</c:v>
                </c:pt>
                <c:pt idx="2">
                  <c:v>17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ED34-4E8B-B1BC-ADF3D9DD7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5619920"/>
        <c:axId val="525620312"/>
      </c:barChart>
      <c:catAx>
        <c:axId val="525619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sz="1000" b="1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SEMESTRES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25620312"/>
        <c:crosses val="autoZero"/>
        <c:auto val="1"/>
        <c:lblAlgn val="ctr"/>
        <c:lblOffset val="100"/>
        <c:noMultiLvlLbl val="0"/>
      </c:catAx>
      <c:valAx>
        <c:axId val="5256203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FREQUÊNCIA</a:t>
                </a:r>
                <a:r>
                  <a:rPr lang="en-US" sz="10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n-US" sz="1000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8438741583241664E-3"/>
              <c:y val="0.345093381922301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2561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2012639743824509"/>
          <c:y val="9.2164412462796223E-3"/>
          <c:w val="7.0974049330649006E-2"/>
          <c:h val="0.665923189687125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none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Gráfico</a:t>
            </a:r>
            <a:r>
              <a:rPr lang="pt-BR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3 - </a:t>
            </a:r>
            <a:r>
              <a:rPr lang="pt-BR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Comparativo</a:t>
            </a:r>
            <a:r>
              <a:rPr lang="pt-BR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das</a:t>
            </a:r>
            <a:r>
              <a:rPr lang="pt-BR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Competências Empreendedoras por</a:t>
            </a:r>
            <a:r>
              <a:rPr lang="pt-BR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Semestre</a:t>
            </a:r>
            <a:endParaRPr lang="pt-BR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'Tab Tendencia'!$B$54</c:f>
              <c:strCache>
                <c:ptCount val="1"/>
                <c:pt idx="0">
                  <c:v>II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'Tab Tendencia'!$C$53:$L$53</c:f>
              <c:strCache>
                <c:ptCount val="10"/>
                <c:pt idx="0">
                  <c:v>BOI</c:v>
                </c:pt>
                <c:pt idx="1">
                  <c:v>CRC</c:v>
                </c:pt>
                <c:pt idx="2">
                  <c:v>EQE</c:v>
                </c:pt>
                <c:pt idx="3">
                  <c:v>PER</c:v>
                </c:pt>
                <c:pt idx="4">
                  <c:v>COM</c:v>
                </c:pt>
                <c:pt idx="5">
                  <c:v>BDI</c:v>
                </c:pt>
                <c:pt idx="6">
                  <c:v>EDM</c:v>
                </c:pt>
                <c:pt idx="7">
                  <c:v>PMS</c:v>
                </c:pt>
                <c:pt idx="8">
                  <c:v>PRC</c:v>
                </c:pt>
                <c:pt idx="9">
                  <c:v>IAC</c:v>
                </c:pt>
              </c:strCache>
            </c:strRef>
          </c:cat>
          <c:val>
            <c:numRef>
              <c:f>'Tab Tendencia'!$C$54:$L$54</c:f>
              <c:numCache>
                <c:formatCode>General</c:formatCode>
                <c:ptCount val="10"/>
                <c:pt idx="0">
                  <c:v>5</c:v>
                </c:pt>
                <c:pt idx="1">
                  <c:v>20</c:v>
                </c:pt>
                <c:pt idx="2">
                  <c:v>16</c:v>
                </c:pt>
                <c:pt idx="3">
                  <c:v>27</c:v>
                </c:pt>
                <c:pt idx="4">
                  <c:v>36</c:v>
                </c:pt>
                <c:pt idx="5">
                  <c:v>13</c:v>
                </c:pt>
                <c:pt idx="6">
                  <c:v>9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D3F-413A-9AD1-65DCB787EA65}"/>
            </c:ext>
          </c:extLst>
        </c:ser>
        <c:ser>
          <c:idx val="1"/>
          <c:order val="1"/>
          <c:tx>
            <c:strRef>
              <c:f>'Tab Tendencia'!$B$55</c:f>
              <c:strCache>
                <c:ptCount val="1"/>
                <c:pt idx="0">
                  <c:v>IV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'Tab Tendencia'!$C$53:$L$53</c:f>
              <c:strCache>
                <c:ptCount val="10"/>
                <c:pt idx="0">
                  <c:v>BOI</c:v>
                </c:pt>
                <c:pt idx="1">
                  <c:v>CRC</c:v>
                </c:pt>
                <c:pt idx="2">
                  <c:v>EQE</c:v>
                </c:pt>
                <c:pt idx="3">
                  <c:v>PER</c:v>
                </c:pt>
                <c:pt idx="4">
                  <c:v>COM</c:v>
                </c:pt>
                <c:pt idx="5">
                  <c:v>BDI</c:v>
                </c:pt>
                <c:pt idx="6">
                  <c:v>EDM</c:v>
                </c:pt>
                <c:pt idx="7">
                  <c:v>PMS</c:v>
                </c:pt>
                <c:pt idx="8">
                  <c:v>PRC</c:v>
                </c:pt>
                <c:pt idx="9">
                  <c:v>IAC</c:v>
                </c:pt>
              </c:strCache>
            </c:strRef>
          </c:cat>
          <c:val>
            <c:numRef>
              <c:f>'Tab Tendencia'!$C$55:$L$55</c:f>
              <c:numCache>
                <c:formatCode>General</c:formatCode>
                <c:ptCount val="10"/>
                <c:pt idx="0">
                  <c:v>4</c:v>
                </c:pt>
                <c:pt idx="1">
                  <c:v>10</c:v>
                </c:pt>
                <c:pt idx="2">
                  <c:v>8</c:v>
                </c:pt>
                <c:pt idx="3">
                  <c:v>18</c:v>
                </c:pt>
                <c:pt idx="4">
                  <c:v>23</c:v>
                </c:pt>
                <c:pt idx="5">
                  <c:v>8</c:v>
                </c:pt>
                <c:pt idx="6">
                  <c:v>5</c:v>
                </c:pt>
                <c:pt idx="7">
                  <c:v>9</c:v>
                </c:pt>
                <c:pt idx="8">
                  <c:v>9</c:v>
                </c:pt>
                <c:pt idx="9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D3F-413A-9AD1-65DCB787EA65}"/>
            </c:ext>
          </c:extLst>
        </c:ser>
        <c:ser>
          <c:idx val="2"/>
          <c:order val="2"/>
          <c:tx>
            <c:strRef>
              <c:f>'Tab Tendencia'!$B$56</c:f>
              <c:strCache>
                <c:ptCount val="1"/>
                <c:pt idx="0">
                  <c:v>VI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'Tab Tendencia'!$C$53:$L$53</c:f>
              <c:strCache>
                <c:ptCount val="10"/>
                <c:pt idx="0">
                  <c:v>BOI</c:v>
                </c:pt>
                <c:pt idx="1">
                  <c:v>CRC</c:v>
                </c:pt>
                <c:pt idx="2">
                  <c:v>EQE</c:v>
                </c:pt>
                <c:pt idx="3">
                  <c:v>PER</c:v>
                </c:pt>
                <c:pt idx="4">
                  <c:v>COM</c:v>
                </c:pt>
                <c:pt idx="5">
                  <c:v>BDI</c:v>
                </c:pt>
                <c:pt idx="6">
                  <c:v>EDM</c:v>
                </c:pt>
                <c:pt idx="7">
                  <c:v>PMS</c:v>
                </c:pt>
                <c:pt idx="8">
                  <c:v>PRC</c:v>
                </c:pt>
                <c:pt idx="9">
                  <c:v>IAC</c:v>
                </c:pt>
              </c:strCache>
            </c:strRef>
          </c:cat>
          <c:val>
            <c:numRef>
              <c:f>'Tab Tendencia'!$C$56:$L$56</c:f>
              <c:numCache>
                <c:formatCode>General</c:formatCode>
                <c:ptCount val="10"/>
                <c:pt idx="0">
                  <c:v>6</c:v>
                </c:pt>
                <c:pt idx="1">
                  <c:v>12</c:v>
                </c:pt>
                <c:pt idx="2">
                  <c:v>10</c:v>
                </c:pt>
                <c:pt idx="3">
                  <c:v>27</c:v>
                </c:pt>
                <c:pt idx="4">
                  <c:v>31</c:v>
                </c:pt>
                <c:pt idx="5">
                  <c:v>19</c:v>
                </c:pt>
                <c:pt idx="6">
                  <c:v>18</c:v>
                </c:pt>
                <c:pt idx="7">
                  <c:v>15</c:v>
                </c:pt>
                <c:pt idx="8">
                  <c:v>20</c:v>
                </c:pt>
                <c:pt idx="9">
                  <c:v>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D3F-413A-9AD1-65DCB787EA65}"/>
            </c:ext>
          </c:extLst>
        </c:ser>
        <c:ser>
          <c:idx val="3"/>
          <c:order val="3"/>
          <c:tx>
            <c:strRef>
              <c:f>'Tab Tendencia'!$B$57</c:f>
              <c:strCache>
                <c:ptCount val="1"/>
                <c:pt idx="0">
                  <c:v>VIII</c:v>
                </c:pt>
              </c:strCache>
            </c:strRef>
          </c:tx>
          <c:spPr>
            <a:ln w="22225" cap="rnd" cmpd="sng" algn="ctr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'Tab Tendencia'!$C$53:$L$53</c:f>
              <c:strCache>
                <c:ptCount val="10"/>
                <c:pt idx="0">
                  <c:v>BOI</c:v>
                </c:pt>
                <c:pt idx="1">
                  <c:v>CRC</c:v>
                </c:pt>
                <c:pt idx="2">
                  <c:v>EQE</c:v>
                </c:pt>
                <c:pt idx="3">
                  <c:v>PER</c:v>
                </c:pt>
                <c:pt idx="4">
                  <c:v>COM</c:v>
                </c:pt>
                <c:pt idx="5">
                  <c:v>BDI</c:v>
                </c:pt>
                <c:pt idx="6">
                  <c:v>EDM</c:v>
                </c:pt>
                <c:pt idx="7">
                  <c:v>PMS</c:v>
                </c:pt>
                <c:pt idx="8">
                  <c:v>PRC</c:v>
                </c:pt>
                <c:pt idx="9">
                  <c:v>IAC</c:v>
                </c:pt>
              </c:strCache>
            </c:strRef>
          </c:cat>
          <c:val>
            <c:numRef>
              <c:f>'Tab Tendencia'!$C$57:$L$57</c:f>
              <c:numCache>
                <c:formatCode>General</c:formatCode>
                <c:ptCount val="10"/>
                <c:pt idx="0">
                  <c:v>5</c:v>
                </c:pt>
                <c:pt idx="1">
                  <c:v>13</c:v>
                </c:pt>
                <c:pt idx="2">
                  <c:v>9</c:v>
                </c:pt>
                <c:pt idx="3">
                  <c:v>22</c:v>
                </c:pt>
                <c:pt idx="4">
                  <c:v>21</c:v>
                </c:pt>
                <c:pt idx="5">
                  <c:v>20</c:v>
                </c:pt>
                <c:pt idx="6">
                  <c:v>15</c:v>
                </c:pt>
                <c:pt idx="7">
                  <c:v>18</c:v>
                </c:pt>
                <c:pt idx="8">
                  <c:v>16</c:v>
                </c:pt>
                <c:pt idx="9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D3F-413A-9AD1-65DCB787EA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525619136"/>
        <c:axId val="525620704"/>
      </c:lineChart>
      <c:catAx>
        <c:axId val="52561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25620704"/>
        <c:crosses val="autoZero"/>
        <c:auto val="1"/>
        <c:lblAlgn val="ctr"/>
        <c:lblOffset val="100"/>
        <c:noMultiLvlLbl val="0"/>
      </c:catAx>
      <c:valAx>
        <c:axId val="525620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25619136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B9C9-D42F-4FE6-A058-A7952FA5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2017-07-17T12:24:00Z</dcterms:created>
  <dcterms:modified xsi:type="dcterms:W3CDTF">2017-07-17T12:24:00Z</dcterms:modified>
</cp:coreProperties>
</file>