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EF0" w:rsidRPr="00D21477" w:rsidRDefault="00BA0EF0" w:rsidP="00BA0EF0">
      <w:pPr>
        <w:spacing w:after="0" w:line="480" w:lineRule="auto"/>
        <w:rPr>
          <w:rFonts w:ascii="Times New Roman" w:hAnsi="Times New Roman"/>
          <w:sz w:val="24"/>
          <w:szCs w:val="24"/>
        </w:rPr>
      </w:pPr>
      <w:r w:rsidRPr="00D21477">
        <w:rPr>
          <w:rFonts w:ascii="Times New Roman" w:hAnsi="Times New Roman"/>
          <w:sz w:val="24"/>
          <w:szCs w:val="24"/>
        </w:rPr>
        <w:t>Tabela 2</w:t>
      </w:r>
    </w:p>
    <w:p w:rsidR="00BA0EF0" w:rsidRPr="00D21477" w:rsidRDefault="00BA0EF0" w:rsidP="00BA0EF0">
      <w:pPr>
        <w:spacing w:after="0" w:line="480" w:lineRule="auto"/>
        <w:jc w:val="both"/>
        <w:rPr>
          <w:rFonts w:ascii="Times New Roman" w:hAnsi="Times New Roman"/>
          <w:i/>
          <w:sz w:val="24"/>
          <w:szCs w:val="24"/>
        </w:rPr>
      </w:pPr>
      <w:r w:rsidRPr="00D21477">
        <w:rPr>
          <w:rFonts w:ascii="Times New Roman" w:hAnsi="Times New Roman"/>
          <w:i/>
          <w:sz w:val="24"/>
          <w:szCs w:val="24"/>
        </w:rPr>
        <w:t>Comparação Do Repertório De Habilidades De Enfrentamento De Acordo Com O Tempo De Abstinência</w:t>
      </w:r>
    </w:p>
    <w:tbl>
      <w:tblPr>
        <w:tblStyle w:val="TableGrid"/>
        <w:tblW w:w="8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8"/>
        <w:gridCol w:w="1404"/>
        <w:gridCol w:w="1317"/>
        <w:gridCol w:w="1135"/>
        <w:gridCol w:w="1136"/>
      </w:tblGrid>
      <w:tr w:rsidR="00BA0EF0" w:rsidRPr="00413111" w:rsidTr="0043104B">
        <w:tc>
          <w:tcPr>
            <w:tcW w:w="3658" w:type="dxa"/>
            <w:vMerge w:val="restart"/>
            <w:tcBorders>
              <w:top w:val="single" w:sz="4" w:space="0" w:color="auto"/>
            </w:tcBorders>
          </w:tcPr>
          <w:p w:rsidR="00BA0EF0" w:rsidRPr="00413111" w:rsidRDefault="00BA0EF0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Escores IDHEA-AD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Tempo de abstinência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F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</w:tcBorders>
          </w:tcPr>
          <w:p w:rsidR="00BA0EF0" w:rsidRPr="00D21477" w:rsidRDefault="00BA0EF0" w:rsidP="0043104B">
            <w:pPr>
              <w:jc w:val="center"/>
              <w:rPr>
                <w:rFonts w:ascii="Times New Roman" w:hAnsi="Times New Roman"/>
                <w:i/>
              </w:rPr>
            </w:pPr>
            <w:r w:rsidRPr="00D21477">
              <w:rPr>
                <w:rFonts w:ascii="Times New Roman" w:hAnsi="Times New Roman"/>
                <w:i/>
              </w:rPr>
              <w:t>p</w:t>
            </w:r>
          </w:p>
        </w:tc>
      </w:tr>
      <w:tr w:rsidR="00BA0EF0" w:rsidRPr="00413111" w:rsidTr="0043104B">
        <w:tc>
          <w:tcPr>
            <w:tcW w:w="3658" w:type="dxa"/>
            <w:vMerge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rPr>
                <w:rFonts w:ascii="Times New Roman" w:hAnsi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Menor         </w:t>
            </w:r>
            <w:r w:rsidRPr="00413111">
              <w:rPr>
                <w:rFonts w:ascii="Times New Roman" w:hAnsi="Times New Roman"/>
              </w:rPr>
              <w:t>&lt; 90 dias</w:t>
            </w:r>
          </w:p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(n=12)</w:t>
            </w:r>
          </w:p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Média (</w:t>
            </w:r>
            <w:r w:rsidRPr="00413111">
              <w:rPr>
                <w:rFonts w:ascii="Times New Roman" w:hAnsi="Times New Roman"/>
              </w:rPr>
              <w:t>DP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:rsidR="00BA0EF0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Maior</w:t>
            </w:r>
          </w:p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≥ 90 dias</w:t>
            </w:r>
          </w:p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(n=15</w:t>
            </w:r>
            <w:r w:rsidRPr="00413111">
              <w:rPr>
                <w:rFonts w:ascii="Times New Roman" w:hAnsi="Times New Roman"/>
              </w:rPr>
              <w:t>)</w:t>
            </w:r>
          </w:p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Média (</w:t>
            </w:r>
            <w:r w:rsidRPr="00413111">
              <w:rPr>
                <w:rFonts w:ascii="Times New Roman" w:hAnsi="Times New Roman"/>
              </w:rPr>
              <w:t>DP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6" w:type="dxa"/>
            <w:vMerge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</w:p>
        </w:tc>
      </w:tr>
      <w:tr w:rsidR="00BA0EF0" w:rsidRPr="00413111" w:rsidTr="0043104B">
        <w:tc>
          <w:tcPr>
            <w:tcW w:w="3658" w:type="dxa"/>
            <w:tcBorders>
              <w:top w:val="single" w:sz="4" w:space="0" w:color="auto"/>
            </w:tcBorders>
          </w:tcPr>
          <w:p w:rsidR="00BA0EF0" w:rsidRPr="00413111" w:rsidRDefault="00BA0EF0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Total</w:t>
            </w: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58,8 (</w:t>
            </w:r>
            <w:r w:rsidRPr="00413111">
              <w:rPr>
                <w:rFonts w:ascii="Times New Roman" w:hAnsi="Times New Roman"/>
              </w:rPr>
              <w:t xml:space="preserve"> 20,1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62,3 (</w:t>
            </w:r>
            <w:r w:rsidRPr="00413111">
              <w:rPr>
                <w:rFonts w:ascii="Times New Roman" w:hAnsi="Times New Roman"/>
              </w:rPr>
              <w:t>15,5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0,22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0,646</w:t>
            </w:r>
          </w:p>
        </w:tc>
      </w:tr>
      <w:tr w:rsidR="00BA0EF0" w:rsidRPr="00413111" w:rsidTr="0043104B">
        <w:tc>
          <w:tcPr>
            <w:tcW w:w="3658" w:type="dxa"/>
          </w:tcPr>
          <w:p w:rsidR="00BA0EF0" w:rsidRPr="00413111" w:rsidRDefault="00BA0EF0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F1 – Assertividade para recusa</w:t>
            </w:r>
          </w:p>
        </w:tc>
        <w:tc>
          <w:tcPr>
            <w:tcW w:w="1404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 xml:space="preserve">26,6 </w:t>
            </w:r>
            <w:r>
              <w:rPr>
                <w:rFonts w:ascii="Times New Roman" w:hAnsi="Times New Roman"/>
              </w:rPr>
              <w:t>(</w:t>
            </w:r>
            <w:r w:rsidRPr="00413111">
              <w:rPr>
                <w:rFonts w:ascii="Times New Roman" w:hAnsi="Times New Roman"/>
              </w:rPr>
              <w:t xml:space="preserve"> 13,3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17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2,1 (</w:t>
            </w:r>
            <w:r w:rsidRPr="00413111">
              <w:rPr>
                <w:rFonts w:ascii="Times New Roman" w:hAnsi="Times New Roman"/>
              </w:rPr>
              <w:t>10,4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1,21</w:t>
            </w:r>
          </w:p>
        </w:tc>
        <w:tc>
          <w:tcPr>
            <w:tcW w:w="1136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0,285</w:t>
            </w:r>
          </w:p>
        </w:tc>
      </w:tr>
      <w:tr w:rsidR="00BA0EF0" w:rsidRPr="00413111" w:rsidTr="0043104B">
        <w:tc>
          <w:tcPr>
            <w:tcW w:w="3658" w:type="dxa"/>
          </w:tcPr>
          <w:p w:rsidR="00BA0EF0" w:rsidRPr="00413111" w:rsidRDefault="00BA0EF0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F2 – Expressão de sentimento</w:t>
            </w:r>
          </w:p>
        </w:tc>
        <w:tc>
          <w:tcPr>
            <w:tcW w:w="1404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 (</w:t>
            </w:r>
            <w:r w:rsidRPr="00413111">
              <w:rPr>
                <w:rFonts w:ascii="Times New Roman" w:hAnsi="Times New Roman"/>
              </w:rPr>
              <w:t>3,6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17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14,2 (</w:t>
            </w:r>
            <w:r w:rsidRPr="00413111">
              <w:rPr>
                <w:rFonts w:ascii="Times New Roman" w:hAnsi="Times New Roman"/>
              </w:rPr>
              <w:t>7,0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2,01</w:t>
            </w:r>
          </w:p>
        </w:tc>
        <w:tc>
          <w:tcPr>
            <w:tcW w:w="1136" w:type="dxa"/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0,171</w:t>
            </w:r>
          </w:p>
        </w:tc>
      </w:tr>
      <w:tr w:rsidR="00BA0EF0" w:rsidRPr="00413111" w:rsidTr="0043104B">
        <w:tc>
          <w:tcPr>
            <w:tcW w:w="3658" w:type="dxa"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F3 – Autocontrole emocional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14,1 (</w:t>
            </w:r>
            <w:r w:rsidRPr="00413111">
              <w:rPr>
                <w:rFonts w:ascii="Times New Roman" w:hAnsi="Times New Roman"/>
              </w:rPr>
              <w:t>5,3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15,9 (</w:t>
            </w:r>
            <w:r w:rsidRPr="00413111">
              <w:rPr>
                <w:rFonts w:ascii="Times New Roman" w:hAnsi="Times New Roman"/>
              </w:rPr>
              <w:t>6,7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0,44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BA0EF0" w:rsidRPr="00413111" w:rsidRDefault="00BA0EF0" w:rsidP="0043104B">
            <w:pPr>
              <w:jc w:val="center"/>
              <w:rPr>
                <w:rFonts w:ascii="Times New Roman" w:hAnsi="Times New Roman"/>
              </w:rPr>
            </w:pPr>
            <w:r w:rsidRPr="00413111">
              <w:rPr>
                <w:rFonts w:ascii="Times New Roman" w:hAnsi="Times New Roman"/>
              </w:rPr>
              <w:t>0,517</w:t>
            </w:r>
          </w:p>
        </w:tc>
      </w:tr>
    </w:tbl>
    <w:p w:rsidR="00BA0EF0" w:rsidRPr="00EA17C9" w:rsidRDefault="00BA0EF0" w:rsidP="00BA0EF0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48458F" w:rsidRDefault="0048458F"/>
    <w:sectPr w:rsidR="0048458F" w:rsidSect="004845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0EF0"/>
    <w:rsid w:val="0048458F"/>
    <w:rsid w:val="00BA0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E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0E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 Rubia</dc:creator>
  <cp:lastModifiedBy>Leda Rubia</cp:lastModifiedBy>
  <cp:revision>1</cp:revision>
  <dcterms:created xsi:type="dcterms:W3CDTF">2015-10-03T14:25:00Z</dcterms:created>
  <dcterms:modified xsi:type="dcterms:W3CDTF">2015-10-03T14:25:00Z</dcterms:modified>
</cp:coreProperties>
</file>