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D1" w:rsidRDefault="00AD6993" w:rsidP="005C654E">
      <w:pPr>
        <w:pBdr>
          <w:top w:val="nil"/>
          <w:left w:val="nil"/>
          <w:bottom w:val="nil"/>
          <w:right w:val="nil"/>
          <w:between w:val="nil"/>
        </w:pBdr>
        <w:spacing w:line="480" w:lineRule="auto"/>
        <w:jc w:val="center"/>
        <w:rPr>
          <w:b/>
        </w:rPr>
      </w:pPr>
      <w:r>
        <w:rPr>
          <w:b/>
        </w:rPr>
        <w:t>Indicadores de Saúde Mental e Qualidade de Vida de Médicos Residentes</w:t>
      </w:r>
    </w:p>
    <w:p w:rsidR="00902ED1" w:rsidRDefault="00902ED1" w:rsidP="005C654E">
      <w:pPr>
        <w:widowControl w:val="0"/>
        <w:pBdr>
          <w:top w:val="nil"/>
          <w:left w:val="nil"/>
          <w:bottom w:val="nil"/>
          <w:right w:val="nil"/>
          <w:between w:val="nil"/>
        </w:pBdr>
        <w:spacing w:line="480" w:lineRule="auto"/>
        <w:jc w:val="center"/>
        <w:rPr>
          <w:b/>
        </w:rPr>
      </w:pPr>
    </w:p>
    <w:p w:rsidR="00902ED1" w:rsidRPr="00653B49" w:rsidRDefault="00AD6993" w:rsidP="005C654E">
      <w:pPr>
        <w:widowControl w:val="0"/>
        <w:pBdr>
          <w:top w:val="nil"/>
          <w:left w:val="nil"/>
          <w:bottom w:val="nil"/>
          <w:right w:val="nil"/>
          <w:between w:val="nil"/>
        </w:pBdr>
        <w:spacing w:line="480" w:lineRule="auto"/>
        <w:jc w:val="center"/>
        <w:rPr>
          <w:b/>
          <w:lang w:val="en-US"/>
        </w:rPr>
      </w:pPr>
      <w:r w:rsidRPr="00653B49">
        <w:rPr>
          <w:b/>
          <w:lang w:val="en-US"/>
        </w:rPr>
        <w:t>Mental Health and Quality of Life Indicators of Medical Residents</w:t>
      </w:r>
    </w:p>
    <w:p w:rsidR="00902ED1" w:rsidRPr="00653B49" w:rsidRDefault="00902ED1" w:rsidP="005C654E">
      <w:pPr>
        <w:pBdr>
          <w:top w:val="nil"/>
          <w:left w:val="nil"/>
          <w:bottom w:val="nil"/>
          <w:right w:val="nil"/>
          <w:between w:val="nil"/>
        </w:pBdr>
        <w:spacing w:line="480" w:lineRule="auto"/>
        <w:jc w:val="center"/>
        <w:rPr>
          <w:b/>
          <w:lang w:val="en-US"/>
        </w:rPr>
      </w:pPr>
    </w:p>
    <w:p w:rsidR="00902ED1" w:rsidRPr="00232E04" w:rsidRDefault="00AD6993" w:rsidP="005C654E">
      <w:pPr>
        <w:pBdr>
          <w:top w:val="nil"/>
          <w:left w:val="nil"/>
          <w:bottom w:val="nil"/>
          <w:right w:val="nil"/>
          <w:between w:val="nil"/>
        </w:pBdr>
        <w:spacing w:line="480" w:lineRule="auto"/>
        <w:jc w:val="center"/>
        <w:rPr>
          <w:b/>
        </w:rPr>
      </w:pPr>
      <w:r w:rsidRPr="00232E04">
        <w:rPr>
          <w:b/>
        </w:rPr>
        <w:t xml:space="preserve">Indicadores de </w:t>
      </w:r>
      <w:proofErr w:type="spellStart"/>
      <w:r w:rsidRPr="00232E04">
        <w:rPr>
          <w:b/>
        </w:rPr>
        <w:t>Salud</w:t>
      </w:r>
      <w:proofErr w:type="spellEnd"/>
      <w:r w:rsidRPr="00232E04">
        <w:rPr>
          <w:b/>
        </w:rPr>
        <w:t xml:space="preserve"> Mental y </w:t>
      </w:r>
      <w:proofErr w:type="spellStart"/>
      <w:r w:rsidRPr="00232E04">
        <w:rPr>
          <w:b/>
        </w:rPr>
        <w:t>Calidad</w:t>
      </w:r>
      <w:proofErr w:type="spellEnd"/>
      <w:r w:rsidRPr="00232E04">
        <w:rPr>
          <w:b/>
        </w:rPr>
        <w:t xml:space="preserve"> de Vida de </w:t>
      </w:r>
      <w:proofErr w:type="spellStart"/>
      <w:r w:rsidRPr="00232E04">
        <w:rPr>
          <w:b/>
        </w:rPr>
        <w:t>los</w:t>
      </w:r>
      <w:proofErr w:type="spellEnd"/>
      <w:r w:rsidRPr="00232E04">
        <w:rPr>
          <w:b/>
        </w:rPr>
        <w:t xml:space="preserve"> Médicos Residentes</w:t>
      </w:r>
    </w:p>
    <w:p w:rsidR="00902ED1" w:rsidRDefault="00902ED1">
      <w:pPr>
        <w:pBdr>
          <w:top w:val="nil"/>
          <w:left w:val="nil"/>
          <w:bottom w:val="nil"/>
          <w:right w:val="nil"/>
          <w:between w:val="nil"/>
        </w:pBdr>
        <w:spacing w:line="480" w:lineRule="auto"/>
        <w:rPr>
          <w:b/>
        </w:rPr>
      </w:pPr>
    </w:p>
    <w:p w:rsidR="00902ED1" w:rsidRPr="003261E6" w:rsidRDefault="00AD6993" w:rsidP="003261E6">
      <w:pPr>
        <w:pBdr>
          <w:top w:val="nil"/>
          <w:left w:val="nil"/>
          <w:bottom w:val="nil"/>
          <w:right w:val="nil"/>
          <w:between w:val="nil"/>
        </w:pBdr>
        <w:spacing w:line="480" w:lineRule="auto"/>
        <w:rPr>
          <w:b/>
          <w:bCs/>
        </w:rPr>
      </w:pPr>
      <w:r w:rsidRPr="003261E6">
        <w:rPr>
          <w:b/>
          <w:bCs/>
        </w:rPr>
        <w:t xml:space="preserve">Artigo </w:t>
      </w:r>
      <w:r w:rsidR="00FC1D27" w:rsidRPr="003261E6">
        <w:rPr>
          <w:b/>
          <w:bCs/>
        </w:rPr>
        <w:t>e</w:t>
      </w:r>
      <w:r w:rsidRPr="003261E6">
        <w:rPr>
          <w:b/>
          <w:bCs/>
        </w:rPr>
        <w:t>mpírico</w:t>
      </w:r>
      <w:bookmarkStart w:id="0" w:name="_GoBack"/>
      <w:bookmarkEnd w:id="0"/>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02ED1" w:rsidRDefault="00902ED1">
      <w:pPr>
        <w:widowControl w:val="0"/>
        <w:pBdr>
          <w:top w:val="nil"/>
          <w:left w:val="nil"/>
          <w:bottom w:val="nil"/>
          <w:right w:val="nil"/>
          <w:between w:val="nil"/>
        </w:pBdr>
        <w:spacing w:line="480" w:lineRule="auto"/>
        <w:rPr>
          <w:b/>
        </w:rPr>
      </w:pPr>
    </w:p>
    <w:p w:rsidR="009D208E" w:rsidRPr="00E06C59" w:rsidRDefault="009D208E" w:rsidP="005A0D2A">
      <w:pPr>
        <w:widowControl w:val="0"/>
        <w:pBdr>
          <w:top w:val="nil"/>
          <w:left w:val="nil"/>
          <w:bottom w:val="nil"/>
          <w:right w:val="nil"/>
          <w:between w:val="nil"/>
        </w:pBdr>
        <w:spacing w:line="480" w:lineRule="auto"/>
        <w:rPr>
          <w:b/>
          <w:color w:val="FF0000"/>
        </w:rPr>
      </w:pPr>
      <w:r w:rsidRPr="00E06C59">
        <w:rPr>
          <w:b/>
          <w:color w:val="FF0000"/>
        </w:rPr>
        <w:lastRenderedPageBreak/>
        <w:t>Resumo</w:t>
      </w:r>
    </w:p>
    <w:p w:rsidR="00902ED1" w:rsidRDefault="00AD6993">
      <w:pPr>
        <w:widowControl w:val="0"/>
        <w:pBdr>
          <w:top w:val="nil"/>
          <w:left w:val="nil"/>
          <w:bottom w:val="nil"/>
          <w:right w:val="nil"/>
          <w:between w:val="nil"/>
        </w:pBdr>
        <w:spacing w:line="480" w:lineRule="auto"/>
        <w:rPr>
          <w:b/>
        </w:rPr>
      </w:pPr>
      <w:r>
        <w:t xml:space="preserve">A residência médica pode estar associada a fatores de estresse elevado, sendo capaz de influenciar na qualidade de vida e na saúde mental destes profissionais. Este estudo visa analisar indicadores de qualidade de vida e de saúde mental de médicos residentes através de uma pesquisa quantitativa com coleta de dados </w:t>
      </w:r>
      <w:r>
        <w:rPr>
          <w:i/>
        </w:rPr>
        <w:t>online</w:t>
      </w:r>
      <w:r>
        <w:t xml:space="preserve">. Para o recrutamento dos participantes, utilizou-se o método </w:t>
      </w:r>
      <w:proofErr w:type="spellStart"/>
      <w:r>
        <w:rPr>
          <w:i/>
        </w:rPr>
        <w:t>snowball</w:t>
      </w:r>
      <w:proofErr w:type="spellEnd"/>
      <w:r>
        <w:t xml:space="preserve">. Participaram 141 médicos residentes de diversas regiões do Brasil, que responderam um questionário de dados </w:t>
      </w:r>
      <w:proofErr w:type="spellStart"/>
      <w:r>
        <w:t>sociodemográficos</w:t>
      </w:r>
      <w:proofErr w:type="spellEnd"/>
      <w:r>
        <w:t xml:space="preserve">, a </w:t>
      </w:r>
      <w:proofErr w:type="spellStart"/>
      <w:r>
        <w:rPr>
          <w:i/>
        </w:rPr>
        <w:t>Depression</w:t>
      </w:r>
      <w:proofErr w:type="spellEnd"/>
      <w:r>
        <w:rPr>
          <w:i/>
        </w:rPr>
        <w:t xml:space="preserve">, </w:t>
      </w:r>
      <w:proofErr w:type="spellStart"/>
      <w:r>
        <w:rPr>
          <w:i/>
        </w:rPr>
        <w:t>Anxiety</w:t>
      </w:r>
      <w:proofErr w:type="spellEnd"/>
      <w:r>
        <w:rPr>
          <w:i/>
        </w:rPr>
        <w:t xml:space="preserve"> </w:t>
      </w:r>
      <w:proofErr w:type="spellStart"/>
      <w:r>
        <w:rPr>
          <w:i/>
        </w:rPr>
        <w:t>and</w:t>
      </w:r>
      <w:proofErr w:type="spellEnd"/>
      <w:r>
        <w:rPr>
          <w:i/>
        </w:rPr>
        <w:t xml:space="preserve"> Stress </w:t>
      </w:r>
      <w:proofErr w:type="spellStart"/>
      <w:r>
        <w:rPr>
          <w:i/>
        </w:rPr>
        <w:t>Scale</w:t>
      </w:r>
      <w:proofErr w:type="spellEnd"/>
      <w:r>
        <w:rPr>
          <w:i/>
        </w:rPr>
        <w:t xml:space="preserve"> - </w:t>
      </w:r>
      <w:r>
        <w:t xml:space="preserve">DASS-21 e o </w:t>
      </w:r>
      <w:r>
        <w:rPr>
          <w:i/>
        </w:rPr>
        <w:t xml:space="preserve">The World Health </w:t>
      </w:r>
      <w:proofErr w:type="spellStart"/>
      <w:r>
        <w:rPr>
          <w:i/>
        </w:rPr>
        <w:t>Organization</w:t>
      </w:r>
      <w:proofErr w:type="spellEnd"/>
      <w:r>
        <w:rPr>
          <w:i/>
        </w:rPr>
        <w:t xml:space="preserve"> </w:t>
      </w:r>
      <w:proofErr w:type="spellStart"/>
      <w:r>
        <w:rPr>
          <w:i/>
        </w:rPr>
        <w:t>Quality</w:t>
      </w:r>
      <w:proofErr w:type="spellEnd"/>
      <w:r>
        <w:rPr>
          <w:i/>
        </w:rPr>
        <w:t xml:space="preserve"> </w:t>
      </w:r>
      <w:proofErr w:type="spellStart"/>
      <w:r>
        <w:rPr>
          <w:i/>
        </w:rPr>
        <w:t>of</w:t>
      </w:r>
      <w:proofErr w:type="spellEnd"/>
      <w:r>
        <w:rPr>
          <w:i/>
        </w:rPr>
        <w:t xml:space="preserve"> Life - </w:t>
      </w:r>
      <w:r>
        <w:t>WHOQOL-</w:t>
      </w:r>
      <w:proofErr w:type="spellStart"/>
      <w:r>
        <w:rPr>
          <w:i/>
        </w:rPr>
        <w:t>bref</w:t>
      </w:r>
      <w:proofErr w:type="spellEnd"/>
      <w:r>
        <w:t>. Os participantes apresentaram maior nível de estresse do que de depressão e ansiedade. Entretanto, constatou-se que a média de ambas as áreas estão normativas, dentro do esperado para cada categoria do DASS-21. Entre o WHOQOL-</w:t>
      </w:r>
      <w:proofErr w:type="spellStart"/>
      <w:r w:rsidRPr="00F322A2">
        <w:rPr>
          <w:i/>
        </w:rPr>
        <w:t>bref</w:t>
      </w:r>
      <w:proofErr w:type="spellEnd"/>
      <w:r w:rsidRPr="00F322A2">
        <w:rPr>
          <w:i/>
        </w:rPr>
        <w:t xml:space="preserve"> </w:t>
      </w:r>
      <w:r>
        <w:t>e DASS-21, verificou-se que o estresse apresenta uma correlação negativa moderada com o bem-estar físico e psicológico, evidenciando que os residentes com menores níveis de estresse possuem maior equilíbrio emocional e físico. Os resultados obtidos podem servir para propiciar reflexões e intervenções futuras diante da problemática.</w:t>
      </w:r>
    </w:p>
    <w:p w:rsidR="00902ED1" w:rsidRDefault="00AD6993">
      <w:pPr>
        <w:widowControl w:val="0"/>
        <w:pBdr>
          <w:top w:val="nil"/>
          <w:left w:val="nil"/>
          <w:bottom w:val="nil"/>
          <w:right w:val="nil"/>
          <w:between w:val="nil"/>
        </w:pBdr>
        <w:spacing w:line="480" w:lineRule="auto"/>
      </w:pPr>
      <w:r>
        <w:rPr>
          <w:i/>
        </w:rPr>
        <w:t>Palavras-chave:</w:t>
      </w:r>
      <w:r>
        <w:rPr>
          <w:b/>
        </w:rPr>
        <w:t xml:space="preserve"> </w:t>
      </w:r>
      <w:r>
        <w:t xml:space="preserve">qualidade de vida; saúde mental; </w:t>
      </w:r>
      <w:r w:rsidR="00E571A2">
        <w:rPr>
          <w:color w:val="FF0000"/>
        </w:rPr>
        <w:t>ansiedade;</w:t>
      </w:r>
      <w:r w:rsidR="0065198F" w:rsidRPr="007428F7">
        <w:rPr>
          <w:color w:val="FF0000"/>
        </w:rPr>
        <w:t xml:space="preserve"> depressão</w:t>
      </w:r>
      <w:r w:rsidR="00E571A2">
        <w:t>;</w:t>
      </w:r>
      <w:r w:rsidR="0065198F">
        <w:t xml:space="preserve"> </w:t>
      </w:r>
      <w:r>
        <w:t>residência médica.</w:t>
      </w:r>
    </w:p>
    <w:p w:rsidR="00902ED1" w:rsidRDefault="00902ED1">
      <w:pPr>
        <w:widowControl w:val="0"/>
        <w:pBdr>
          <w:top w:val="nil"/>
          <w:left w:val="nil"/>
          <w:bottom w:val="nil"/>
          <w:right w:val="nil"/>
          <w:between w:val="nil"/>
        </w:pBdr>
        <w:spacing w:line="480" w:lineRule="auto"/>
      </w:pPr>
    </w:p>
    <w:p w:rsidR="009D208E" w:rsidRPr="00E06C59" w:rsidRDefault="009D208E" w:rsidP="005A0D2A">
      <w:pPr>
        <w:widowControl w:val="0"/>
        <w:pBdr>
          <w:top w:val="nil"/>
          <w:left w:val="nil"/>
          <w:bottom w:val="nil"/>
          <w:right w:val="nil"/>
          <w:between w:val="nil"/>
        </w:pBdr>
        <w:spacing w:line="480" w:lineRule="auto"/>
        <w:rPr>
          <w:b/>
          <w:color w:val="FF0000"/>
          <w:lang w:val="en-US"/>
        </w:rPr>
      </w:pPr>
      <w:r w:rsidRPr="00E06C59">
        <w:rPr>
          <w:b/>
          <w:color w:val="FF0000"/>
          <w:lang w:val="en-US"/>
        </w:rPr>
        <w:t>Abstract</w:t>
      </w:r>
    </w:p>
    <w:p w:rsidR="00902ED1" w:rsidRPr="00653B49" w:rsidRDefault="00AD6993">
      <w:pPr>
        <w:widowControl w:val="0"/>
        <w:pBdr>
          <w:top w:val="nil"/>
          <w:left w:val="nil"/>
          <w:bottom w:val="nil"/>
          <w:right w:val="nil"/>
          <w:between w:val="nil"/>
        </w:pBdr>
        <w:spacing w:line="480" w:lineRule="auto"/>
        <w:rPr>
          <w:lang w:val="en-US"/>
        </w:rPr>
      </w:pPr>
      <w:r w:rsidRPr="00653B49">
        <w:rPr>
          <w:lang w:val="en-US"/>
        </w:rPr>
        <w:t xml:space="preserve">Medical residency can be associated with high stress factors, being able to influence the quality of life and mental health of these professionals. This study aims to analyze quality of life and mental health indicators of medical residents through a quantitative survey with online data collection. The snowball method was used for the recruitment of participants. A total of 141 medical residents from </w:t>
      </w:r>
      <w:proofErr w:type="spellStart"/>
      <w:r w:rsidRPr="00653B49">
        <w:rPr>
          <w:lang w:val="en-US"/>
        </w:rPr>
        <w:t>different</w:t>
      </w:r>
      <w:r w:rsidR="008D6488" w:rsidRPr="00653B49">
        <w:rPr>
          <w:lang w:val="en-US"/>
        </w:rPr>
        <w:t>s</w:t>
      </w:r>
      <w:proofErr w:type="spellEnd"/>
      <w:r w:rsidRPr="00653B49">
        <w:rPr>
          <w:lang w:val="en-US"/>
        </w:rPr>
        <w:t xml:space="preserve"> regions of Brazil participated, who answered a questionnaire with sociodemographic data, the Depression, Anxiety and Stress Scale - DASS-21 and The World Health Organization Quality of Life - WHOQOL-</w:t>
      </w:r>
      <w:proofErr w:type="spellStart"/>
      <w:r w:rsidRPr="00653B49">
        <w:rPr>
          <w:lang w:val="en-US"/>
        </w:rPr>
        <w:t>bref</w:t>
      </w:r>
      <w:proofErr w:type="spellEnd"/>
      <w:r w:rsidRPr="00653B49">
        <w:rPr>
          <w:lang w:val="en-US"/>
        </w:rPr>
        <w:t xml:space="preserve">. The participants </w:t>
      </w:r>
      <w:r w:rsidRPr="00653B49">
        <w:rPr>
          <w:lang w:val="en-US"/>
        </w:rPr>
        <w:lastRenderedPageBreak/>
        <w:t xml:space="preserve">showed a higher level of stress than of depression and anxiety. However, it </w:t>
      </w:r>
      <w:proofErr w:type="gramStart"/>
      <w:r w:rsidRPr="00653B49">
        <w:rPr>
          <w:lang w:val="en-US"/>
        </w:rPr>
        <w:t>was found</w:t>
      </w:r>
      <w:proofErr w:type="gramEnd"/>
      <w:r w:rsidRPr="00653B49">
        <w:rPr>
          <w:lang w:val="en-US"/>
        </w:rPr>
        <w:t xml:space="preserve"> that the average of both areas are normative, within the expected for each category of the DASS-21. Between the WHOQOL-</w:t>
      </w:r>
      <w:proofErr w:type="spellStart"/>
      <w:r w:rsidRPr="00653B49">
        <w:rPr>
          <w:lang w:val="en-US"/>
        </w:rPr>
        <w:t>bref</w:t>
      </w:r>
      <w:proofErr w:type="spellEnd"/>
      <w:r w:rsidRPr="00653B49">
        <w:rPr>
          <w:lang w:val="en-US"/>
        </w:rPr>
        <w:t xml:space="preserve"> and DASS-21, it was verified that stress presents a moderate negative correlation with physical and psychological well-being, showing that residents with lower stress levels have better emotional and physical balance. The results can serve to propitiate reflections and future interventions in face of the problem. </w:t>
      </w:r>
    </w:p>
    <w:p w:rsidR="00902ED1" w:rsidRPr="00653B49" w:rsidRDefault="00AD6993">
      <w:pPr>
        <w:widowControl w:val="0"/>
        <w:pBdr>
          <w:top w:val="nil"/>
          <w:left w:val="nil"/>
          <w:bottom w:val="nil"/>
          <w:right w:val="nil"/>
          <w:between w:val="nil"/>
        </w:pBdr>
        <w:spacing w:line="480" w:lineRule="auto"/>
        <w:rPr>
          <w:lang w:val="en-US"/>
        </w:rPr>
      </w:pPr>
      <w:r w:rsidRPr="00653B49">
        <w:rPr>
          <w:i/>
          <w:lang w:val="en-US"/>
        </w:rPr>
        <w:t>Keywords:</w:t>
      </w:r>
      <w:r w:rsidRPr="00653B49">
        <w:rPr>
          <w:b/>
          <w:lang w:val="en-US"/>
        </w:rPr>
        <w:t xml:space="preserve"> </w:t>
      </w:r>
      <w:r w:rsidRPr="00653B49">
        <w:rPr>
          <w:lang w:val="en-US"/>
        </w:rPr>
        <w:t xml:space="preserve">quality of life; mental health; </w:t>
      </w:r>
      <w:r w:rsidR="0065198F" w:rsidRPr="007428F7">
        <w:rPr>
          <w:color w:val="FF0000"/>
          <w:lang w:val="en-US"/>
        </w:rPr>
        <w:t>anxiety; depression</w:t>
      </w:r>
      <w:r w:rsidR="0065198F">
        <w:rPr>
          <w:lang w:val="en-US"/>
        </w:rPr>
        <w:t xml:space="preserve">; </w:t>
      </w:r>
      <w:r w:rsidRPr="00653B49">
        <w:rPr>
          <w:lang w:val="en-US"/>
        </w:rPr>
        <w:t>residency.</w:t>
      </w:r>
    </w:p>
    <w:p w:rsidR="00902ED1" w:rsidRPr="00653B49" w:rsidRDefault="00902ED1">
      <w:pPr>
        <w:pBdr>
          <w:top w:val="nil"/>
          <w:left w:val="nil"/>
          <w:bottom w:val="nil"/>
          <w:right w:val="nil"/>
          <w:between w:val="nil"/>
        </w:pBdr>
        <w:spacing w:line="480" w:lineRule="auto"/>
        <w:rPr>
          <w:lang w:val="en-US"/>
        </w:rPr>
      </w:pPr>
    </w:p>
    <w:p w:rsidR="009D208E" w:rsidRPr="00E06C59" w:rsidRDefault="009D208E" w:rsidP="005A0D2A">
      <w:pPr>
        <w:pBdr>
          <w:top w:val="nil"/>
          <w:left w:val="nil"/>
          <w:bottom w:val="nil"/>
          <w:right w:val="nil"/>
          <w:between w:val="nil"/>
        </w:pBdr>
        <w:spacing w:line="480" w:lineRule="auto"/>
        <w:rPr>
          <w:b/>
          <w:color w:val="FF0000"/>
        </w:rPr>
      </w:pPr>
      <w:proofErr w:type="spellStart"/>
      <w:r w:rsidRPr="00E06C59">
        <w:rPr>
          <w:b/>
          <w:color w:val="FF0000"/>
        </w:rPr>
        <w:t>Resumen</w:t>
      </w:r>
      <w:proofErr w:type="spellEnd"/>
    </w:p>
    <w:p w:rsidR="00902ED1" w:rsidRDefault="00AD6993">
      <w:pPr>
        <w:pBdr>
          <w:top w:val="nil"/>
          <w:left w:val="nil"/>
          <w:bottom w:val="nil"/>
          <w:right w:val="nil"/>
          <w:between w:val="nil"/>
        </w:pBdr>
        <w:spacing w:line="480" w:lineRule="auto"/>
      </w:pPr>
      <w:r>
        <w:t xml:space="preserve">La </w:t>
      </w:r>
      <w:proofErr w:type="spellStart"/>
      <w:r>
        <w:t>residencia</w:t>
      </w:r>
      <w:proofErr w:type="spellEnd"/>
      <w:r>
        <w:t xml:space="preserve"> médica </w:t>
      </w:r>
      <w:proofErr w:type="spellStart"/>
      <w:r>
        <w:t>puede</w:t>
      </w:r>
      <w:proofErr w:type="spellEnd"/>
      <w:r>
        <w:t xml:space="preserve"> estar </w:t>
      </w:r>
      <w:proofErr w:type="spellStart"/>
      <w:r>
        <w:t>asociada</w:t>
      </w:r>
      <w:proofErr w:type="spellEnd"/>
      <w:r>
        <w:t xml:space="preserve"> a </w:t>
      </w:r>
      <w:proofErr w:type="spellStart"/>
      <w:r>
        <w:t>factores</w:t>
      </w:r>
      <w:proofErr w:type="spellEnd"/>
      <w:r>
        <w:t xml:space="preserve"> de alto </w:t>
      </w:r>
      <w:proofErr w:type="spellStart"/>
      <w:r>
        <w:t>estrés</w:t>
      </w:r>
      <w:proofErr w:type="spellEnd"/>
      <w:r>
        <w:t xml:space="preserve">, que </w:t>
      </w:r>
      <w:proofErr w:type="spellStart"/>
      <w:r>
        <w:t>pueden</w:t>
      </w:r>
      <w:proofErr w:type="spellEnd"/>
      <w:r>
        <w:t xml:space="preserve"> influir </w:t>
      </w:r>
      <w:proofErr w:type="spellStart"/>
      <w:r>
        <w:t>en</w:t>
      </w:r>
      <w:proofErr w:type="spellEnd"/>
      <w:r>
        <w:t xml:space="preserve"> </w:t>
      </w:r>
      <w:proofErr w:type="spellStart"/>
      <w:r>
        <w:t>la</w:t>
      </w:r>
      <w:proofErr w:type="spellEnd"/>
      <w:r>
        <w:t xml:space="preserve"> </w:t>
      </w:r>
      <w:proofErr w:type="spellStart"/>
      <w:r>
        <w:t>calidad</w:t>
      </w:r>
      <w:proofErr w:type="spellEnd"/>
      <w:r>
        <w:t xml:space="preserve"> de vida y </w:t>
      </w:r>
      <w:proofErr w:type="spellStart"/>
      <w:r>
        <w:t>la</w:t>
      </w:r>
      <w:proofErr w:type="spellEnd"/>
      <w:r>
        <w:t xml:space="preserve"> </w:t>
      </w:r>
      <w:proofErr w:type="spellStart"/>
      <w:r>
        <w:t>salud</w:t>
      </w:r>
      <w:proofErr w:type="spellEnd"/>
      <w:r>
        <w:t xml:space="preserve"> mental de </w:t>
      </w:r>
      <w:proofErr w:type="spellStart"/>
      <w:r>
        <w:t>estos</w:t>
      </w:r>
      <w:proofErr w:type="spellEnd"/>
      <w:r>
        <w:t xml:space="preserve"> </w:t>
      </w:r>
      <w:proofErr w:type="spellStart"/>
      <w:r>
        <w:t>profesionales</w:t>
      </w:r>
      <w:proofErr w:type="spellEnd"/>
      <w:r>
        <w:t xml:space="preserve">. Este </w:t>
      </w:r>
      <w:proofErr w:type="spellStart"/>
      <w:r>
        <w:t>estudio</w:t>
      </w:r>
      <w:proofErr w:type="spellEnd"/>
      <w:r>
        <w:t xml:space="preserve"> </w:t>
      </w:r>
      <w:proofErr w:type="spellStart"/>
      <w:r>
        <w:t>tiene</w:t>
      </w:r>
      <w:proofErr w:type="spellEnd"/>
      <w:r>
        <w:t xml:space="preserve"> como objetivo </w:t>
      </w:r>
      <w:proofErr w:type="spellStart"/>
      <w:r>
        <w:t>analizar</w:t>
      </w:r>
      <w:proofErr w:type="spellEnd"/>
      <w:r>
        <w:t xml:space="preserve"> </w:t>
      </w:r>
      <w:proofErr w:type="spellStart"/>
      <w:r>
        <w:t>los</w:t>
      </w:r>
      <w:proofErr w:type="spellEnd"/>
      <w:r>
        <w:t xml:space="preserve"> indicadores de </w:t>
      </w:r>
      <w:proofErr w:type="spellStart"/>
      <w:r>
        <w:t>calidad</w:t>
      </w:r>
      <w:proofErr w:type="spellEnd"/>
      <w:r>
        <w:t xml:space="preserve"> de vida y </w:t>
      </w:r>
      <w:proofErr w:type="spellStart"/>
      <w:r>
        <w:t>salud</w:t>
      </w:r>
      <w:proofErr w:type="spellEnd"/>
      <w:r>
        <w:t xml:space="preserve"> mental de </w:t>
      </w:r>
      <w:proofErr w:type="spellStart"/>
      <w:r>
        <w:t>los</w:t>
      </w:r>
      <w:proofErr w:type="spellEnd"/>
      <w:r>
        <w:t xml:space="preserve"> médicos residentes a través de una </w:t>
      </w:r>
      <w:proofErr w:type="spellStart"/>
      <w:r>
        <w:t>encuesta</w:t>
      </w:r>
      <w:proofErr w:type="spellEnd"/>
      <w:r>
        <w:t xml:space="preserve"> </w:t>
      </w:r>
      <w:proofErr w:type="spellStart"/>
      <w:r>
        <w:t>cuantitativa</w:t>
      </w:r>
      <w:proofErr w:type="spellEnd"/>
      <w:r>
        <w:t xml:space="preserve"> </w:t>
      </w:r>
      <w:proofErr w:type="spellStart"/>
      <w:r>
        <w:t>con</w:t>
      </w:r>
      <w:proofErr w:type="spellEnd"/>
      <w:r>
        <w:t xml:space="preserve"> </w:t>
      </w:r>
      <w:proofErr w:type="spellStart"/>
      <w:r>
        <w:t>recolección</w:t>
      </w:r>
      <w:proofErr w:type="spellEnd"/>
      <w:r>
        <w:t xml:space="preserve"> de </w:t>
      </w:r>
      <w:proofErr w:type="spellStart"/>
      <w:r>
        <w:t>datos</w:t>
      </w:r>
      <w:proofErr w:type="spellEnd"/>
      <w:r>
        <w:t xml:space="preserve"> </w:t>
      </w:r>
      <w:proofErr w:type="spellStart"/>
      <w:r>
        <w:t>en</w:t>
      </w:r>
      <w:proofErr w:type="spellEnd"/>
      <w:r>
        <w:t xml:space="preserve"> línea. Para reclutar participantes se </w:t>
      </w:r>
      <w:proofErr w:type="spellStart"/>
      <w:r>
        <w:t>utilizó</w:t>
      </w:r>
      <w:proofErr w:type="spellEnd"/>
      <w:r>
        <w:t xml:space="preserve"> </w:t>
      </w:r>
      <w:proofErr w:type="spellStart"/>
      <w:r>
        <w:t>el</w:t>
      </w:r>
      <w:proofErr w:type="spellEnd"/>
      <w:r>
        <w:t xml:space="preserve"> método de bola de </w:t>
      </w:r>
      <w:proofErr w:type="spellStart"/>
      <w:r>
        <w:t>nieve</w:t>
      </w:r>
      <w:proofErr w:type="spellEnd"/>
      <w:r>
        <w:t xml:space="preserve">. </w:t>
      </w:r>
      <w:proofErr w:type="spellStart"/>
      <w:r>
        <w:t>Un</w:t>
      </w:r>
      <w:proofErr w:type="spellEnd"/>
      <w:r>
        <w:t xml:space="preserve"> total de 141 médicos residentes </w:t>
      </w:r>
      <w:proofErr w:type="spellStart"/>
      <w:r>
        <w:t>en</w:t>
      </w:r>
      <w:proofErr w:type="spellEnd"/>
      <w:r>
        <w:t xml:space="preserve"> diferentes </w:t>
      </w:r>
      <w:proofErr w:type="spellStart"/>
      <w:r>
        <w:t>regiones</w:t>
      </w:r>
      <w:proofErr w:type="spellEnd"/>
      <w:r>
        <w:t xml:space="preserve"> de Brasil </w:t>
      </w:r>
      <w:proofErr w:type="spellStart"/>
      <w:r>
        <w:t>respondieron</w:t>
      </w:r>
      <w:proofErr w:type="spellEnd"/>
      <w:r>
        <w:t xml:space="preserve"> </w:t>
      </w:r>
      <w:proofErr w:type="spellStart"/>
      <w:r>
        <w:t>el</w:t>
      </w:r>
      <w:proofErr w:type="spellEnd"/>
      <w:r>
        <w:t xml:space="preserve"> </w:t>
      </w:r>
      <w:proofErr w:type="spellStart"/>
      <w:r>
        <w:t>Cuestionario</w:t>
      </w:r>
      <w:proofErr w:type="spellEnd"/>
      <w:r>
        <w:t xml:space="preserve"> de </w:t>
      </w:r>
      <w:proofErr w:type="spellStart"/>
      <w:r>
        <w:t>Datos</w:t>
      </w:r>
      <w:proofErr w:type="spellEnd"/>
      <w:r>
        <w:t xml:space="preserve"> </w:t>
      </w:r>
      <w:proofErr w:type="spellStart"/>
      <w:r>
        <w:t>Sociodemográficos</w:t>
      </w:r>
      <w:proofErr w:type="spellEnd"/>
      <w:r>
        <w:t xml:space="preserve">, Escala de </w:t>
      </w:r>
      <w:proofErr w:type="spellStart"/>
      <w:r>
        <w:t>Depresión</w:t>
      </w:r>
      <w:proofErr w:type="spellEnd"/>
      <w:r>
        <w:t xml:space="preserve">, de </w:t>
      </w:r>
      <w:proofErr w:type="spellStart"/>
      <w:r>
        <w:t>Ansiedad</w:t>
      </w:r>
      <w:proofErr w:type="spellEnd"/>
      <w:r>
        <w:t xml:space="preserve"> y </w:t>
      </w:r>
      <w:proofErr w:type="spellStart"/>
      <w:r>
        <w:t>Estrés</w:t>
      </w:r>
      <w:proofErr w:type="spellEnd"/>
      <w:r>
        <w:t xml:space="preserve"> - DASS-21 y </w:t>
      </w:r>
      <w:proofErr w:type="spellStart"/>
      <w:r>
        <w:t>Calidad</w:t>
      </w:r>
      <w:proofErr w:type="spellEnd"/>
      <w:r>
        <w:t xml:space="preserve"> de Vida de </w:t>
      </w:r>
      <w:proofErr w:type="spellStart"/>
      <w:r>
        <w:t>la</w:t>
      </w:r>
      <w:proofErr w:type="spellEnd"/>
      <w:r>
        <w:t xml:space="preserve"> </w:t>
      </w:r>
      <w:proofErr w:type="spellStart"/>
      <w:r>
        <w:t>Organización</w:t>
      </w:r>
      <w:proofErr w:type="spellEnd"/>
      <w:r>
        <w:t xml:space="preserve"> Mundial de </w:t>
      </w:r>
      <w:proofErr w:type="spellStart"/>
      <w:r>
        <w:t>la</w:t>
      </w:r>
      <w:proofErr w:type="spellEnd"/>
      <w:r>
        <w:t xml:space="preserve"> </w:t>
      </w:r>
      <w:proofErr w:type="spellStart"/>
      <w:r>
        <w:t>Salud</w:t>
      </w:r>
      <w:proofErr w:type="spellEnd"/>
      <w:r>
        <w:t xml:space="preserve"> - WHOQOL-</w:t>
      </w:r>
      <w:proofErr w:type="spellStart"/>
      <w:r w:rsidRPr="00D21E27">
        <w:rPr>
          <w:i/>
        </w:rPr>
        <w:t>bref</w:t>
      </w:r>
      <w:proofErr w:type="spellEnd"/>
      <w:r>
        <w:t xml:space="preserve">. Los participantes </w:t>
      </w:r>
      <w:proofErr w:type="spellStart"/>
      <w:r>
        <w:t>mostraron</w:t>
      </w:r>
      <w:proofErr w:type="spellEnd"/>
      <w:r>
        <w:t xml:space="preserve"> </w:t>
      </w:r>
      <w:proofErr w:type="spellStart"/>
      <w:r>
        <w:t>un</w:t>
      </w:r>
      <w:proofErr w:type="spellEnd"/>
      <w:r>
        <w:t xml:space="preserve"> </w:t>
      </w:r>
      <w:proofErr w:type="spellStart"/>
      <w:r>
        <w:t>mayor</w:t>
      </w:r>
      <w:proofErr w:type="spellEnd"/>
      <w:r>
        <w:t xml:space="preserve"> </w:t>
      </w:r>
      <w:proofErr w:type="spellStart"/>
      <w:r>
        <w:t>nivel</w:t>
      </w:r>
      <w:proofErr w:type="spellEnd"/>
      <w:r>
        <w:t xml:space="preserve"> de </w:t>
      </w:r>
      <w:proofErr w:type="spellStart"/>
      <w:r>
        <w:t>estrés</w:t>
      </w:r>
      <w:proofErr w:type="spellEnd"/>
      <w:r>
        <w:t xml:space="preserve"> que </w:t>
      </w:r>
      <w:proofErr w:type="spellStart"/>
      <w:r>
        <w:t>la</w:t>
      </w:r>
      <w:proofErr w:type="spellEnd"/>
      <w:r>
        <w:t xml:space="preserve"> </w:t>
      </w:r>
      <w:proofErr w:type="spellStart"/>
      <w:r>
        <w:t>depresión</w:t>
      </w:r>
      <w:proofErr w:type="spellEnd"/>
      <w:r>
        <w:t xml:space="preserve"> y </w:t>
      </w:r>
      <w:proofErr w:type="spellStart"/>
      <w:r>
        <w:t>la</w:t>
      </w:r>
      <w:proofErr w:type="spellEnd"/>
      <w:r>
        <w:t xml:space="preserve"> </w:t>
      </w:r>
      <w:proofErr w:type="spellStart"/>
      <w:r>
        <w:t>ansiedad</w:t>
      </w:r>
      <w:proofErr w:type="spellEnd"/>
      <w:r>
        <w:t xml:space="preserve">. </w:t>
      </w:r>
      <w:proofErr w:type="spellStart"/>
      <w:r>
        <w:t>Sin</w:t>
      </w:r>
      <w:proofErr w:type="spellEnd"/>
      <w:r>
        <w:t xml:space="preserve"> embargo, se </w:t>
      </w:r>
      <w:proofErr w:type="spellStart"/>
      <w:r>
        <w:t>encontró</w:t>
      </w:r>
      <w:proofErr w:type="spellEnd"/>
      <w:r>
        <w:t xml:space="preserve"> que </w:t>
      </w:r>
      <w:proofErr w:type="spellStart"/>
      <w:r>
        <w:t>las</w:t>
      </w:r>
      <w:proofErr w:type="spellEnd"/>
      <w:r>
        <w:t xml:space="preserve"> medias de ambas áreas </w:t>
      </w:r>
      <w:proofErr w:type="spellStart"/>
      <w:r>
        <w:t>son</w:t>
      </w:r>
      <w:proofErr w:type="spellEnd"/>
      <w:r>
        <w:t xml:space="preserve"> normativas, dentro de </w:t>
      </w:r>
      <w:proofErr w:type="spellStart"/>
      <w:r>
        <w:t>lo</w:t>
      </w:r>
      <w:proofErr w:type="spellEnd"/>
      <w:r>
        <w:t xml:space="preserve"> esperado para cada </w:t>
      </w:r>
      <w:proofErr w:type="spellStart"/>
      <w:r>
        <w:t>categoría</w:t>
      </w:r>
      <w:proofErr w:type="spellEnd"/>
      <w:r>
        <w:t xml:space="preserve"> de DASS-21. Entre </w:t>
      </w:r>
      <w:proofErr w:type="spellStart"/>
      <w:r>
        <w:t>el</w:t>
      </w:r>
      <w:proofErr w:type="spellEnd"/>
      <w:r>
        <w:t xml:space="preserve"> WHOQOL-</w:t>
      </w:r>
      <w:proofErr w:type="spellStart"/>
      <w:r w:rsidRPr="00D21E27">
        <w:rPr>
          <w:i/>
        </w:rPr>
        <w:t>bref</w:t>
      </w:r>
      <w:proofErr w:type="spellEnd"/>
      <w:r>
        <w:t xml:space="preserve"> y </w:t>
      </w:r>
      <w:proofErr w:type="spellStart"/>
      <w:r>
        <w:t>el</w:t>
      </w:r>
      <w:proofErr w:type="spellEnd"/>
      <w:r>
        <w:t xml:space="preserve"> DASS-21, se </w:t>
      </w:r>
      <w:proofErr w:type="spellStart"/>
      <w:r>
        <w:t>encontró</w:t>
      </w:r>
      <w:proofErr w:type="spellEnd"/>
      <w:r>
        <w:t xml:space="preserve"> que </w:t>
      </w:r>
      <w:proofErr w:type="spellStart"/>
      <w:r>
        <w:t>el</w:t>
      </w:r>
      <w:proofErr w:type="spellEnd"/>
      <w:r>
        <w:t xml:space="preserve"> </w:t>
      </w:r>
      <w:proofErr w:type="spellStart"/>
      <w:r>
        <w:t>estrés</w:t>
      </w:r>
      <w:proofErr w:type="spellEnd"/>
      <w:r>
        <w:t xml:space="preserve"> </w:t>
      </w:r>
      <w:proofErr w:type="spellStart"/>
      <w:r>
        <w:t>tiene</w:t>
      </w:r>
      <w:proofErr w:type="spellEnd"/>
      <w:r>
        <w:t xml:space="preserve"> una </w:t>
      </w:r>
      <w:proofErr w:type="spellStart"/>
      <w:r>
        <w:t>correlación</w:t>
      </w:r>
      <w:proofErr w:type="spellEnd"/>
      <w:r>
        <w:t xml:space="preserve"> negativa moderada </w:t>
      </w:r>
      <w:proofErr w:type="spellStart"/>
      <w:r>
        <w:t>con</w:t>
      </w:r>
      <w:proofErr w:type="spellEnd"/>
      <w:r>
        <w:t xml:space="preserve"> </w:t>
      </w:r>
      <w:proofErr w:type="spellStart"/>
      <w:r>
        <w:t>el</w:t>
      </w:r>
      <w:proofErr w:type="spellEnd"/>
      <w:r>
        <w:t xml:space="preserve"> </w:t>
      </w:r>
      <w:proofErr w:type="spellStart"/>
      <w:r>
        <w:t>bienestar</w:t>
      </w:r>
      <w:proofErr w:type="spellEnd"/>
      <w:r>
        <w:t xml:space="preserve"> físico y psicológico, mostrando que </w:t>
      </w:r>
      <w:proofErr w:type="spellStart"/>
      <w:r>
        <w:t>los</w:t>
      </w:r>
      <w:proofErr w:type="spellEnd"/>
      <w:r>
        <w:t xml:space="preserve"> residentes </w:t>
      </w:r>
      <w:proofErr w:type="spellStart"/>
      <w:r>
        <w:t>con</w:t>
      </w:r>
      <w:proofErr w:type="spellEnd"/>
      <w:r>
        <w:t xml:space="preserve"> menores niveles de </w:t>
      </w:r>
      <w:proofErr w:type="spellStart"/>
      <w:r>
        <w:t>estrés</w:t>
      </w:r>
      <w:proofErr w:type="spellEnd"/>
      <w:r>
        <w:t xml:space="preserve"> </w:t>
      </w:r>
      <w:proofErr w:type="spellStart"/>
      <w:r>
        <w:t>tienen</w:t>
      </w:r>
      <w:proofErr w:type="spellEnd"/>
      <w:r>
        <w:t xml:space="preserve"> </w:t>
      </w:r>
      <w:proofErr w:type="spellStart"/>
      <w:r>
        <w:t>mayor</w:t>
      </w:r>
      <w:proofErr w:type="spellEnd"/>
      <w:r>
        <w:t xml:space="preserve"> </w:t>
      </w:r>
      <w:proofErr w:type="spellStart"/>
      <w:r>
        <w:t>equilibrio</w:t>
      </w:r>
      <w:proofErr w:type="spellEnd"/>
      <w:r>
        <w:t xml:space="preserve"> emocional y físico. Los resultados </w:t>
      </w:r>
      <w:proofErr w:type="spellStart"/>
      <w:r>
        <w:t>obtenidos</w:t>
      </w:r>
      <w:proofErr w:type="spellEnd"/>
      <w:r>
        <w:t xml:space="preserve"> </w:t>
      </w:r>
      <w:proofErr w:type="spellStart"/>
      <w:r>
        <w:t>pueden</w:t>
      </w:r>
      <w:proofErr w:type="spellEnd"/>
      <w:r>
        <w:t xml:space="preserve"> servir para aportar reflexiones e intervenciones futuras sobre </w:t>
      </w:r>
      <w:proofErr w:type="spellStart"/>
      <w:r>
        <w:t>el</w:t>
      </w:r>
      <w:proofErr w:type="spellEnd"/>
      <w:r>
        <w:t xml:space="preserve"> tema.</w:t>
      </w:r>
    </w:p>
    <w:p w:rsidR="00902ED1" w:rsidRDefault="00AD6993">
      <w:pPr>
        <w:pBdr>
          <w:top w:val="nil"/>
          <w:left w:val="nil"/>
          <w:bottom w:val="nil"/>
          <w:right w:val="nil"/>
          <w:between w:val="nil"/>
        </w:pBdr>
        <w:spacing w:line="480" w:lineRule="auto"/>
      </w:pPr>
      <w:proofErr w:type="spellStart"/>
      <w:r>
        <w:rPr>
          <w:i/>
        </w:rPr>
        <w:t>Palabras</w:t>
      </w:r>
      <w:proofErr w:type="spellEnd"/>
      <w:r>
        <w:rPr>
          <w:i/>
        </w:rPr>
        <w:t xml:space="preserve"> clave: </w:t>
      </w:r>
      <w:proofErr w:type="spellStart"/>
      <w:r>
        <w:t>calidad</w:t>
      </w:r>
      <w:proofErr w:type="spellEnd"/>
      <w:r>
        <w:t xml:space="preserve"> de vida; </w:t>
      </w:r>
      <w:proofErr w:type="spellStart"/>
      <w:r>
        <w:t>salud</w:t>
      </w:r>
      <w:proofErr w:type="spellEnd"/>
      <w:r>
        <w:t xml:space="preserve"> mental; </w:t>
      </w:r>
      <w:proofErr w:type="spellStart"/>
      <w:r w:rsidR="0065198F" w:rsidRPr="008C44AD">
        <w:rPr>
          <w:color w:val="FF0000"/>
        </w:rPr>
        <w:t>ansiedad</w:t>
      </w:r>
      <w:proofErr w:type="spellEnd"/>
      <w:r w:rsidR="0065198F" w:rsidRPr="008C44AD">
        <w:rPr>
          <w:color w:val="FF0000"/>
        </w:rPr>
        <w:t>;</w:t>
      </w:r>
      <w:r w:rsidR="008C44AD" w:rsidRPr="008C44AD">
        <w:rPr>
          <w:color w:val="FF0000"/>
        </w:rPr>
        <w:t xml:space="preserve"> </w:t>
      </w:r>
      <w:proofErr w:type="spellStart"/>
      <w:r w:rsidR="008C44AD" w:rsidRPr="008C44AD">
        <w:rPr>
          <w:color w:val="FF0000"/>
        </w:rPr>
        <w:t>depresión</w:t>
      </w:r>
      <w:proofErr w:type="spellEnd"/>
      <w:r w:rsidR="008C44AD">
        <w:t>;</w:t>
      </w:r>
      <w:r w:rsidR="0065198F">
        <w:t xml:space="preserve"> </w:t>
      </w:r>
      <w:proofErr w:type="spellStart"/>
      <w:r>
        <w:t>residencia</w:t>
      </w:r>
      <w:proofErr w:type="spellEnd"/>
      <w:r>
        <w:t xml:space="preserve"> médica.</w:t>
      </w:r>
    </w:p>
    <w:p w:rsidR="00902ED1" w:rsidRDefault="00902ED1">
      <w:pPr>
        <w:pBdr>
          <w:top w:val="nil"/>
          <w:left w:val="nil"/>
          <w:bottom w:val="nil"/>
          <w:right w:val="nil"/>
          <w:between w:val="nil"/>
        </w:pBdr>
        <w:spacing w:line="480" w:lineRule="auto"/>
      </w:pPr>
      <w:bookmarkStart w:id="1" w:name="_heading=h.1t3h5sf" w:colFirst="0" w:colLast="0"/>
      <w:bookmarkEnd w:id="1"/>
    </w:p>
    <w:p w:rsidR="00902ED1" w:rsidRDefault="00A12E21" w:rsidP="005A0D2A">
      <w:pPr>
        <w:spacing w:line="480" w:lineRule="auto"/>
        <w:rPr>
          <w:b/>
        </w:rPr>
      </w:pPr>
      <w:bookmarkStart w:id="2" w:name="_heading=h.gjdgxs" w:colFirst="0" w:colLast="0"/>
      <w:bookmarkEnd w:id="2"/>
      <w:r>
        <w:rPr>
          <w:b/>
        </w:rPr>
        <w:br w:type="page"/>
      </w:r>
      <w:r w:rsidR="00AD6993" w:rsidRPr="00E06C59">
        <w:rPr>
          <w:b/>
          <w:color w:val="FF0000"/>
        </w:rPr>
        <w:lastRenderedPageBreak/>
        <w:t>Introdução</w:t>
      </w:r>
    </w:p>
    <w:p w:rsidR="00902ED1" w:rsidRDefault="00AD6993">
      <w:pPr>
        <w:pBdr>
          <w:top w:val="nil"/>
          <w:left w:val="nil"/>
          <w:bottom w:val="nil"/>
          <w:right w:val="nil"/>
          <w:between w:val="nil"/>
        </w:pBdr>
        <w:spacing w:line="480" w:lineRule="auto"/>
        <w:ind w:firstLine="709"/>
      </w:pPr>
      <w:r>
        <w:t>A medicina, por si só, é uma profissão popularmente conhecida por seus altos índices de exigência. Dentro da formação médica está a residência, que é constituída por momentos de aprendizado que, muitas vezes, são associados a fatores com carga de estresse elevado. A residência é considerada de grande valor para a formação de especialistas médicos (Bond et al., 2018).</w:t>
      </w:r>
    </w:p>
    <w:p w:rsidR="00902ED1" w:rsidRDefault="00AD6993">
      <w:pPr>
        <w:pBdr>
          <w:top w:val="nil"/>
          <w:left w:val="nil"/>
          <w:bottom w:val="nil"/>
          <w:right w:val="nil"/>
          <w:between w:val="nil"/>
        </w:pBdr>
        <w:spacing w:line="480" w:lineRule="auto"/>
        <w:ind w:firstLine="720"/>
      </w:pPr>
      <w:r>
        <w:t>Visando o aprimoramento de habilidades profissionais e científicas, a residência reforça os conhecimentos adquiridos ao longo da graduação e possibilita o desenvolvimento de habilidades práticas da área de especialização (</w:t>
      </w:r>
      <w:proofErr w:type="spellStart"/>
      <w:r>
        <w:t>Rotta</w:t>
      </w:r>
      <w:proofErr w:type="spellEnd"/>
      <w:r>
        <w:t xml:space="preserve"> et al., 2016).</w:t>
      </w:r>
      <w:r>
        <w:rPr>
          <w:b/>
        </w:rPr>
        <w:t xml:space="preserve"> </w:t>
      </w:r>
      <w:r>
        <w:t>Ao ingressar no programa de residência médica, a vida pessoal e profissional passa por diversos processos de mudanças. As modificações vão desde alterações no estilo de vida, no ambiente de trabalho, no suporte emocional e nas relações interpessoais, podendo contribuir para o aparecimento de consequências negativas na saúde mental destes profissionais (</w:t>
      </w:r>
      <w:proofErr w:type="spellStart"/>
      <w:r>
        <w:t>Anagnostopoulos</w:t>
      </w:r>
      <w:proofErr w:type="spellEnd"/>
      <w:r>
        <w:t xml:space="preserve"> et al., 2015).</w:t>
      </w:r>
    </w:p>
    <w:p w:rsidR="00902ED1" w:rsidRDefault="00AD6993">
      <w:pPr>
        <w:pBdr>
          <w:top w:val="nil"/>
          <w:left w:val="nil"/>
          <w:bottom w:val="nil"/>
          <w:right w:val="nil"/>
          <w:between w:val="nil"/>
        </w:pBdr>
        <w:spacing w:line="480" w:lineRule="auto"/>
        <w:ind w:firstLine="709"/>
      </w:pPr>
      <w:r>
        <w:t>Diversas pesquisas mencionam que estudantes de medicina e residentes apresentam sofrimento emocional, com presença de ansiedade, depressão e</w:t>
      </w:r>
      <w:r w:rsidR="00CE3CBB">
        <w:t xml:space="preserve"> esgotamento (</w:t>
      </w:r>
      <w:proofErr w:type="spellStart"/>
      <w:r w:rsidR="00CE3CBB">
        <w:t>Pokhrel</w:t>
      </w:r>
      <w:proofErr w:type="spellEnd"/>
      <w:r w:rsidR="00CE3CBB">
        <w:t xml:space="preserve">, </w:t>
      </w:r>
      <w:proofErr w:type="spellStart"/>
      <w:r w:rsidR="00CE3CBB">
        <w:t>Khadayat</w:t>
      </w:r>
      <w:proofErr w:type="spellEnd"/>
      <w:r w:rsidR="00191CBC">
        <w:t>,</w:t>
      </w:r>
      <w:r>
        <w:t xml:space="preserve"> &amp; </w:t>
      </w:r>
      <w:proofErr w:type="spellStart"/>
      <w:r>
        <w:t>Tulachan</w:t>
      </w:r>
      <w:proofErr w:type="spellEnd"/>
      <w:r>
        <w:t>, 2020). No entanto, essa questão ainda foi pouco explorada no contexto brasileiro, pois muitos dos estudos se limitam a um pequeno número amostral e a uma única área de especialização ou ano de treinamento (</w:t>
      </w:r>
      <w:proofErr w:type="spellStart"/>
      <w:r>
        <w:t>Pasqualucci</w:t>
      </w:r>
      <w:proofErr w:type="spellEnd"/>
      <w:r>
        <w:t xml:space="preserve"> et al., 2019). </w:t>
      </w:r>
    </w:p>
    <w:p w:rsidR="00902ED1" w:rsidRDefault="00AD6993">
      <w:pPr>
        <w:pBdr>
          <w:top w:val="nil"/>
          <w:left w:val="nil"/>
          <w:bottom w:val="nil"/>
          <w:right w:val="nil"/>
          <w:between w:val="nil"/>
        </w:pBdr>
        <w:spacing w:line="480" w:lineRule="auto"/>
        <w:ind w:firstLine="709"/>
      </w:pPr>
      <w:r>
        <w:t xml:space="preserve">Os profissionais da saúde estão inseridos em situações onde há maior risco de estresse ocupacional, levando em conta que prestam atendimentos considerados essenciais para a manutenção da vida humana. No Brasil, uma pesquisa realizada por </w:t>
      </w:r>
      <w:proofErr w:type="spellStart"/>
      <w:r>
        <w:t>Pasqualucci</w:t>
      </w:r>
      <w:proofErr w:type="spellEnd"/>
      <w:r>
        <w:t xml:space="preserve"> e colaboradores (2019), com médicos residentes, identificou sintomas de depressão em 19% dos participantes, sintomas de ansiedade em 16% e sintomas de estresse em 17,7%. Ademais, os pesquisadores também identificaram escore condizente com exaustão emocional em 63% da amostra.</w:t>
      </w:r>
    </w:p>
    <w:p w:rsidR="00902ED1" w:rsidRDefault="00AD6993">
      <w:pPr>
        <w:pBdr>
          <w:top w:val="nil"/>
          <w:left w:val="nil"/>
          <w:bottom w:val="nil"/>
          <w:right w:val="nil"/>
          <w:between w:val="nil"/>
        </w:pBdr>
        <w:spacing w:line="480" w:lineRule="auto"/>
        <w:ind w:firstLine="720"/>
      </w:pPr>
      <w:r>
        <w:lastRenderedPageBreak/>
        <w:t>A exaustão de médicos pode acarretar em atendimentos de má qualidade, frequente necessidade de substituição da equipe e diminuição da qualidade dos serviços de saúde como um todo. Os médicos residentes de especialidades como cirurgia geral, urologia, emergência e neurologia aparecem como os que apresentam maiores níveis de desgaste emocional. Entretanto, não importa qual a especialidade, altos escores de ansiedade e baixos níveis de empatia apareceram ao longo da graduação de medicina e esses vêm sendo asso</w:t>
      </w:r>
      <w:r w:rsidR="0090621D">
        <w:t>ciados com a incidência da s</w:t>
      </w:r>
      <w:r>
        <w:t xml:space="preserve">índrome de </w:t>
      </w:r>
      <w:proofErr w:type="spellStart"/>
      <w:r w:rsidR="0090621D">
        <w:rPr>
          <w:i/>
        </w:rPr>
        <w:t>b</w:t>
      </w:r>
      <w:r>
        <w:rPr>
          <w:i/>
        </w:rPr>
        <w:t>urnout</w:t>
      </w:r>
      <w:proofErr w:type="spellEnd"/>
      <w:r>
        <w:t xml:space="preserve"> durante a residência (</w:t>
      </w:r>
      <w:proofErr w:type="spellStart"/>
      <w:r>
        <w:t>Dyrbye</w:t>
      </w:r>
      <w:proofErr w:type="spellEnd"/>
      <w:r>
        <w:t xml:space="preserve"> et al., 2018).</w:t>
      </w:r>
    </w:p>
    <w:p w:rsidR="00902ED1" w:rsidRDefault="00AD6993">
      <w:pPr>
        <w:pBdr>
          <w:top w:val="nil"/>
          <w:left w:val="nil"/>
          <w:bottom w:val="nil"/>
          <w:right w:val="nil"/>
          <w:between w:val="nil"/>
        </w:pBdr>
        <w:spacing w:line="480" w:lineRule="auto"/>
        <w:ind w:firstLine="720"/>
      </w:pPr>
      <w:r>
        <w:t>O esgotamento dos médicos residentes pode impactar nas relações dos profissionais no ambiente familiar, inferindo na saúde mental e, consequentemente, ocasionando sofrimento psicológico. Fatores como poucas oportunidades de desenvolvimento profissional e baixo suporte dos preceptores aparecem relacionados indiretamente como preditores de exaustão no trabalho, interferindo no bem-estar e na saúde mental dos profissionais (</w:t>
      </w:r>
      <w:proofErr w:type="spellStart"/>
      <w:r>
        <w:t>Anagnostopoulos</w:t>
      </w:r>
      <w:proofErr w:type="spellEnd"/>
      <w:r>
        <w:t xml:space="preserve"> et al., 2015).</w:t>
      </w:r>
    </w:p>
    <w:p w:rsidR="00902ED1" w:rsidRDefault="00AD6993">
      <w:pPr>
        <w:pBdr>
          <w:top w:val="nil"/>
          <w:left w:val="nil"/>
          <w:bottom w:val="nil"/>
          <w:right w:val="nil"/>
          <w:between w:val="nil"/>
        </w:pBdr>
        <w:spacing w:line="480" w:lineRule="auto"/>
        <w:ind w:firstLine="709"/>
      </w:pPr>
      <w:r>
        <w:t>A ansiedade é algo comum, mas frequentemente ela não é identificada e tratada adequadamente. A nível internacional, um a cada três estudantes de medicina apresentam maior prevalência de características de ansiedade quando comparado com os demais indivíduos. A prevalência de ansiedade na população em geral é de 3% a 25%, dependendo da escala utilizada para avaliação. Já em acadêmicos de medicina, as porcentagens variam de 29,2% a 38,7% (</w:t>
      </w:r>
      <w:proofErr w:type="spellStart"/>
      <w:r>
        <w:t>Quek</w:t>
      </w:r>
      <w:proofErr w:type="spellEnd"/>
      <w:r>
        <w:t xml:space="preserve"> et al., 2019). </w:t>
      </w:r>
    </w:p>
    <w:p w:rsidR="00902ED1" w:rsidRDefault="00AD6993">
      <w:pPr>
        <w:widowControl w:val="0"/>
        <w:spacing w:line="480" w:lineRule="auto"/>
        <w:ind w:firstLine="708"/>
      </w:pPr>
      <w:r>
        <w:t>Há várias décadas, a literatura menciona que os médicos são indivíduos mais propensos ao desenvolvimento de transtornos psiquiátricos e suicídio quando comparados com o restante da população (</w:t>
      </w:r>
      <w:proofErr w:type="spellStart"/>
      <w:r>
        <w:t>Ventriglio</w:t>
      </w:r>
      <w:proofErr w:type="spellEnd"/>
      <w:r>
        <w:t xml:space="preserve">, Watson, &amp; </w:t>
      </w:r>
      <w:proofErr w:type="spellStart"/>
      <w:r>
        <w:t>Bhugra</w:t>
      </w:r>
      <w:proofErr w:type="spellEnd"/>
      <w:r>
        <w:t xml:space="preserve">, 2020). Uma pesquisa de revisão sistemática internacional menciona a prevalência de sintomas depressivos de 28,8 % em médicos residentes, variando entre 20,9% e 43,2%, dependendo do método e do período avaliado (Mata et al., 2015). </w:t>
      </w:r>
    </w:p>
    <w:p w:rsidR="00902ED1" w:rsidRDefault="00AD6993">
      <w:pPr>
        <w:widowControl w:val="0"/>
        <w:spacing w:line="480" w:lineRule="auto"/>
        <w:ind w:firstLine="708"/>
      </w:pPr>
      <w:r>
        <w:lastRenderedPageBreak/>
        <w:t>Independente do estudo ser transversal ou longitudinal, a literatura traz constantemente que os níveis de estresse em médicos e em outros profissionais da saúde giram em torno de 28%, enquanto nos trabalhadores em geral a média fica em 18% (</w:t>
      </w:r>
      <w:hyperlink r:id="rId6">
        <w:r>
          <w:t>Firth-</w:t>
        </w:r>
        <w:proofErr w:type="spellStart"/>
        <w:r>
          <w:t>Cozens</w:t>
        </w:r>
        <w:proofErr w:type="spellEnd"/>
      </w:hyperlink>
      <w:r>
        <w:t>, 2003). Os médicos que possuem maior carga horária de trabalho estão mais propensos ao desenvolvimento de problemas mentais. O ambiente em que estes profissionais estudam e exercem a sua atividade laboral influencia na saúde mental deles. Por conta disso, é necessário que os médicos tenham conhecimento e acesso aos serviços de apoio à saúde mental (</w:t>
      </w:r>
      <w:proofErr w:type="spellStart"/>
      <w:r>
        <w:t>Bhugra</w:t>
      </w:r>
      <w:proofErr w:type="spellEnd"/>
      <w:r>
        <w:t xml:space="preserve"> et al., 2019). </w:t>
      </w:r>
    </w:p>
    <w:p w:rsidR="00902ED1" w:rsidRDefault="00AD6993">
      <w:pPr>
        <w:pBdr>
          <w:top w:val="nil"/>
          <w:left w:val="nil"/>
          <w:bottom w:val="nil"/>
          <w:right w:val="nil"/>
          <w:between w:val="nil"/>
        </w:pBdr>
        <w:spacing w:line="480" w:lineRule="auto"/>
        <w:ind w:firstLine="708"/>
      </w:pPr>
      <w:r>
        <w:t>A qualidade de vida (QV) pode ser vista como algo amplo, influenciado por crenças pessoais, saúde psicológica e física, rede psicossocial, meio e nível de independência de cada sujeito. Resumidamente, qualidade de vida é o entendimento que o indivíduo tem sobre sua colocação na vida, cultura e sistema de valores, além de suas expectativas, m</w:t>
      </w:r>
      <w:r w:rsidR="00907430">
        <w:t>etas, padrões e aflições (</w:t>
      </w:r>
      <w:proofErr w:type="spellStart"/>
      <w:r w:rsidR="00907430">
        <w:t>Teoli</w:t>
      </w:r>
      <w:proofErr w:type="spellEnd"/>
      <w:r>
        <w:t xml:space="preserve"> </w:t>
      </w:r>
      <w:r w:rsidRPr="0097228F">
        <w:rPr>
          <w:color w:val="FF0000"/>
        </w:rPr>
        <w:t xml:space="preserve">&amp; </w:t>
      </w:r>
      <w:proofErr w:type="spellStart"/>
      <w:r>
        <w:t>Bhardwaj</w:t>
      </w:r>
      <w:proofErr w:type="spellEnd"/>
      <w:r>
        <w:t xml:space="preserve">, 2021). </w:t>
      </w:r>
    </w:p>
    <w:p w:rsidR="00902ED1" w:rsidRDefault="00AD6993">
      <w:pPr>
        <w:pBdr>
          <w:top w:val="nil"/>
          <w:left w:val="nil"/>
          <w:bottom w:val="nil"/>
          <w:right w:val="nil"/>
          <w:between w:val="nil"/>
        </w:pBdr>
        <w:spacing w:line="480" w:lineRule="auto"/>
        <w:ind w:firstLine="708"/>
      </w:pPr>
      <w:r>
        <w:t xml:space="preserve">Fatores como saúde, trabalho, lazer, moradia e satisfação influenciam na QV e na saúde mental dos residentes. Avaliar a qualidade de vida deles possibilita a análise de aspectos que interferem no bem-estar e, consequentemente, na eficácia dos atendimentos prestados por eles à comunidade (Moreira et al., 2016). Sendo assim, o objetivo geral deste estudo foi analisar os indicadores de qualidade de vida e saúde mental de médicos residentes. </w:t>
      </w:r>
    </w:p>
    <w:p w:rsidR="00902ED1" w:rsidRDefault="00AD6993">
      <w:pPr>
        <w:pBdr>
          <w:top w:val="nil"/>
          <w:left w:val="nil"/>
          <w:bottom w:val="nil"/>
          <w:right w:val="nil"/>
          <w:between w:val="nil"/>
        </w:pBdr>
        <w:spacing w:line="480" w:lineRule="auto"/>
        <w:ind w:firstLine="709"/>
      </w:pPr>
      <w:r>
        <w:t xml:space="preserve">A criação de estratégias que contribuam para um ambiente de trabalho saudável pode ser um elemento fundamental para a promoção e proteção à saúde, à segurança e ao bem-estar dos profissionais. Para isso, independentemente da situação, a Organização Mundial de Saúde incentiva a promoção da saúde mental com a inserção de pontos positivos no ambiente de trabalho e a abordagem de temas sobre a saúde mental dentro das instituições (World Health </w:t>
      </w:r>
      <w:proofErr w:type="spellStart"/>
      <w:r>
        <w:t>Organization</w:t>
      </w:r>
      <w:proofErr w:type="spellEnd"/>
      <w:r>
        <w:t xml:space="preserve">, 2017). </w:t>
      </w:r>
    </w:p>
    <w:p w:rsidR="00902ED1" w:rsidRDefault="00902ED1">
      <w:pPr>
        <w:pBdr>
          <w:top w:val="nil"/>
          <w:left w:val="nil"/>
          <w:bottom w:val="nil"/>
          <w:right w:val="nil"/>
          <w:between w:val="nil"/>
        </w:pBdr>
        <w:spacing w:line="480" w:lineRule="auto"/>
      </w:pPr>
    </w:p>
    <w:p w:rsidR="00902ED1" w:rsidRDefault="00AD6993" w:rsidP="005A0D2A">
      <w:pPr>
        <w:pBdr>
          <w:top w:val="nil"/>
          <w:left w:val="nil"/>
          <w:bottom w:val="nil"/>
          <w:right w:val="nil"/>
          <w:between w:val="nil"/>
        </w:pBdr>
        <w:spacing w:line="480" w:lineRule="auto"/>
        <w:rPr>
          <w:b/>
        </w:rPr>
      </w:pPr>
      <w:r>
        <w:rPr>
          <w:b/>
        </w:rPr>
        <w:lastRenderedPageBreak/>
        <w:t>Método</w:t>
      </w:r>
    </w:p>
    <w:p w:rsidR="00902ED1" w:rsidRDefault="00AD6993" w:rsidP="005A0D2A">
      <w:pPr>
        <w:pBdr>
          <w:top w:val="nil"/>
          <w:left w:val="nil"/>
          <w:bottom w:val="nil"/>
          <w:right w:val="nil"/>
          <w:between w:val="nil"/>
        </w:pBdr>
        <w:spacing w:line="480" w:lineRule="auto"/>
        <w:ind w:firstLine="708"/>
        <w:rPr>
          <w:b/>
        </w:rPr>
      </w:pPr>
      <w:r>
        <w:rPr>
          <w:b/>
        </w:rPr>
        <w:t>Participantes</w:t>
      </w:r>
    </w:p>
    <w:p w:rsidR="00902ED1" w:rsidRDefault="00AD6993">
      <w:pPr>
        <w:widowControl w:val="0"/>
        <w:pBdr>
          <w:top w:val="nil"/>
          <w:left w:val="nil"/>
          <w:bottom w:val="nil"/>
          <w:right w:val="nil"/>
          <w:between w:val="nil"/>
        </w:pBdr>
        <w:spacing w:line="480" w:lineRule="auto"/>
        <w:ind w:firstLine="708"/>
      </w:pPr>
      <w:bookmarkStart w:id="3" w:name="_heading=h.30j0zll" w:colFirst="0" w:colLast="0"/>
      <w:bookmarkEnd w:id="3"/>
      <w:r>
        <w:t>O público-alvo foi os médicos residentes de diversas especialidades. Levando em conta que no ano da coleta da pesquisa havia uma estimativa de 35.178 residentes médicos no Brasil (</w:t>
      </w:r>
      <w:proofErr w:type="spellStart"/>
      <w:r>
        <w:t>Scheffer</w:t>
      </w:r>
      <w:proofErr w:type="spellEnd"/>
      <w:r>
        <w:t xml:space="preserve"> et al., 2018), foi realizado cálculo amostral com nível de confiança de 95% e margem de erro de 5%, que estimava 381 participantes. Tendo em vista a perda amostral, aumentou-se a amostra em aproximadamente 10%, totalizando, então, a estimativa de 420 participantes.</w:t>
      </w:r>
    </w:p>
    <w:p w:rsidR="00902ED1" w:rsidRDefault="00AD6993">
      <w:pPr>
        <w:widowControl w:val="0"/>
        <w:pBdr>
          <w:top w:val="nil"/>
          <w:left w:val="nil"/>
          <w:bottom w:val="nil"/>
          <w:right w:val="nil"/>
          <w:between w:val="nil"/>
        </w:pBdr>
        <w:spacing w:line="480" w:lineRule="auto"/>
        <w:ind w:firstLine="708"/>
      </w:pPr>
      <w:r>
        <w:t>A amostra foi composta por 141 médicos residentes com idades entre 23 e 39 anos (</w:t>
      </w:r>
      <w:r w:rsidRPr="003303C2">
        <w:rPr>
          <w:i/>
          <w:color w:val="FF0000"/>
        </w:rPr>
        <w:t>M= 29,18</w:t>
      </w:r>
      <w:r w:rsidRPr="003303C2">
        <w:rPr>
          <w:color w:val="FF0000"/>
        </w:rPr>
        <w:t xml:space="preserve">, </w:t>
      </w:r>
      <w:r w:rsidRPr="003303C2">
        <w:rPr>
          <w:i/>
          <w:color w:val="FF0000"/>
        </w:rPr>
        <w:t>DP = 3,11</w:t>
      </w:r>
      <w:r>
        <w:t>), sendo 85 participantes (60,3%) do sexo feminino e 56 participantes (39,7%) do sexo masculino. Destes, mais de 70% (</w:t>
      </w:r>
      <w:r w:rsidRPr="003303C2">
        <w:rPr>
          <w:i/>
          <w:color w:val="FF0000"/>
        </w:rPr>
        <w:t>n</w:t>
      </w:r>
      <w:r w:rsidRPr="003303C2">
        <w:rPr>
          <w:color w:val="FF0000"/>
        </w:rPr>
        <w:t xml:space="preserve"> </w:t>
      </w:r>
      <w:r w:rsidRPr="003303C2">
        <w:rPr>
          <w:i/>
          <w:color w:val="FF0000"/>
        </w:rPr>
        <w:t>= 102</w:t>
      </w:r>
      <w:r>
        <w:t>) eram solteiros e mais de 90% (</w:t>
      </w:r>
      <w:r w:rsidRPr="003303C2">
        <w:rPr>
          <w:i/>
          <w:color w:val="FF0000"/>
        </w:rPr>
        <w:t>n</w:t>
      </w:r>
      <w:r w:rsidRPr="003303C2">
        <w:rPr>
          <w:color w:val="FF0000"/>
        </w:rPr>
        <w:t xml:space="preserve"> </w:t>
      </w:r>
      <w:r w:rsidRPr="003303C2">
        <w:rPr>
          <w:i/>
          <w:color w:val="FF0000"/>
        </w:rPr>
        <w:t>= 131</w:t>
      </w:r>
      <w:r>
        <w:t>) não tinham filhos. Participaram voluntariamente do estudo residentes de 17 estados brasileiros, não havendo participantes da região norte do país. Houve maior participação dos estados do Rio Grande do Sul (27,7%) e de São Paulo (23,4%).</w:t>
      </w:r>
    </w:p>
    <w:p w:rsidR="00902ED1" w:rsidRDefault="00AD6993">
      <w:pPr>
        <w:widowControl w:val="0"/>
        <w:pBdr>
          <w:top w:val="nil"/>
          <w:left w:val="nil"/>
          <w:bottom w:val="nil"/>
          <w:right w:val="nil"/>
          <w:between w:val="nil"/>
        </w:pBdr>
        <w:spacing w:line="480" w:lineRule="auto"/>
        <w:ind w:firstLine="708"/>
      </w:pPr>
      <w:r>
        <w:t>A renda familiar mensal de 28,4% dos participantes (</w:t>
      </w:r>
      <w:r w:rsidRPr="00696D81">
        <w:rPr>
          <w:i/>
          <w:color w:val="FF0000"/>
        </w:rPr>
        <w:t>n</w:t>
      </w:r>
      <w:r w:rsidRPr="00696D81">
        <w:rPr>
          <w:color w:val="FF0000"/>
        </w:rPr>
        <w:t xml:space="preserve"> </w:t>
      </w:r>
      <w:r w:rsidRPr="00696D81">
        <w:rPr>
          <w:i/>
          <w:color w:val="FF0000"/>
        </w:rPr>
        <w:t>= 40</w:t>
      </w:r>
      <w:r>
        <w:t>) consiste em valores entre três e seis salários mínimos (de R$2.994 até R$5.988), de 24,8% (</w:t>
      </w:r>
      <w:r w:rsidRPr="00696D81">
        <w:rPr>
          <w:i/>
          <w:color w:val="FF0000"/>
        </w:rPr>
        <w:t>n</w:t>
      </w:r>
      <w:r w:rsidRPr="00696D81">
        <w:rPr>
          <w:color w:val="FF0000"/>
        </w:rPr>
        <w:t xml:space="preserve"> </w:t>
      </w:r>
      <w:r w:rsidRPr="00696D81">
        <w:rPr>
          <w:i/>
          <w:color w:val="FF0000"/>
        </w:rPr>
        <w:t>= 35</w:t>
      </w:r>
      <w:r>
        <w:t>) mostra-se entre seis e nove salários mínimos (de R$5.988 até R$8.982), de 16,3% (</w:t>
      </w:r>
      <w:r w:rsidRPr="00696D81">
        <w:rPr>
          <w:i/>
          <w:color w:val="FF0000"/>
        </w:rPr>
        <w:t>n</w:t>
      </w:r>
      <w:r w:rsidRPr="00696D81">
        <w:rPr>
          <w:color w:val="FF0000"/>
        </w:rPr>
        <w:t xml:space="preserve"> </w:t>
      </w:r>
      <w:r w:rsidRPr="00696D81">
        <w:rPr>
          <w:i/>
          <w:color w:val="FF0000"/>
        </w:rPr>
        <w:t>= 23</w:t>
      </w:r>
      <w:r>
        <w:t>) varia entre nove e doze salários mínimos (de R$8.982 até R$11.976), de 7,8% (</w:t>
      </w:r>
      <w:r w:rsidRPr="00696D81">
        <w:rPr>
          <w:i/>
          <w:color w:val="FF0000"/>
        </w:rPr>
        <w:t>n = 11</w:t>
      </w:r>
      <w:r>
        <w:t>) está entre doze e quinze salários mínimos (de R$ 11.976 até R$14.970), sendo 22,7% da amostra (</w:t>
      </w:r>
      <w:r w:rsidRPr="00696D81">
        <w:rPr>
          <w:i/>
          <w:color w:val="FF0000"/>
        </w:rPr>
        <w:t>n</w:t>
      </w:r>
      <w:r w:rsidRPr="00696D81">
        <w:rPr>
          <w:color w:val="FF0000"/>
        </w:rPr>
        <w:t xml:space="preserve"> </w:t>
      </w:r>
      <w:r w:rsidRPr="00696D81">
        <w:rPr>
          <w:i/>
          <w:color w:val="FF0000"/>
        </w:rPr>
        <w:t>= 32</w:t>
      </w:r>
      <w:r>
        <w:t>) pessoas com o total da renda familiar superior a R$14.970 mensais.</w:t>
      </w:r>
    </w:p>
    <w:p w:rsidR="00902ED1" w:rsidRDefault="00902ED1">
      <w:pPr>
        <w:widowControl w:val="0"/>
        <w:pBdr>
          <w:top w:val="nil"/>
          <w:left w:val="nil"/>
          <w:bottom w:val="nil"/>
          <w:right w:val="nil"/>
          <w:between w:val="nil"/>
        </w:pBdr>
        <w:spacing w:line="480" w:lineRule="auto"/>
      </w:pPr>
      <w:bookmarkStart w:id="4" w:name="_heading=h.1fob9te" w:colFirst="0" w:colLast="0"/>
      <w:bookmarkEnd w:id="4"/>
    </w:p>
    <w:p w:rsidR="00902ED1" w:rsidRPr="00E06C59" w:rsidRDefault="00AD6993" w:rsidP="005A0D2A">
      <w:pPr>
        <w:pBdr>
          <w:top w:val="nil"/>
          <w:left w:val="nil"/>
          <w:bottom w:val="nil"/>
          <w:right w:val="nil"/>
          <w:between w:val="nil"/>
        </w:pBdr>
        <w:spacing w:line="480" w:lineRule="auto"/>
        <w:ind w:firstLine="284"/>
        <w:rPr>
          <w:color w:val="FF0000"/>
        </w:rPr>
      </w:pPr>
      <w:r w:rsidRPr="00E06C59">
        <w:rPr>
          <w:b/>
          <w:color w:val="FF0000"/>
        </w:rPr>
        <w:t xml:space="preserve">Instrumentos </w:t>
      </w:r>
    </w:p>
    <w:p w:rsidR="00F172AC" w:rsidRPr="005A0D2A" w:rsidRDefault="00AD6993" w:rsidP="00F70F6A">
      <w:pPr>
        <w:pBdr>
          <w:top w:val="nil"/>
          <w:left w:val="nil"/>
          <w:bottom w:val="nil"/>
          <w:right w:val="nil"/>
          <w:between w:val="nil"/>
        </w:pBdr>
        <w:spacing w:line="480" w:lineRule="auto"/>
        <w:ind w:right="142" w:firstLine="284"/>
        <w:rPr>
          <w:i/>
          <w:iCs/>
        </w:rPr>
      </w:pPr>
      <w:bookmarkStart w:id="5" w:name="_heading=h.3znysh7" w:colFirst="0" w:colLast="0"/>
      <w:bookmarkEnd w:id="5"/>
      <w:r w:rsidRPr="00E06C59">
        <w:rPr>
          <w:b/>
          <w:i/>
          <w:iCs/>
          <w:color w:val="FF0000"/>
        </w:rPr>
        <w:t>Questionário de informações sociodemográficas</w:t>
      </w:r>
      <w:r w:rsidR="000C0168" w:rsidRPr="00E06C59">
        <w:rPr>
          <w:b/>
          <w:i/>
          <w:iCs/>
          <w:color w:val="FF0000"/>
        </w:rPr>
        <w:t>.</w:t>
      </w:r>
      <w:r w:rsidRPr="005A0D2A">
        <w:rPr>
          <w:i/>
          <w:iCs/>
        </w:rPr>
        <w:t xml:space="preserve"> </w:t>
      </w:r>
    </w:p>
    <w:p w:rsidR="00902ED1" w:rsidRDefault="009A7324" w:rsidP="0024378A">
      <w:pPr>
        <w:pBdr>
          <w:top w:val="nil"/>
          <w:left w:val="nil"/>
          <w:bottom w:val="nil"/>
          <w:right w:val="nil"/>
          <w:between w:val="nil"/>
        </w:pBdr>
        <w:spacing w:line="480" w:lineRule="auto"/>
        <w:ind w:firstLine="720"/>
      </w:pPr>
      <w:r>
        <w:t>E</w:t>
      </w:r>
      <w:r w:rsidR="00AD6993">
        <w:t xml:space="preserve">ste questionário teve por objetivo levantar dados sobre idade, sexo, estado civil, tipo de moradia (própria, alugada ou cedida), grupo familiar, renda aproximada da família (em </w:t>
      </w:r>
      <w:r w:rsidR="00AD6993">
        <w:lastRenderedPageBreak/>
        <w:t>salários mínimos), renda extra além da residência médica (sim x não), carga horária de trabalho, m</w:t>
      </w:r>
      <w:r w:rsidR="0024378A">
        <w:t xml:space="preserve">omentos de lazer, naturalidade e </w:t>
      </w:r>
      <w:r w:rsidR="00AD6993">
        <w:t>estado de moradia</w:t>
      </w:r>
      <w:r w:rsidR="0024378A">
        <w:t xml:space="preserve">. </w:t>
      </w:r>
      <w:r w:rsidR="00E448C9">
        <w:t>Além disso</w:t>
      </w:r>
      <w:r w:rsidR="0024378A">
        <w:t xml:space="preserve">, também se verificou </w:t>
      </w:r>
      <w:r w:rsidR="00AD6993">
        <w:t>informações referentes ao ingresso na residência médica, ano do curso e especialidade.</w:t>
      </w:r>
    </w:p>
    <w:p w:rsidR="0024378A" w:rsidRDefault="0024378A">
      <w:pPr>
        <w:pBdr>
          <w:top w:val="nil"/>
          <w:left w:val="nil"/>
          <w:bottom w:val="nil"/>
          <w:right w:val="nil"/>
          <w:between w:val="nil"/>
        </w:pBdr>
        <w:spacing w:line="480" w:lineRule="auto"/>
        <w:rPr>
          <w:i/>
        </w:rPr>
      </w:pPr>
      <w:bookmarkStart w:id="6" w:name="_heading=h.2et92p0" w:colFirst="0" w:colLast="0"/>
      <w:bookmarkEnd w:id="6"/>
    </w:p>
    <w:p w:rsidR="0024378A" w:rsidRPr="00E06C59" w:rsidRDefault="00AD6993" w:rsidP="00F70F6A">
      <w:pPr>
        <w:pBdr>
          <w:top w:val="nil"/>
          <w:left w:val="nil"/>
          <w:bottom w:val="nil"/>
          <w:right w:val="nil"/>
          <w:between w:val="nil"/>
        </w:pBdr>
        <w:spacing w:line="480" w:lineRule="auto"/>
        <w:ind w:firstLine="284"/>
        <w:rPr>
          <w:i/>
          <w:iCs/>
          <w:color w:val="FF0000"/>
          <w:lang w:val="en-US"/>
        </w:rPr>
      </w:pPr>
      <w:r w:rsidRPr="00E06C59">
        <w:rPr>
          <w:b/>
          <w:i/>
          <w:iCs/>
          <w:color w:val="FF0000"/>
          <w:lang w:val="en-US"/>
        </w:rPr>
        <w:t xml:space="preserve">Depression, </w:t>
      </w:r>
      <w:r w:rsidR="00B14201" w:rsidRPr="00E06C59">
        <w:rPr>
          <w:b/>
          <w:i/>
          <w:iCs/>
          <w:color w:val="FF0000"/>
          <w:lang w:val="en-US"/>
        </w:rPr>
        <w:t>a</w:t>
      </w:r>
      <w:r w:rsidRPr="00E06C59">
        <w:rPr>
          <w:b/>
          <w:i/>
          <w:iCs/>
          <w:color w:val="FF0000"/>
          <w:lang w:val="en-US"/>
        </w:rPr>
        <w:t xml:space="preserve">nxiety and </w:t>
      </w:r>
      <w:r w:rsidR="00B14201" w:rsidRPr="00E06C59">
        <w:rPr>
          <w:b/>
          <w:i/>
          <w:iCs/>
          <w:color w:val="FF0000"/>
          <w:lang w:val="en-US"/>
        </w:rPr>
        <w:t>s</w:t>
      </w:r>
      <w:r w:rsidRPr="00E06C59">
        <w:rPr>
          <w:b/>
          <w:i/>
          <w:iCs/>
          <w:color w:val="FF0000"/>
          <w:lang w:val="en-US"/>
        </w:rPr>
        <w:t xml:space="preserve">tress </w:t>
      </w:r>
      <w:r w:rsidR="00B14201" w:rsidRPr="00E06C59">
        <w:rPr>
          <w:b/>
          <w:i/>
          <w:iCs/>
          <w:color w:val="FF0000"/>
          <w:lang w:val="en-US"/>
        </w:rPr>
        <w:t>s</w:t>
      </w:r>
      <w:r w:rsidRPr="00E06C59">
        <w:rPr>
          <w:b/>
          <w:i/>
          <w:iCs/>
          <w:color w:val="FF0000"/>
          <w:lang w:val="en-US"/>
        </w:rPr>
        <w:t>cale - DASS 21</w:t>
      </w:r>
      <w:r w:rsidR="000C0168" w:rsidRPr="00E06C59">
        <w:rPr>
          <w:b/>
          <w:i/>
          <w:iCs/>
          <w:color w:val="FF0000"/>
          <w:lang w:val="en-US"/>
        </w:rPr>
        <w:t>.</w:t>
      </w:r>
    </w:p>
    <w:p w:rsidR="00902ED1" w:rsidRDefault="0024378A" w:rsidP="0024378A">
      <w:pPr>
        <w:pBdr>
          <w:top w:val="nil"/>
          <w:left w:val="nil"/>
          <w:bottom w:val="nil"/>
          <w:right w:val="nil"/>
          <w:between w:val="nil"/>
        </w:pBdr>
        <w:spacing w:line="480" w:lineRule="auto"/>
        <w:ind w:firstLine="720"/>
      </w:pPr>
      <w:r w:rsidRPr="0024378A">
        <w:t xml:space="preserve">A DASS-21 foi desenvolvida por </w:t>
      </w:r>
      <w:proofErr w:type="spellStart"/>
      <w:r w:rsidR="007211A1">
        <w:t>Lovibond</w:t>
      </w:r>
      <w:proofErr w:type="spellEnd"/>
      <w:r w:rsidR="00AD6993">
        <w:t xml:space="preserve"> </w:t>
      </w:r>
      <w:r>
        <w:t xml:space="preserve">e </w:t>
      </w:r>
      <w:proofErr w:type="spellStart"/>
      <w:r w:rsidR="00AD6993">
        <w:t>Lovibond</w:t>
      </w:r>
      <w:proofErr w:type="spellEnd"/>
      <w:r w:rsidR="00AD6993">
        <w:t xml:space="preserve">, </w:t>
      </w:r>
      <w:r>
        <w:t xml:space="preserve">em </w:t>
      </w:r>
      <w:r w:rsidR="00AD6993">
        <w:t>1995</w:t>
      </w:r>
      <w:r w:rsidR="0006591F">
        <w:t>,</w:t>
      </w:r>
      <w:r>
        <w:t xml:space="preserve"> </w:t>
      </w:r>
      <w:r w:rsidR="0006591F">
        <w:t>sendo</w:t>
      </w:r>
      <w:r w:rsidR="00AD6993">
        <w:t xml:space="preserve"> adaptad</w:t>
      </w:r>
      <w:r>
        <w:t xml:space="preserve">a </w:t>
      </w:r>
      <w:r w:rsidR="00AD6993">
        <w:t>e validad</w:t>
      </w:r>
      <w:r>
        <w:t>a</w:t>
      </w:r>
      <w:r w:rsidR="00AD6993">
        <w:t xml:space="preserve"> para o B</w:t>
      </w:r>
      <w:r>
        <w:t xml:space="preserve">rasil por </w:t>
      </w:r>
      <w:proofErr w:type="spellStart"/>
      <w:r>
        <w:t>Vignola</w:t>
      </w:r>
      <w:proofErr w:type="spellEnd"/>
      <w:r>
        <w:t xml:space="preserve"> e Tucci, em 2014.</w:t>
      </w:r>
      <w:r w:rsidR="00AD6993">
        <w:rPr>
          <w:i/>
        </w:rPr>
        <w:t xml:space="preserve"> </w:t>
      </w:r>
      <w:r w:rsidR="00AD6993">
        <w:t xml:space="preserve">Esta escala é composta por 21 itens que avaliam sintomas relacionados à depressão, ansiedade e estresse, divididos em três dimensões (depressão, ansiedade e estresse) contendo sete itens cada. É uma escala </w:t>
      </w:r>
      <w:proofErr w:type="spellStart"/>
      <w:r w:rsidR="00AD6993">
        <w:rPr>
          <w:i/>
        </w:rPr>
        <w:t>Likert</w:t>
      </w:r>
      <w:proofErr w:type="spellEnd"/>
      <w:r w:rsidR="00AD6993">
        <w:t xml:space="preserve"> de quatro pontos (as opções de respostas variam entre não se aplica a mim e se aplica a mim, na maior parte do tempo), com índices de consistência interna adequados (</w:t>
      </w:r>
      <w:r w:rsidR="00AD6993" w:rsidRPr="003303C2">
        <w:rPr>
          <w:i/>
          <w:color w:val="FF0000"/>
        </w:rPr>
        <w:t>α = 0,85</w:t>
      </w:r>
      <w:r w:rsidR="00AD6993" w:rsidRPr="003303C2">
        <w:rPr>
          <w:color w:val="FF0000"/>
        </w:rPr>
        <w:t xml:space="preserve"> </w:t>
      </w:r>
      <w:r w:rsidR="00AD6993">
        <w:t xml:space="preserve">ansiedade; </w:t>
      </w:r>
      <w:r w:rsidR="00AD6993" w:rsidRPr="003303C2">
        <w:rPr>
          <w:i/>
          <w:color w:val="FF0000"/>
        </w:rPr>
        <w:t>α = 0,89</w:t>
      </w:r>
      <w:r w:rsidR="00AD6993" w:rsidRPr="003303C2">
        <w:rPr>
          <w:color w:val="FF0000"/>
        </w:rPr>
        <w:t xml:space="preserve"> </w:t>
      </w:r>
      <w:r w:rsidR="00AD6993">
        <w:t xml:space="preserve">estresse; </w:t>
      </w:r>
      <w:r w:rsidR="00AD6993" w:rsidRPr="003303C2">
        <w:rPr>
          <w:i/>
          <w:color w:val="FF0000"/>
        </w:rPr>
        <w:t xml:space="preserve">α = 0,91 </w:t>
      </w:r>
      <w:r w:rsidR="00AD6993">
        <w:t xml:space="preserve">depressão). A partir do somatório dos escores para cada subescala, pode ser definido um nível de depressão, ansiedade e estresse em normal, médio, moderado, severo </w:t>
      </w:r>
      <w:r w:rsidR="007211A1">
        <w:t>e extremamente severo (</w:t>
      </w:r>
      <w:proofErr w:type="spellStart"/>
      <w:r w:rsidR="007211A1" w:rsidRPr="00081B8E">
        <w:t>Lovibond</w:t>
      </w:r>
      <w:proofErr w:type="spellEnd"/>
      <w:r w:rsidR="00AD6993" w:rsidRPr="00081B8E">
        <w:t xml:space="preserve"> </w:t>
      </w:r>
      <w:r w:rsidR="00AD6993" w:rsidRPr="00E06C59">
        <w:rPr>
          <w:color w:val="FF0000"/>
        </w:rPr>
        <w:t xml:space="preserve">&amp; </w:t>
      </w:r>
      <w:proofErr w:type="spellStart"/>
      <w:r w:rsidR="00AD6993" w:rsidRPr="00081B8E">
        <w:t>Lovibond</w:t>
      </w:r>
      <w:proofErr w:type="spellEnd"/>
      <w:r w:rsidR="00AD6993" w:rsidRPr="00E06C59">
        <w:rPr>
          <w:color w:val="FF0000"/>
        </w:rPr>
        <w:t xml:space="preserve"> </w:t>
      </w:r>
      <w:r w:rsidR="00AD6993">
        <w:t>1995).</w:t>
      </w:r>
    </w:p>
    <w:p w:rsidR="00F70F6A" w:rsidRDefault="00F70F6A" w:rsidP="00353191">
      <w:pPr>
        <w:pBdr>
          <w:top w:val="nil"/>
          <w:left w:val="nil"/>
          <w:bottom w:val="nil"/>
          <w:right w:val="nil"/>
          <w:between w:val="nil"/>
        </w:pBdr>
        <w:spacing w:line="480" w:lineRule="auto"/>
        <w:ind w:firstLine="425"/>
        <w:rPr>
          <w:b/>
        </w:rPr>
      </w:pPr>
      <w:bookmarkStart w:id="7" w:name="_heading=h.tyjcwt" w:colFirst="0" w:colLast="0"/>
      <w:bookmarkEnd w:id="7"/>
    </w:p>
    <w:p w:rsidR="000239F6" w:rsidRPr="00E06C59" w:rsidRDefault="00AD6993" w:rsidP="00F70F6A">
      <w:pPr>
        <w:pBdr>
          <w:top w:val="nil"/>
          <w:left w:val="nil"/>
          <w:bottom w:val="nil"/>
          <w:right w:val="nil"/>
          <w:between w:val="nil"/>
        </w:pBdr>
        <w:spacing w:line="480" w:lineRule="auto"/>
        <w:ind w:firstLine="284"/>
        <w:rPr>
          <w:b/>
          <w:i/>
          <w:iCs/>
          <w:color w:val="FF0000"/>
          <w:lang w:val="en-US"/>
        </w:rPr>
      </w:pPr>
      <w:r w:rsidRPr="00E06C59">
        <w:rPr>
          <w:b/>
          <w:i/>
          <w:iCs/>
          <w:color w:val="FF0000"/>
          <w:lang w:val="en-US"/>
        </w:rPr>
        <w:t>World Health Organization Quality of Life Instruments - WHOQOL-</w:t>
      </w:r>
      <w:proofErr w:type="spellStart"/>
      <w:r w:rsidRPr="00E06C59">
        <w:rPr>
          <w:b/>
          <w:i/>
          <w:iCs/>
          <w:color w:val="FF0000"/>
          <w:lang w:val="en-US"/>
        </w:rPr>
        <w:t>bref</w:t>
      </w:r>
      <w:proofErr w:type="spellEnd"/>
      <w:r w:rsidR="000C0168" w:rsidRPr="00E06C59">
        <w:rPr>
          <w:b/>
          <w:i/>
          <w:iCs/>
          <w:color w:val="FF0000"/>
          <w:lang w:val="en-US"/>
        </w:rPr>
        <w:t>.</w:t>
      </w:r>
      <w:r w:rsidRPr="00E06C59">
        <w:rPr>
          <w:b/>
          <w:i/>
          <w:iCs/>
          <w:color w:val="FF0000"/>
          <w:lang w:val="en-US"/>
        </w:rPr>
        <w:t xml:space="preserve"> </w:t>
      </w:r>
    </w:p>
    <w:p w:rsidR="00902ED1" w:rsidRDefault="000239F6" w:rsidP="00A90CEF">
      <w:pPr>
        <w:pBdr>
          <w:top w:val="nil"/>
          <w:left w:val="nil"/>
          <w:bottom w:val="nil"/>
          <w:right w:val="nil"/>
          <w:between w:val="nil"/>
        </w:pBdr>
        <w:spacing w:line="480" w:lineRule="auto"/>
        <w:ind w:firstLine="720"/>
      </w:pPr>
      <w:r>
        <w:t>O WHOQOL-</w:t>
      </w:r>
      <w:proofErr w:type="spellStart"/>
      <w:r w:rsidRPr="000239F6">
        <w:rPr>
          <w:i/>
        </w:rPr>
        <w:t>bref</w:t>
      </w:r>
      <w:proofErr w:type="spellEnd"/>
      <w:r>
        <w:t xml:space="preserve"> foi desenvolvido pelo </w:t>
      </w:r>
      <w:r w:rsidR="00AD6993">
        <w:t xml:space="preserve">The </w:t>
      </w:r>
      <w:proofErr w:type="spellStart"/>
      <w:r w:rsidR="00AD6993">
        <w:t>Whoqol</w:t>
      </w:r>
      <w:proofErr w:type="spellEnd"/>
      <w:r w:rsidR="00AD6993">
        <w:t xml:space="preserve"> </w:t>
      </w:r>
      <w:proofErr w:type="spellStart"/>
      <w:r w:rsidR="00AD6993">
        <w:t>Group</w:t>
      </w:r>
      <w:proofErr w:type="spellEnd"/>
      <w:r w:rsidR="00AD6993">
        <w:t xml:space="preserve">, </w:t>
      </w:r>
      <w:r>
        <w:t xml:space="preserve">em 1998. </w:t>
      </w:r>
      <w:r w:rsidR="00AD6993">
        <w:t>É uma versão reduzida do Whoqol-100 que visa mensurar a percepção da qualidade de vida de maneira breve e objetiva através de 26 questões que avaliam a qualidade de vida sob o ponto de vista de quatro domínios: físico, psicológico, social e meio ambiente, com adequados índices de consistência interna (</w:t>
      </w:r>
      <w:r w:rsidR="00AD6993" w:rsidRPr="00E06C59">
        <w:rPr>
          <w:i/>
          <w:color w:val="FF0000"/>
        </w:rPr>
        <w:t>α = 0,84</w:t>
      </w:r>
      <w:r w:rsidR="00AD6993" w:rsidRPr="00E06C59">
        <w:rPr>
          <w:color w:val="FF0000"/>
        </w:rPr>
        <w:t xml:space="preserve"> </w:t>
      </w:r>
      <w:r w:rsidR="00AD6993">
        <w:t xml:space="preserve">físico; </w:t>
      </w:r>
      <w:r w:rsidR="00AD6993" w:rsidRPr="00E06C59">
        <w:rPr>
          <w:i/>
          <w:color w:val="FF0000"/>
        </w:rPr>
        <w:t>α = 0,79</w:t>
      </w:r>
      <w:r w:rsidR="00AD6993" w:rsidRPr="00E06C59">
        <w:rPr>
          <w:color w:val="FF0000"/>
        </w:rPr>
        <w:t xml:space="preserve"> </w:t>
      </w:r>
      <w:r w:rsidR="00AD6993">
        <w:t>psicológico</w:t>
      </w:r>
      <w:r w:rsidR="00AD6993" w:rsidRPr="00E06C59">
        <w:rPr>
          <w:color w:val="FF0000"/>
        </w:rPr>
        <w:t xml:space="preserve">; </w:t>
      </w:r>
      <w:r w:rsidR="00AD6993" w:rsidRPr="00E06C59">
        <w:rPr>
          <w:i/>
          <w:color w:val="FF0000"/>
        </w:rPr>
        <w:t>α = 0,69</w:t>
      </w:r>
      <w:r w:rsidR="00AD6993" w:rsidRPr="00E06C59">
        <w:rPr>
          <w:color w:val="FF0000"/>
        </w:rPr>
        <w:t xml:space="preserve"> </w:t>
      </w:r>
      <w:r w:rsidR="00AD6993">
        <w:t xml:space="preserve">relações sociais; </w:t>
      </w:r>
      <w:r w:rsidR="00AD6993" w:rsidRPr="003303C2">
        <w:rPr>
          <w:i/>
          <w:color w:val="FF0000"/>
        </w:rPr>
        <w:t>α = 0,71</w:t>
      </w:r>
      <w:r w:rsidR="00AD6993" w:rsidRPr="003303C2">
        <w:rPr>
          <w:color w:val="FF0000"/>
        </w:rPr>
        <w:t xml:space="preserve"> </w:t>
      </w:r>
      <w:r w:rsidR="00AD6993">
        <w:t xml:space="preserve">meio ambiente). </w:t>
      </w:r>
    </w:p>
    <w:p w:rsidR="00902ED1" w:rsidRDefault="00902ED1">
      <w:pPr>
        <w:pBdr>
          <w:top w:val="nil"/>
          <w:left w:val="nil"/>
          <w:bottom w:val="nil"/>
          <w:right w:val="nil"/>
          <w:between w:val="nil"/>
        </w:pBdr>
        <w:spacing w:line="480" w:lineRule="auto"/>
      </w:pPr>
    </w:p>
    <w:p w:rsidR="00902ED1" w:rsidRDefault="00E779B2" w:rsidP="005A0D2A">
      <w:pPr>
        <w:pBdr>
          <w:top w:val="nil"/>
          <w:left w:val="nil"/>
          <w:bottom w:val="nil"/>
          <w:right w:val="nil"/>
          <w:between w:val="nil"/>
        </w:pBdr>
        <w:spacing w:line="480" w:lineRule="auto"/>
        <w:ind w:firstLine="709"/>
      </w:pPr>
      <w:r>
        <w:rPr>
          <w:b/>
        </w:rPr>
        <w:t>Procedimento de Coleta de D</w:t>
      </w:r>
      <w:r w:rsidR="00AD6993">
        <w:rPr>
          <w:b/>
        </w:rPr>
        <w:t>ados</w:t>
      </w:r>
    </w:p>
    <w:p w:rsidR="00902ED1" w:rsidRDefault="00AD6993">
      <w:pPr>
        <w:pBdr>
          <w:top w:val="nil"/>
          <w:left w:val="nil"/>
          <w:bottom w:val="nil"/>
          <w:right w:val="nil"/>
          <w:between w:val="nil"/>
        </w:pBdr>
        <w:spacing w:line="480" w:lineRule="auto"/>
        <w:ind w:firstLine="709"/>
      </w:pPr>
      <w:r>
        <w:lastRenderedPageBreak/>
        <w:t xml:space="preserve">A pesquisa foi </w:t>
      </w:r>
      <w:r w:rsidR="002615D9">
        <w:t xml:space="preserve">realizada </w:t>
      </w:r>
      <w:r>
        <w:t xml:space="preserve">via formulário eletrônico através da plataforma Google </w:t>
      </w:r>
      <w:proofErr w:type="spellStart"/>
      <w:r>
        <w:t>Forms</w:t>
      </w:r>
      <w:proofErr w:type="spellEnd"/>
      <w:r>
        <w:t xml:space="preserve">. Para </w:t>
      </w:r>
      <w:r w:rsidR="00536FB5">
        <w:t xml:space="preserve">a </w:t>
      </w:r>
      <w:r>
        <w:t xml:space="preserve">divulgação da pesquisa foi utilizada a técnica </w:t>
      </w:r>
      <w:proofErr w:type="spellStart"/>
      <w:r>
        <w:rPr>
          <w:i/>
        </w:rPr>
        <w:t>snowball</w:t>
      </w:r>
      <w:proofErr w:type="spellEnd"/>
      <w:r>
        <w:rPr>
          <w:i/>
        </w:rPr>
        <w:t xml:space="preserve"> </w:t>
      </w:r>
      <w:proofErr w:type="spellStart"/>
      <w:r>
        <w:rPr>
          <w:i/>
        </w:rPr>
        <w:t>sampling</w:t>
      </w:r>
      <w:proofErr w:type="spellEnd"/>
      <w:r>
        <w:t xml:space="preserve"> (bola de neve). Essa ferramenta possui esse nome porque o alcance dos participantes aumenta conforme os indivíduos espalham a pesquisa à sua rede de conhecidos. A técnica escolhida auxiliou no alcance dos participantes de forma mais abrangente, em todo o território brasileiro. </w:t>
      </w:r>
    </w:p>
    <w:p w:rsidR="00902ED1" w:rsidRDefault="00AD6993">
      <w:pPr>
        <w:pBdr>
          <w:top w:val="nil"/>
          <w:left w:val="nil"/>
          <w:bottom w:val="nil"/>
          <w:right w:val="nil"/>
          <w:between w:val="nil"/>
        </w:pBdr>
        <w:spacing w:line="480" w:lineRule="auto"/>
        <w:ind w:firstLine="709"/>
      </w:pPr>
      <w:r>
        <w:t xml:space="preserve">O convite inicial para a pesquisa foi feito através da divulgação do </w:t>
      </w:r>
      <w:r>
        <w:rPr>
          <w:i/>
        </w:rPr>
        <w:t>link</w:t>
      </w:r>
      <w:r>
        <w:t xml:space="preserve"> nas redes sociais por intermédio de indicações para o envio de formulário em grupos privados do público-alvo. Também foi incentivado que os participantes enviassem o formulário para sua rede de conhecidos médicos residentes</w:t>
      </w:r>
      <w:r w:rsidR="00973336">
        <w:t>,</w:t>
      </w:r>
      <w:r>
        <w:t xml:space="preserve"> no período de setembro a novembro de 2019.  De acordo com </w:t>
      </w:r>
      <w:proofErr w:type="spellStart"/>
      <w:r>
        <w:t>Vinuto</w:t>
      </w:r>
      <w:proofErr w:type="spellEnd"/>
      <w:r>
        <w:t xml:space="preserve"> (2014), esta forma facilita o contato com o participante, além de tornar a amostragem mais dinâmica, fazendo uso de uma rede preexistente do indivíduo. </w:t>
      </w:r>
    </w:p>
    <w:p w:rsidR="00902ED1" w:rsidRDefault="00AD6993">
      <w:pPr>
        <w:pBdr>
          <w:top w:val="nil"/>
          <w:left w:val="nil"/>
          <w:bottom w:val="nil"/>
          <w:right w:val="nil"/>
          <w:between w:val="nil"/>
        </w:pBdr>
        <w:spacing w:line="480" w:lineRule="auto"/>
        <w:ind w:firstLine="720"/>
      </w:pPr>
      <w:r>
        <w:t>Para responder o estudo foi necessário o profissional consentir com o Termo de Consentimento Livre e Esclarecido que estava disponível antes do início da pesquisa, bem como concordar em participar de maneira voluntária e anônima clicando em “</w:t>
      </w:r>
      <w:proofErr w:type="spellStart"/>
      <w:r>
        <w:rPr>
          <w:i/>
        </w:rPr>
        <w:t>next</w:t>
      </w:r>
      <w:proofErr w:type="spellEnd"/>
      <w:r>
        <w:t xml:space="preserve">” (próxima) no canto inferior direito. </w:t>
      </w:r>
    </w:p>
    <w:p w:rsidR="00902ED1" w:rsidRDefault="00AD6993">
      <w:pPr>
        <w:pBdr>
          <w:top w:val="nil"/>
          <w:left w:val="nil"/>
          <w:bottom w:val="nil"/>
          <w:right w:val="nil"/>
          <w:between w:val="nil"/>
        </w:pBdr>
        <w:spacing w:line="480" w:lineRule="auto"/>
        <w:ind w:firstLine="720"/>
      </w:pPr>
      <w:r>
        <w:t xml:space="preserve">O projeto foi submetido a um Comitê de Ética e Pesquisa, sob o </w:t>
      </w:r>
      <w:r w:rsidR="00AD5808" w:rsidRPr="00696D81">
        <w:rPr>
          <w:color w:val="FF0000"/>
        </w:rPr>
        <w:t>XXXX</w:t>
      </w:r>
      <w:r w:rsidRPr="00696D81">
        <w:rPr>
          <w:color w:val="FF0000"/>
        </w:rPr>
        <w:t xml:space="preserve">: </w:t>
      </w:r>
      <w:r w:rsidR="000A19B5" w:rsidRPr="00696D81">
        <w:rPr>
          <w:color w:val="FF0000"/>
        </w:rPr>
        <w:t>XXXXX</w:t>
      </w:r>
      <w:r>
        <w:t xml:space="preserve">, recebendo aprovação através do parecer de n° </w:t>
      </w:r>
      <w:r w:rsidR="00B83CFF" w:rsidRPr="00696D81">
        <w:rPr>
          <w:color w:val="FF0000"/>
        </w:rPr>
        <w:t>XXXXX</w:t>
      </w:r>
      <w:r>
        <w:t>.</w:t>
      </w:r>
    </w:p>
    <w:p w:rsidR="00902ED1" w:rsidRDefault="00902ED1">
      <w:pPr>
        <w:pBdr>
          <w:top w:val="nil"/>
          <w:left w:val="nil"/>
          <w:bottom w:val="nil"/>
          <w:right w:val="nil"/>
          <w:between w:val="nil"/>
        </w:pBdr>
        <w:spacing w:line="480" w:lineRule="auto"/>
      </w:pPr>
    </w:p>
    <w:p w:rsidR="00902ED1" w:rsidRDefault="00E779B2" w:rsidP="005A0D2A">
      <w:pPr>
        <w:pBdr>
          <w:top w:val="nil"/>
          <w:left w:val="nil"/>
          <w:bottom w:val="nil"/>
          <w:right w:val="nil"/>
          <w:between w:val="nil"/>
        </w:pBdr>
        <w:spacing w:line="480" w:lineRule="auto"/>
        <w:ind w:firstLine="720"/>
        <w:rPr>
          <w:b/>
        </w:rPr>
      </w:pPr>
      <w:r>
        <w:rPr>
          <w:b/>
        </w:rPr>
        <w:t xml:space="preserve">Análise de </w:t>
      </w:r>
      <w:r w:rsidR="005A0D2A">
        <w:rPr>
          <w:b/>
        </w:rPr>
        <w:t>d</w:t>
      </w:r>
      <w:r w:rsidR="00AD6993">
        <w:rPr>
          <w:b/>
        </w:rPr>
        <w:t xml:space="preserve">ados </w:t>
      </w:r>
    </w:p>
    <w:p w:rsidR="00902ED1" w:rsidRDefault="00AD6993">
      <w:pPr>
        <w:pBdr>
          <w:top w:val="nil"/>
          <w:left w:val="nil"/>
          <w:bottom w:val="nil"/>
          <w:right w:val="nil"/>
          <w:between w:val="nil"/>
        </w:pBdr>
        <w:spacing w:line="480" w:lineRule="auto"/>
        <w:ind w:firstLine="720"/>
      </w:pPr>
      <w:bookmarkStart w:id="8" w:name="_heading=h.4d34og8" w:colFirst="0" w:colLast="0"/>
      <w:bookmarkEnd w:id="8"/>
      <w:r>
        <w:t xml:space="preserve">A análise dos dados ocorreu através da inserção dos resultados da pesquisa na plataforma SPSS </w:t>
      </w:r>
      <w:proofErr w:type="spellStart"/>
      <w:r>
        <w:t>Statistics</w:t>
      </w:r>
      <w:proofErr w:type="spellEnd"/>
      <w:r>
        <w:t xml:space="preserve"> versão 26.  Os dados foram analisados de forma descritiva, inferencial e </w:t>
      </w:r>
      <w:proofErr w:type="spellStart"/>
      <w:r>
        <w:t>correlacional</w:t>
      </w:r>
      <w:proofErr w:type="spellEnd"/>
      <w:r>
        <w:t xml:space="preserve">. </w:t>
      </w:r>
    </w:p>
    <w:p w:rsidR="00902ED1" w:rsidRDefault="00902ED1">
      <w:pPr>
        <w:pBdr>
          <w:top w:val="nil"/>
          <w:left w:val="nil"/>
          <w:bottom w:val="nil"/>
          <w:right w:val="nil"/>
          <w:between w:val="nil"/>
        </w:pBdr>
        <w:spacing w:line="480" w:lineRule="auto"/>
        <w:rPr>
          <w:b/>
        </w:rPr>
      </w:pPr>
    </w:p>
    <w:p w:rsidR="00902ED1" w:rsidRDefault="00AD6993" w:rsidP="005A0D2A">
      <w:pPr>
        <w:widowControl w:val="0"/>
        <w:pBdr>
          <w:top w:val="nil"/>
          <w:left w:val="nil"/>
          <w:bottom w:val="nil"/>
          <w:right w:val="nil"/>
          <w:between w:val="nil"/>
        </w:pBdr>
        <w:spacing w:line="480" w:lineRule="auto"/>
        <w:rPr>
          <w:b/>
        </w:rPr>
      </w:pPr>
      <w:r>
        <w:rPr>
          <w:b/>
        </w:rPr>
        <w:t>Resultados</w:t>
      </w:r>
    </w:p>
    <w:p w:rsidR="00902ED1" w:rsidRDefault="00AD6993">
      <w:pPr>
        <w:widowControl w:val="0"/>
        <w:pBdr>
          <w:top w:val="nil"/>
          <w:left w:val="nil"/>
          <w:bottom w:val="nil"/>
          <w:right w:val="nil"/>
          <w:between w:val="nil"/>
        </w:pBdr>
        <w:spacing w:line="480" w:lineRule="auto"/>
        <w:ind w:firstLine="708"/>
      </w:pPr>
      <w:r>
        <w:lastRenderedPageBreak/>
        <w:t>A análise identificou que dos entrevistados, 70,2% (</w:t>
      </w:r>
      <w:r w:rsidRPr="00696D81">
        <w:rPr>
          <w:i/>
          <w:color w:val="FF0000"/>
        </w:rPr>
        <w:t>n</w:t>
      </w:r>
      <w:r w:rsidRPr="00696D81">
        <w:rPr>
          <w:color w:val="FF0000"/>
        </w:rPr>
        <w:t xml:space="preserve"> </w:t>
      </w:r>
      <w:r w:rsidRPr="00696D81">
        <w:rPr>
          <w:i/>
          <w:iCs/>
          <w:color w:val="FF0000"/>
        </w:rPr>
        <w:t>=</w:t>
      </w:r>
      <w:r w:rsidRPr="00696D81">
        <w:rPr>
          <w:color w:val="FF0000"/>
        </w:rPr>
        <w:t xml:space="preserve"> </w:t>
      </w:r>
      <w:r w:rsidRPr="00696D81">
        <w:rPr>
          <w:i/>
          <w:color w:val="FF0000"/>
        </w:rPr>
        <w:t>99</w:t>
      </w:r>
      <w:r>
        <w:t>) ingressaram na residência médica no primeiro ano após o término da graduação e 19,1% (</w:t>
      </w:r>
      <w:r w:rsidRPr="00696D81">
        <w:rPr>
          <w:i/>
          <w:color w:val="FF0000"/>
        </w:rPr>
        <w:t>n</w:t>
      </w:r>
      <w:r w:rsidRPr="00696D81">
        <w:rPr>
          <w:color w:val="FF0000"/>
        </w:rPr>
        <w:t xml:space="preserve"> </w:t>
      </w:r>
      <w:r w:rsidRPr="00696D81">
        <w:rPr>
          <w:i/>
          <w:iCs/>
          <w:color w:val="FF0000"/>
        </w:rPr>
        <w:t>=</w:t>
      </w:r>
      <w:r w:rsidRPr="00696D81">
        <w:rPr>
          <w:color w:val="FF0000"/>
        </w:rPr>
        <w:t xml:space="preserve"> </w:t>
      </w:r>
      <w:r w:rsidRPr="00696D81">
        <w:rPr>
          <w:i/>
          <w:color w:val="FF0000"/>
        </w:rPr>
        <w:t>27</w:t>
      </w:r>
      <w:r>
        <w:t>) ingressaram no segundo ano. Apenas 3,5% (</w:t>
      </w:r>
      <w:r w:rsidRPr="00696D81">
        <w:rPr>
          <w:i/>
          <w:color w:val="FF0000"/>
        </w:rPr>
        <w:t>n</w:t>
      </w:r>
      <w:r w:rsidRPr="00696D81">
        <w:rPr>
          <w:color w:val="FF0000"/>
        </w:rPr>
        <w:t xml:space="preserve"> </w:t>
      </w:r>
      <w:r w:rsidRPr="00696D81">
        <w:rPr>
          <w:i/>
          <w:iCs/>
          <w:color w:val="FF0000"/>
        </w:rPr>
        <w:t>=</w:t>
      </w:r>
      <w:r w:rsidRPr="00696D81">
        <w:rPr>
          <w:color w:val="FF0000"/>
        </w:rPr>
        <w:t xml:space="preserve"> </w:t>
      </w:r>
      <w:r w:rsidRPr="00696D81">
        <w:rPr>
          <w:i/>
          <w:color w:val="FF0000"/>
        </w:rPr>
        <w:t>5</w:t>
      </w:r>
      <w:r>
        <w:t>) no terceiro ano, e 7,1% (</w:t>
      </w:r>
      <w:r w:rsidRPr="00696D81">
        <w:rPr>
          <w:i/>
          <w:color w:val="FF0000"/>
        </w:rPr>
        <w:t>n</w:t>
      </w:r>
      <w:r w:rsidRPr="00696D81">
        <w:rPr>
          <w:color w:val="FF0000"/>
        </w:rPr>
        <w:t xml:space="preserve"> </w:t>
      </w:r>
      <w:r w:rsidRPr="00696D81">
        <w:rPr>
          <w:i/>
          <w:iCs/>
          <w:color w:val="FF0000"/>
        </w:rPr>
        <w:t>=</w:t>
      </w:r>
      <w:r w:rsidRPr="00696D81">
        <w:rPr>
          <w:color w:val="FF0000"/>
        </w:rPr>
        <w:t xml:space="preserve"> </w:t>
      </w:r>
      <w:r w:rsidRPr="00696D81">
        <w:rPr>
          <w:i/>
          <w:color w:val="FF0000"/>
        </w:rPr>
        <w:t>10</w:t>
      </w:r>
      <w:r>
        <w:t xml:space="preserve">) quatro anos ou mais depois do término da faculdade de medicina. </w:t>
      </w:r>
    </w:p>
    <w:p w:rsidR="00902ED1" w:rsidRDefault="00AD6993">
      <w:pPr>
        <w:widowControl w:val="0"/>
        <w:pBdr>
          <w:top w:val="nil"/>
          <w:left w:val="nil"/>
          <w:bottom w:val="nil"/>
          <w:right w:val="nil"/>
          <w:between w:val="nil"/>
        </w:pBdr>
        <w:spacing w:line="480" w:lineRule="auto"/>
        <w:ind w:firstLine="708"/>
      </w:pPr>
      <w:r>
        <w:t>Do total da amostra, 83% (</w:t>
      </w:r>
      <w:r w:rsidRPr="00696D81">
        <w:rPr>
          <w:i/>
          <w:color w:val="FF0000"/>
        </w:rPr>
        <w:t>n</w:t>
      </w:r>
      <w:r w:rsidRPr="00696D81">
        <w:rPr>
          <w:color w:val="FF0000"/>
        </w:rPr>
        <w:t xml:space="preserve"> </w:t>
      </w:r>
      <w:r w:rsidRPr="00696D81">
        <w:rPr>
          <w:i/>
          <w:iCs/>
          <w:color w:val="FF0000"/>
        </w:rPr>
        <w:t>=</w:t>
      </w:r>
      <w:r w:rsidRPr="00696D81">
        <w:rPr>
          <w:color w:val="FF0000"/>
        </w:rPr>
        <w:t xml:space="preserve"> </w:t>
      </w:r>
      <w:r w:rsidRPr="00696D81">
        <w:rPr>
          <w:i/>
          <w:color w:val="FF0000"/>
        </w:rPr>
        <w:t>117</w:t>
      </w:r>
      <w:r>
        <w:t xml:space="preserve">) estão realizando a sua primeira residência médica. Boa parte da amostra está entre o primeiro (32,6%, </w:t>
      </w:r>
      <w:r w:rsidRPr="00696D81">
        <w:rPr>
          <w:i/>
          <w:color w:val="FF0000"/>
        </w:rPr>
        <w:t>n</w:t>
      </w:r>
      <w:r w:rsidRPr="00696D81">
        <w:rPr>
          <w:color w:val="FF0000"/>
        </w:rPr>
        <w:t xml:space="preserve"> </w:t>
      </w:r>
      <w:r w:rsidRPr="00696D81">
        <w:rPr>
          <w:i/>
          <w:iCs/>
          <w:color w:val="FF0000"/>
        </w:rPr>
        <w:t>=</w:t>
      </w:r>
      <w:r w:rsidRPr="00696D81">
        <w:rPr>
          <w:color w:val="FF0000"/>
        </w:rPr>
        <w:t xml:space="preserve"> </w:t>
      </w:r>
      <w:r w:rsidRPr="00696D81">
        <w:rPr>
          <w:i/>
          <w:color w:val="FF0000"/>
        </w:rPr>
        <w:t>46</w:t>
      </w:r>
      <w:r>
        <w:t xml:space="preserve">), segundo (35,5%, </w:t>
      </w:r>
      <w:r w:rsidRPr="00696D81">
        <w:rPr>
          <w:i/>
          <w:color w:val="FF0000"/>
        </w:rPr>
        <w:t>n</w:t>
      </w:r>
      <w:r w:rsidRPr="00696D81">
        <w:rPr>
          <w:color w:val="FF0000"/>
        </w:rPr>
        <w:t xml:space="preserve"> </w:t>
      </w:r>
      <w:r w:rsidRPr="00696D81">
        <w:rPr>
          <w:i/>
          <w:iCs/>
          <w:color w:val="FF0000"/>
        </w:rPr>
        <w:t>=</w:t>
      </w:r>
      <w:r w:rsidRPr="00696D81">
        <w:rPr>
          <w:color w:val="FF0000"/>
        </w:rPr>
        <w:t xml:space="preserve"> </w:t>
      </w:r>
      <w:r w:rsidRPr="00696D81">
        <w:rPr>
          <w:i/>
          <w:color w:val="FF0000"/>
        </w:rPr>
        <w:t>50</w:t>
      </w:r>
      <w:r>
        <w:t xml:space="preserve">) e terceiro ano (24,8%, </w:t>
      </w:r>
      <w:r w:rsidRPr="00696D81">
        <w:rPr>
          <w:i/>
          <w:color w:val="FF0000"/>
        </w:rPr>
        <w:t>n</w:t>
      </w:r>
      <w:r w:rsidRPr="00696D81">
        <w:rPr>
          <w:color w:val="FF0000"/>
        </w:rPr>
        <w:t xml:space="preserve"> = </w:t>
      </w:r>
      <w:r w:rsidRPr="00696D81">
        <w:rPr>
          <w:i/>
          <w:color w:val="FF0000"/>
        </w:rPr>
        <w:t>35</w:t>
      </w:r>
      <w:r>
        <w:t xml:space="preserve">) de residência, sendo a minoria composta por residentes do quarto (4,3%, </w:t>
      </w:r>
      <w:r w:rsidRPr="00696D81">
        <w:rPr>
          <w:i/>
          <w:color w:val="FF0000"/>
        </w:rPr>
        <w:t>n</w:t>
      </w:r>
      <w:r w:rsidRPr="00696D81">
        <w:rPr>
          <w:color w:val="FF0000"/>
        </w:rPr>
        <w:t xml:space="preserve"> = </w:t>
      </w:r>
      <w:r w:rsidRPr="00696D81">
        <w:rPr>
          <w:i/>
          <w:color w:val="FF0000"/>
        </w:rPr>
        <w:t>6</w:t>
      </w:r>
      <w:r>
        <w:t xml:space="preserve">) e </w:t>
      </w:r>
      <w:r w:rsidR="00195A81">
        <w:t xml:space="preserve">do </w:t>
      </w:r>
      <w:r>
        <w:t xml:space="preserve">quinto ano (2,8%, </w:t>
      </w:r>
      <w:r w:rsidRPr="00696D81">
        <w:rPr>
          <w:i/>
          <w:color w:val="FF0000"/>
        </w:rPr>
        <w:t>n</w:t>
      </w:r>
      <w:r w:rsidRPr="00696D81">
        <w:rPr>
          <w:color w:val="FF0000"/>
        </w:rPr>
        <w:t xml:space="preserve"> = </w:t>
      </w:r>
      <w:r w:rsidRPr="00696D81">
        <w:rPr>
          <w:i/>
          <w:color w:val="FF0000"/>
        </w:rPr>
        <w:t>4</w:t>
      </w:r>
      <w:r>
        <w:t>). Todavia, atenta-se para a questão de que a maior parte das residências possui até três anos de duração.</w:t>
      </w:r>
    </w:p>
    <w:p w:rsidR="00902ED1" w:rsidRDefault="00902ED1">
      <w:pPr>
        <w:widowControl w:val="0"/>
        <w:pBdr>
          <w:top w:val="nil"/>
          <w:left w:val="nil"/>
          <w:bottom w:val="nil"/>
          <w:right w:val="nil"/>
          <w:between w:val="nil"/>
        </w:pBdr>
        <w:spacing w:line="480" w:lineRule="auto"/>
      </w:pPr>
    </w:p>
    <w:p w:rsidR="00902ED1" w:rsidRDefault="006E5D00">
      <w:pPr>
        <w:widowControl w:val="0"/>
        <w:pBdr>
          <w:top w:val="nil"/>
          <w:left w:val="nil"/>
          <w:bottom w:val="nil"/>
          <w:right w:val="nil"/>
          <w:between w:val="nil"/>
        </w:pBdr>
        <w:spacing w:line="480" w:lineRule="auto"/>
      </w:pPr>
      <w:r>
        <w:t>***</w:t>
      </w:r>
      <w:r w:rsidR="00AD6993">
        <w:t>Inserir Tabela 1 por aqui</w:t>
      </w:r>
      <w:r>
        <w:t>***</w:t>
      </w:r>
    </w:p>
    <w:p w:rsidR="00902ED1" w:rsidRDefault="00902ED1">
      <w:pPr>
        <w:widowControl w:val="0"/>
        <w:pBdr>
          <w:top w:val="nil"/>
          <w:left w:val="nil"/>
          <w:bottom w:val="nil"/>
          <w:right w:val="nil"/>
          <w:between w:val="nil"/>
        </w:pBdr>
        <w:spacing w:line="480" w:lineRule="auto"/>
      </w:pPr>
    </w:p>
    <w:p w:rsidR="00902ED1" w:rsidRDefault="00AD6993">
      <w:pPr>
        <w:widowControl w:val="0"/>
        <w:pBdr>
          <w:top w:val="nil"/>
          <w:left w:val="nil"/>
          <w:bottom w:val="nil"/>
          <w:right w:val="nil"/>
          <w:between w:val="nil"/>
        </w:pBdr>
        <w:spacing w:line="480" w:lineRule="auto"/>
      </w:pPr>
      <w:bookmarkStart w:id="9" w:name="_heading=h.2s8eyo1" w:colFirst="0" w:colLast="0"/>
      <w:bookmarkEnd w:id="9"/>
      <w:r>
        <w:tab/>
        <w:t xml:space="preserve">Observou-se a participação de residentes de 30 especialidades distintas. A predominância foi do curso de Medicina da Família e Comunidade (17,7%, </w:t>
      </w:r>
      <w:r w:rsidRPr="00696D81">
        <w:rPr>
          <w:i/>
          <w:color w:val="FF0000"/>
        </w:rPr>
        <w:t>n</w:t>
      </w:r>
      <w:r w:rsidRPr="00696D81">
        <w:rPr>
          <w:color w:val="FF0000"/>
        </w:rPr>
        <w:t xml:space="preserve"> </w:t>
      </w:r>
      <w:r w:rsidRPr="00696D81">
        <w:rPr>
          <w:i/>
          <w:color w:val="FF0000"/>
        </w:rPr>
        <w:t>=</w:t>
      </w:r>
      <w:r w:rsidRPr="00696D81">
        <w:rPr>
          <w:color w:val="FF0000"/>
        </w:rPr>
        <w:t xml:space="preserve"> </w:t>
      </w:r>
      <w:r w:rsidRPr="00696D81">
        <w:rPr>
          <w:i/>
          <w:iCs/>
          <w:color w:val="FF0000"/>
        </w:rPr>
        <w:t>25</w:t>
      </w:r>
      <w:r>
        <w:t xml:space="preserve">), seguido por Cirurgia Geral (14,2%, </w:t>
      </w:r>
      <w:r w:rsidRPr="00696D81">
        <w:rPr>
          <w:i/>
          <w:color w:val="FF0000"/>
        </w:rPr>
        <w:t>n</w:t>
      </w:r>
      <w:r w:rsidRPr="00696D81">
        <w:rPr>
          <w:color w:val="FF0000"/>
        </w:rPr>
        <w:t xml:space="preserve"> </w:t>
      </w:r>
      <w:r w:rsidRPr="00696D81">
        <w:rPr>
          <w:i/>
          <w:color w:val="FF0000"/>
        </w:rPr>
        <w:t>=</w:t>
      </w:r>
      <w:r w:rsidRPr="00696D81">
        <w:rPr>
          <w:color w:val="FF0000"/>
        </w:rPr>
        <w:t xml:space="preserve"> </w:t>
      </w:r>
      <w:r w:rsidRPr="00696D81">
        <w:rPr>
          <w:i/>
          <w:iCs/>
          <w:color w:val="FF0000"/>
        </w:rPr>
        <w:t>20</w:t>
      </w:r>
      <w:r>
        <w:t xml:space="preserve">), Ginecologia e Obstetrícia (10,6%, </w:t>
      </w:r>
      <w:r w:rsidRPr="00696D81">
        <w:rPr>
          <w:i/>
          <w:color w:val="FF0000"/>
        </w:rPr>
        <w:t>n</w:t>
      </w:r>
      <w:r w:rsidRPr="00696D81">
        <w:rPr>
          <w:color w:val="FF0000"/>
        </w:rPr>
        <w:t xml:space="preserve"> </w:t>
      </w:r>
      <w:r w:rsidRPr="00696D81">
        <w:rPr>
          <w:i/>
          <w:color w:val="FF0000"/>
        </w:rPr>
        <w:t>=</w:t>
      </w:r>
      <w:r w:rsidRPr="00696D81">
        <w:rPr>
          <w:color w:val="FF0000"/>
        </w:rPr>
        <w:t xml:space="preserve"> </w:t>
      </w:r>
      <w:r w:rsidRPr="00696D81">
        <w:rPr>
          <w:i/>
          <w:iCs/>
          <w:color w:val="FF0000"/>
        </w:rPr>
        <w:t>15</w:t>
      </w:r>
      <w:r>
        <w:t>), Clínica Médica (7,8</w:t>
      </w:r>
      <w:r w:rsidRPr="00B46081">
        <w:t>%,</w:t>
      </w:r>
      <w:r>
        <w:rPr>
          <w:i/>
        </w:rPr>
        <w:t xml:space="preserve"> </w:t>
      </w:r>
      <w:r w:rsidRPr="00696D81">
        <w:rPr>
          <w:i/>
          <w:color w:val="FF0000"/>
        </w:rPr>
        <w:t>n</w:t>
      </w:r>
      <w:r w:rsidRPr="00696D81">
        <w:rPr>
          <w:color w:val="FF0000"/>
        </w:rPr>
        <w:t xml:space="preserve"> </w:t>
      </w:r>
      <w:r w:rsidRPr="00696D81">
        <w:rPr>
          <w:i/>
          <w:color w:val="FF0000"/>
        </w:rPr>
        <w:t>=</w:t>
      </w:r>
      <w:r w:rsidRPr="00696D81">
        <w:rPr>
          <w:color w:val="FF0000"/>
        </w:rPr>
        <w:t xml:space="preserve"> </w:t>
      </w:r>
      <w:r w:rsidRPr="00696D81">
        <w:rPr>
          <w:i/>
          <w:iCs/>
          <w:color w:val="FF0000"/>
        </w:rPr>
        <w:t>11</w:t>
      </w:r>
      <w:r>
        <w:t xml:space="preserve">) e Traumatologia e Ortopedia (5,7%, </w:t>
      </w:r>
      <w:r w:rsidRPr="00696D81">
        <w:rPr>
          <w:i/>
          <w:color w:val="FF0000"/>
        </w:rPr>
        <w:t>n</w:t>
      </w:r>
      <w:r w:rsidRPr="00696D81">
        <w:rPr>
          <w:color w:val="FF0000"/>
        </w:rPr>
        <w:t xml:space="preserve"> </w:t>
      </w:r>
      <w:r w:rsidRPr="00696D81">
        <w:rPr>
          <w:i/>
          <w:color w:val="FF0000"/>
        </w:rPr>
        <w:t>=</w:t>
      </w:r>
      <w:r w:rsidRPr="00696D81">
        <w:rPr>
          <w:color w:val="FF0000"/>
        </w:rPr>
        <w:t xml:space="preserve"> </w:t>
      </w:r>
      <w:r w:rsidRPr="00696D81">
        <w:rPr>
          <w:i/>
          <w:iCs/>
          <w:color w:val="FF0000"/>
        </w:rPr>
        <w:t>8</w:t>
      </w:r>
      <w:r>
        <w:t>).</w:t>
      </w:r>
    </w:p>
    <w:p w:rsidR="00902ED1" w:rsidRDefault="00AD6993">
      <w:pPr>
        <w:widowControl w:val="0"/>
        <w:pBdr>
          <w:top w:val="nil"/>
          <w:left w:val="nil"/>
          <w:bottom w:val="nil"/>
          <w:right w:val="nil"/>
          <w:between w:val="nil"/>
        </w:pBdr>
        <w:spacing w:line="480" w:lineRule="auto"/>
      </w:pPr>
      <w:r>
        <w:tab/>
        <w:t>Constatou-se que, dos 141 participantes, 64,5% (</w:t>
      </w:r>
      <w:r w:rsidRPr="00696D81">
        <w:rPr>
          <w:i/>
          <w:color w:val="FF0000"/>
        </w:rPr>
        <w:t>n</w:t>
      </w:r>
      <w:r w:rsidRPr="00696D81">
        <w:rPr>
          <w:color w:val="FF0000"/>
        </w:rPr>
        <w:t xml:space="preserve"> </w:t>
      </w:r>
      <w:r w:rsidRPr="00696D81">
        <w:rPr>
          <w:i/>
          <w:color w:val="FF0000"/>
        </w:rPr>
        <w:t>=</w:t>
      </w:r>
      <w:r w:rsidRPr="00696D81">
        <w:rPr>
          <w:color w:val="FF0000"/>
        </w:rPr>
        <w:t xml:space="preserve"> </w:t>
      </w:r>
      <w:r w:rsidRPr="00696D81">
        <w:rPr>
          <w:i/>
          <w:iCs/>
          <w:color w:val="FF0000"/>
        </w:rPr>
        <w:t>91</w:t>
      </w:r>
      <w:r>
        <w:t>) já pensaram em desistir da residência e 46,1% (</w:t>
      </w:r>
      <w:r w:rsidRPr="00696D81">
        <w:rPr>
          <w:i/>
          <w:color w:val="FF0000"/>
        </w:rPr>
        <w:t>n</w:t>
      </w:r>
      <w:r w:rsidRPr="00696D81">
        <w:rPr>
          <w:color w:val="FF0000"/>
        </w:rPr>
        <w:t xml:space="preserve"> </w:t>
      </w:r>
      <w:r w:rsidRPr="00696D81">
        <w:rPr>
          <w:i/>
          <w:color w:val="FF0000"/>
        </w:rPr>
        <w:t>=</w:t>
      </w:r>
      <w:r w:rsidRPr="00696D81">
        <w:rPr>
          <w:color w:val="FF0000"/>
        </w:rPr>
        <w:t xml:space="preserve"> </w:t>
      </w:r>
      <w:r w:rsidRPr="00696D81">
        <w:rPr>
          <w:i/>
          <w:iCs/>
          <w:color w:val="FF0000"/>
        </w:rPr>
        <w:t>65</w:t>
      </w:r>
      <w:r>
        <w:t>) exerciam mais de 60 horas semanais na profissão de médico residente. Além disso, observou-se que 62,4% dos médicos (</w:t>
      </w:r>
      <w:r w:rsidRPr="00957EFC">
        <w:rPr>
          <w:i/>
          <w:color w:val="FF0000"/>
        </w:rPr>
        <w:t>n</w:t>
      </w:r>
      <w:r w:rsidRPr="00957EFC">
        <w:rPr>
          <w:color w:val="FF0000"/>
        </w:rPr>
        <w:t xml:space="preserve"> </w:t>
      </w:r>
      <w:r w:rsidRPr="00957EFC">
        <w:rPr>
          <w:i/>
          <w:color w:val="FF0000"/>
        </w:rPr>
        <w:t>=</w:t>
      </w:r>
      <w:r w:rsidRPr="00957EFC">
        <w:rPr>
          <w:color w:val="FF0000"/>
        </w:rPr>
        <w:t xml:space="preserve"> </w:t>
      </w:r>
      <w:r w:rsidRPr="00957EFC">
        <w:rPr>
          <w:i/>
          <w:iCs/>
          <w:color w:val="FF0000"/>
        </w:rPr>
        <w:t>88</w:t>
      </w:r>
      <w:r>
        <w:t>) exerciam outra atividade remunerada além da residência. Quanto a atividades de lazer, 56% (</w:t>
      </w:r>
      <w:r w:rsidRPr="00957EFC">
        <w:rPr>
          <w:i/>
          <w:color w:val="FF0000"/>
        </w:rPr>
        <w:t>n</w:t>
      </w:r>
      <w:r w:rsidRPr="00957EFC">
        <w:rPr>
          <w:color w:val="FF0000"/>
        </w:rPr>
        <w:t xml:space="preserve"> </w:t>
      </w:r>
      <w:r w:rsidRPr="00957EFC">
        <w:rPr>
          <w:i/>
          <w:color w:val="FF0000"/>
        </w:rPr>
        <w:t>=</w:t>
      </w:r>
      <w:r w:rsidRPr="00957EFC">
        <w:rPr>
          <w:color w:val="FF0000"/>
        </w:rPr>
        <w:t xml:space="preserve"> </w:t>
      </w:r>
      <w:r w:rsidRPr="00957EFC">
        <w:rPr>
          <w:i/>
          <w:iCs/>
          <w:color w:val="FF0000"/>
        </w:rPr>
        <w:t>79</w:t>
      </w:r>
      <w:r>
        <w:t>) dos participantes relataram possuir pouco ou nenhum momento de lazer, sendo que, do total de participantes, 24,8% (</w:t>
      </w:r>
      <w:r w:rsidRPr="00957EFC">
        <w:rPr>
          <w:i/>
          <w:color w:val="FF0000"/>
        </w:rPr>
        <w:t>n</w:t>
      </w:r>
      <w:r w:rsidRPr="00957EFC">
        <w:rPr>
          <w:color w:val="FF0000"/>
        </w:rPr>
        <w:t xml:space="preserve"> </w:t>
      </w:r>
      <w:r w:rsidRPr="00957EFC">
        <w:rPr>
          <w:i/>
          <w:color w:val="FF0000"/>
        </w:rPr>
        <w:t>=</w:t>
      </w:r>
      <w:r w:rsidRPr="00957EFC">
        <w:rPr>
          <w:color w:val="FF0000"/>
        </w:rPr>
        <w:t xml:space="preserve"> </w:t>
      </w:r>
      <w:r w:rsidRPr="00957EFC">
        <w:rPr>
          <w:i/>
          <w:iCs/>
          <w:color w:val="FF0000"/>
        </w:rPr>
        <w:t>35</w:t>
      </w:r>
      <w:r>
        <w:t xml:space="preserve">) afirmam não possuírem momentos de lazer com família ou amigos. </w:t>
      </w:r>
    </w:p>
    <w:p w:rsidR="00902ED1" w:rsidRDefault="00AD6993">
      <w:pPr>
        <w:widowControl w:val="0"/>
        <w:pBdr>
          <w:top w:val="nil"/>
          <w:left w:val="nil"/>
          <w:bottom w:val="nil"/>
          <w:right w:val="nil"/>
          <w:between w:val="nil"/>
        </w:pBdr>
        <w:spacing w:line="480" w:lineRule="auto"/>
      </w:pPr>
      <w:r>
        <w:tab/>
      </w:r>
    </w:p>
    <w:p w:rsidR="00902ED1" w:rsidRDefault="006E5D00">
      <w:pPr>
        <w:widowControl w:val="0"/>
        <w:pBdr>
          <w:top w:val="nil"/>
          <w:left w:val="nil"/>
          <w:bottom w:val="nil"/>
          <w:right w:val="nil"/>
          <w:between w:val="nil"/>
        </w:pBdr>
        <w:spacing w:line="480" w:lineRule="auto"/>
      </w:pPr>
      <w:r>
        <w:t>***</w:t>
      </w:r>
      <w:r w:rsidR="00AD6993">
        <w:t>Inserir Tabela 2 por aqui</w:t>
      </w:r>
      <w:r>
        <w:t>***</w:t>
      </w:r>
    </w:p>
    <w:p w:rsidR="00902ED1" w:rsidRDefault="00902ED1">
      <w:pPr>
        <w:widowControl w:val="0"/>
        <w:pBdr>
          <w:top w:val="nil"/>
          <w:left w:val="nil"/>
          <w:bottom w:val="nil"/>
          <w:right w:val="nil"/>
          <w:between w:val="nil"/>
        </w:pBdr>
        <w:spacing w:line="480" w:lineRule="auto"/>
      </w:pPr>
    </w:p>
    <w:p w:rsidR="00902ED1" w:rsidRDefault="00AD6993">
      <w:pPr>
        <w:widowControl w:val="0"/>
        <w:pBdr>
          <w:top w:val="nil"/>
          <w:left w:val="nil"/>
          <w:bottom w:val="nil"/>
          <w:right w:val="nil"/>
          <w:between w:val="nil"/>
        </w:pBdr>
        <w:spacing w:line="480" w:lineRule="auto"/>
      </w:pPr>
      <w:r>
        <w:lastRenderedPageBreak/>
        <w:tab/>
        <w:t>Com base nos dados da Tabela 2, identifica-se que os participantes apresentam maior nível de estresse do que de depressão e ansiedade. O resultado da análise do WHOQOL-</w:t>
      </w:r>
      <w:proofErr w:type="spellStart"/>
      <w:r w:rsidR="001D3B89">
        <w:rPr>
          <w:i/>
        </w:rPr>
        <w:t>bref</w:t>
      </w:r>
      <w:proofErr w:type="spellEnd"/>
      <w:r w:rsidR="001D3B89">
        <w:t xml:space="preserve"> no</w:t>
      </w:r>
      <w:r>
        <w:t xml:space="preserve"> domínio físico evidencia regularidade, já na dimensão social indica que é preciso melhorar. O domínio psicológico se mostrou limítrofe, atingindo a média mínima para ser caracterizado como regular (</w:t>
      </w:r>
      <w:proofErr w:type="spellStart"/>
      <w:r>
        <w:t>Trzimajewski</w:t>
      </w:r>
      <w:proofErr w:type="spellEnd"/>
      <w:r>
        <w:t xml:space="preserve"> et al., 2020). Mesmo assim, os dados obtidos na presente pesquisa são inferiores aos encontrados na literatura (</w:t>
      </w:r>
      <w:proofErr w:type="spellStart"/>
      <w:r>
        <w:t>Nakumura</w:t>
      </w:r>
      <w:proofErr w:type="spellEnd"/>
      <w:r>
        <w:t xml:space="preserve">, </w:t>
      </w:r>
      <w:proofErr w:type="spellStart"/>
      <w:r>
        <w:t>Aoyagi</w:t>
      </w:r>
      <w:proofErr w:type="spellEnd"/>
      <w:r>
        <w:t xml:space="preserve">, Dorneles, &amp; Barbosa, 2020). Apesar disso, a média obtida no meio ambiente se mostrou igual à encontrada por </w:t>
      </w:r>
      <w:proofErr w:type="spellStart"/>
      <w:r>
        <w:t>Nakumura</w:t>
      </w:r>
      <w:proofErr w:type="spellEnd"/>
      <w:r>
        <w:t xml:space="preserve"> e colaboradores (2020). </w:t>
      </w:r>
    </w:p>
    <w:p w:rsidR="00902ED1" w:rsidRDefault="00AD6993">
      <w:pPr>
        <w:widowControl w:val="0"/>
        <w:pBdr>
          <w:top w:val="nil"/>
          <w:left w:val="nil"/>
          <w:bottom w:val="nil"/>
          <w:right w:val="nil"/>
          <w:between w:val="nil"/>
        </w:pBdr>
        <w:spacing w:line="480" w:lineRule="auto"/>
      </w:pPr>
      <w:r>
        <w:tab/>
        <w:t>A partir da análise de correlação, identifica-se que todas as variáveis avaliadas pela DASS-21 possuem correlação entre si.  Ao correlacionar o DASS-21 com o WHOQOL-</w:t>
      </w:r>
      <w:proofErr w:type="spellStart"/>
      <w:r>
        <w:rPr>
          <w:i/>
        </w:rPr>
        <w:t>bref</w:t>
      </w:r>
      <w:proofErr w:type="spellEnd"/>
      <w:r>
        <w:t xml:space="preserve">, observou-se que o DASS-21 apresenta correlação negativa com todos os domínios de qualidade de vida. </w:t>
      </w:r>
    </w:p>
    <w:p w:rsidR="00902ED1" w:rsidRDefault="00902ED1">
      <w:pPr>
        <w:widowControl w:val="0"/>
        <w:pBdr>
          <w:top w:val="nil"/>
          <w:left w:val="nil"/>
          <w:bottom w:val="nil"/>
          <w:right w:val="nil"/>
          <w:between w:val="nil"/>
        </w:pBdr>
        <w:spacing w:line="480" w:lineRule="auto"/>
      </w:pPr>
    </w:p>
    <w:p w:rsidR="00902ED1" w:rsidRDefault="006E5D00">
      <w:pPr>
        <w:widowControl w:val="0"/>
        <w:spacing w:line="480" w:lineRule="auto"/>
      </w:pPr>
      <w:r>
        <w:t>***</w:t>
      </w:r>
      <w:r w:rsidR="00AD6993">
        <w:t>Inserir Tabela 3 por aqui</w:t>
      </w:r>
      <w:r>
        <w:t>***</w:t>
      </w:r>
    </w:p>
    <w:p w:rsidR="00902ED1" w:rsidRDefault="00902ED1">
      <w:pPr>
        <w:widowControl w:val="0"/>
        <w:pBdr>
          <w:top w:val="nil"/>
          <w:left w:val="nil"/>
          <w:bottom w:val="nil"/>
          <w:right w:val="nil"/>
          <w:between w:val="nil"/>
        </w:pBdr>
        <w:spacing w:line="480" w:lineRule="auto"/>
      </w:pPr>
    </w:p>
    <w:p w:rsidR="00902ED1" w:rsidRDefault="00AD6993">
      <w:pPr>
        <w:widowControl w:val="0"/>
        <w:pBdr>
          <w:top w:val="nil"/>
          <w:left w:val="nil"/>
          <w:bottom w:val="nil"/>
          <w:right w:val="nil"/>
          <w:between w:val="nil"/>
        </w:pBdr>
        <w:spacing w:line="480" w:lineRule="auto"/>
        <w:ind w:firstLine="720"/>
      </w:pPr>
      <w:r>
        <w:t>Ao analisar as diferenças por sexo (Tabela 3), identificou-se diferenças estatisticamente significativas nas variáveis de estresse (</w:t>
      </w:r>
      <w:r w:rsidRPr="000C3AE0">
        <w:rPr>
          <w:i/>
          <w:color w:val="FF0000"/>
        </w:rPr>
        <w:t>t = -3,27</w:t>
      </w:r>
      <w:r w:rsidRPr="000C3AE0">
        <w:rPr>
          <w:color w:val="FF0000"/>
        </w:rPr>
        <w:t>;</w:t>
      </w:r>
      <w:r w:rsidRPr="000C3AE0">
        <w:rPr>
          <w:i/>
          <w:color w:val="FF0000"/>
        </w:rPr>
        <w:t xml:space="preserve"> </w:t>
      </w:r>
      <w:proofErr w:type="spellStart"/>
      <w:r w:rsidRPr="000C3AE0">
        <w:rPr>
          <w:i/>
          <w:color w:val="FF0000"/>
        </w:rPr>
        <w:t>gl</w:t>
      </w:r>
      <w:proofErr w:type="spellEnd"/>
      <w:r w:rsidRPr="000C3AE0">
        <w:rPr>
          <w:i/>
          <w:color w:val="FF0000"/>
        </w:rPr>
        <w:t xml:space="preserve"> = 115,09</w:t>
      </w:r>
      <w:r w:rsidRPr="000C3AE0">
        <w:rPr>
          <w:color w:val="FF0000"/>
        </w:rPr>
        <w:t>;</w:t>
      </w:r>
      <w:r w:rsidRPr="000C3AE0">
        <w:rPr>
          <w:i/>
          <w:color w:val="FF0000"/>
        </w:rPr>
        <w:t xml:space="preserve"> p &lt; 0,001</w:t>
      </w:r>
      <w:r>
        <w:t>) e ansiedade (</w:t>
      </w:r>
      <w:r w:rsidRPr="000C3AE0">
        <w:rPr>
          <w:i/>
          <w:color w:val="FF0000"/>
        </w:rPr>
        <w:t>t = -2,71</w:t>
      </w:r>
      <w:r w:rsidRPr="000C3AE0">
        <w:rPr>
          <w:color w:val="FF0000"/>
        </w:rPr>
        <w:t>;</w:t>
      </w:r>
      <w:r w:rsidRPr="000C3AE0">
        <w:rPr>
          <w:i/>
          <w:color w:val="FF0000"/>
        </w:rPr>
        <w:t xml:space="preserve"> </w:t>
      </w:r>
      <w:proofErr w:type="spellStart"/>
      <w:r w:rsidRPr="000C3AE0">
        <w:rPr>
          <w:i/>
          <w:color w:val="FF0000"/>
        </w:rPr>
        <w:t>gl</w:t>
      </w:r>
      <w:proofErr w:type="spellEnd"/>
      <w:r w:rsidRPr="000C3AE0">
        <w:rPr>
          <w:i/>
          <w:color w:val="FF0000"/>
        </w:rPr>
        <w:t xml:space="preserve"> = 134,55</w:t>
      </w:r>
      <w:r w:rsidRPr="000C3AE0">
        <w:rPr>
          <w:color w:val="FF0000"/>
        </w:rPr>
        <w:t>;</w:t>
      </w:r>
      <w:r w:rsidRPr="000C3AE0">
        <w:rPr>
          <w:i/>
          <w:color w:val="FF0000"/>
        </w:rPr>
        <w:t xml:space="preserve"> p = 0,007</w:t>
      </w:r>
      <w:r>
        <w:t xml:space="preserve">), sendo que as residentes possuíam médias superiores aos residentes nestas variáveis. </w:t>
      </w:r>
    </w:p>
    <w:p w:rsidR="00902ED1" w:rsidRDefault="00AD6993">
      <w:pPr>
        <w:widowControl w:val="0"/>
        <w:pBdr>
          <w:top w:val="nil"/>
          <w:left w:val="nil"/>
          <w:bottom w:val="nil"/>
          <w:right w:val="nil"/>
          <w:between w:val="nil"/>
        </w:pBdr>
        <w:spacing w:line="480" w:lineRule="auto"/>
        <w:ind w:firstLine="720"/>
      </w:pPr>
      <w:r>
        <w:t>Também, foi realizada a análise da DASS-21 e do WHOQOL-</w:t>
      </w:r>
      <w:proofErr w:type="spellStart"/>
      <w:r>
        <w:rPr>
          <w:i/>
        </w:rPr>
        <w:t>bref</w:t>
      </w:r>
      <w:proofErr w:type="spellEnd"/>
      <w:r>
        <w:rPr>
          <w:i/>
        </w:rPr>
        <w:t xml:space="preserve"> </w:t>
      </w:r>
      <w:r>
        <w:t>considerando a intenção dos residentes de desistir da residência. Nesta análise, foi possível identificar diferenças estatisticamente significativas para todas as variáveis, sendo que aqueles que possuíam intenção de desistir (ou já tinham pensado em desistir) apresentaram médias superiores a quem não tinha intenção de desistir, nas variáveis avaliadas pelo WHOQOL-</w:t>
      </w:r>
      <w:proofErr w:type="spellStart"/>
      <w:r>
        <w:rPr>
          <w:i/>
        </w:rPr>
        <w:t>bref</w:t>
      </w:r>
      <w:proofErr w:type="spellEnd"/>
      <w:r>
        <w:rPr>
          <w:i/>
        </w:rPr>
        <w:t xml:space="preserve">: </w:t>
      </w:r>
      <w:r>
        <w:t>físico (</w:t>
      </w:r>
      <w:r w:rsidRPr="000C3AE0">
        <w:rPr>
          <w:i/>
          <w:color w:val="FF0000"/>
        </w:rPr>
        <w:t>t = 4,09</w:t>
      </w:r>
      <w:r w:rsidRPr="000C3AE0">
        <w:rPr>
          <w:color w:val="FF0000"/>
        </w:rPr>
        <w:t xml:space="preserve">; </w:t>
      </w:r>
      <w:proofErr w:type="spellStart"/>
      <w:r w:rsidRPr="000C3AE0">
        <w:rPr>
          <w:i/>
          <w:color w:val="FF0000"/>
        </w:rPr>
        <w:t>gl</w:t>
      </w:r>
      <w:proofErr w:type="spellEnd"/>
      <w:r w:rsidRPr="000C3AE0">
        <w:rPr>
          <w:i/>
          <w:color w:val="FF0000"/>
        </w:rPr>
        <w:t xml:space="preserve"> = 99,98</w:t>
      </w:r>
      <w:r w:rsidRPr="000C3AE0">
        <w:rPr>
          <w:color w:val="FF0000"/>
        </w:rPr>
        <w:t xml:space="preserve">; </w:t>
      </w:r>
      <w:r w:rsidRPr="000C3AE0">
        <w:rPr>
          <w:i/>
          <w:color w:val="FF0000"/>
        </w:rPr>
        <w:t>p &lt; 0,001</w:t>
      </w:r>
      <w:r>
        <w:t>), psicológico (</w:t>
      </w:r>
      <w:r w:rsidRPr="000C3AE0">
        <w:rPr>
          <w:i/>
          <w:color w:val="FF0000"/>
        </w:rPr>
        <w:t>t = 4,65</w:t>
      </w:r>
      <w:r w:rsidRPr="000C3AE0">
        <w:rPr>
          <w:color w:val="FF0000"/>
        </w:rPr>
        <w:t xml:space="preserve">; </w:t>
      </w:r>
      <w:proofErr w:type="spellStart"/>
      <w:r w:rsidRPr="000C3AE0">
        <w:rPr>
          <w:i/>
          <w:color w:val="FF0000"/>
        </w:rPr>
        <w:t>gl</w:t>
      </w:r>
      <w:proofErr w:type="spellEnd"/>
      <w:r w:rsidRPr="000C3AE0">
        <w:rPr>
          <w:i/>
          <w:color w:val="FF0000"/>
        </w:rPr>
        <w:t xml:space="preserve"> = 107,25</w:t>
      </w:r>
      <w:r w:rsidRPr="000C3AE0">
        <w:rPr>
          <w:color w:val="FF0000"/>
        </w:rPr>
        <w:t xml:space="preserve">; </w:t>
      </w:r>
      <w:r w:rsidRPr="000C3AE0">
        <w:rPr>
          <w:i/>
          <w:color w:val="FF0000"/>
        </w:rPr>
        <w:t>p &lt; 0,001</w:t>
      </w:r>
      <w:r>
        <w:t xml:space="preserve">), </w:t>
      </w:r>
      <w:r>
        <w:lastRenderedPageBreak/>
        <w:t>social (</w:t>
      </w:r>
      <w:r w:rsidRPr="000C3AE0">
        <w:rPr>
          <w:i/>
          <w:color w:val="FF0000"/>
        </w:rPr>
        <w:t>t = 2,79</w:t>
      </w:r>
      <w:r w:rsidRPr="000C3AE0">
        <w:rPr>
          <w:color w:val="FF0000"/>
        </w:rPr>
        <w:t xml:space="preserve">; </w:t>
      </w:r>
      <w:proofErr w:type="spellStart"/>
      <w:r w:rsidRPr="000C3AE0">
        <w:rPr>
          <w:i/>
          <w:color w:val="FF0000"/>
        </w:rPr>
        <w:t>gl</w:t>
      </w:r>
      <w:proofErr w:type="spellEnd"/>
      <w:r w:rsidRPr="000C3AE0">
        <w:rPr>
          <w:i/>
          <w:color w:val="FF0000"/>
        </w:rPr>
        <w:t xml:space="preserve"> = 104,32</w:t>
      </w:r>
      <w:r w:rsidRPr="000C3AE0">
        <w:rPr>
          <w:color w:val="FF0000"/>
        </w:rPr>
        <w:t xml:space="preserve">; </w:t>
      </w:r>
      <w:r w:rsidRPr="000C3AE0">
        <w:rPr>
          <w:i/>
          <w:color w:val="FF0000"/>
        </w:rPr>
        <w:t>p = 0,006</w:t>
      </w:r>
      <w:r>
        <w:t>) e ambiente (</w:t>
      </w:r>
      <w:r w:rsidRPr="000C3AE0">
        <w:rPr>
          <w:i/>
          <w:color w:val="FF0000"/>
        </w:rPr>
        <w:t>t = 2,74</w:t>
      </w:r>
      <w:r w:rsidRPr="000C3AE0">
        <w:rPr>
          <w:color w:val="FF0000"/>
        </w:rPr>
        <w:t xml:space="preserve">; </w:t>
      </w:r>
      <w:proofErr w:type="spellStart"/>
      <w:r w:rsidRPr="000C3AE0">
        <w:rPr>
          <w:i/>
          <w:color w:val="FF0000"/>
        </w:rPr>
        <w:t>gl</w:t>
      </w:r>
      <w:proofErr w:type="spellEnd"/>
      <w:r w:rsidRPr="000C3AE0">
        <w:rPr>
          <w:i/>
          <w:color w:val="FF0000"/>
        </w:rPr>
        <w:t xml:space="preserve"> = 104,72</w:t>
      </w:r>
      <w:r w:rsidRPr="000C3AE0">
        <w:rPr>
          <w:color w:val="FF0000"/>
        </w:rPr>
        <w:t xml:space="preserve">; </w:t>
      </w:r>
      <w:r w:rsidRPr="000C3AE0">
        <w:rPr>
          <w:i/>
          <w:color w:val="FF0000"/>
        </w:rPr>
        <w:t>p = 0,007</w:t>
      </w:r>
      <w:r>
        <w:t>), e nas variáveis mensuradas pela DASS-21 estresse (</w:t>
      </w:r>
      <w:r w:rsidRPr="000C3AE0">
        <w:rPr>
          <w:i/>
          <w:color w:val="FF0000"/>
        </w:rPr>
        <w:t>t = -4,18</w:t>
      </w:r>
      <w:r w:rsidRPr="000C3AE0">
        <w:rPr>
          <w:color w:val="FF0000"/>
        </w:rPr>
        <w:t xml:space="preserve">; </w:t>
      </w:r>
      <w:proofErr w:type="spellStart"/>
      <w:r w:rsidRPr="000C3AE0">
        <w:rPr>
          <w:i/>
          <w:color w:val="FF0000"/>
        </w:rPr>
        <w:t>gl</w:t>
      </w:r>
      <w:proofErr w:type="spellEnd"/>
      <w:r w:rsidRPr="000C3AE0">
        <w:rPr>
          <w:color w:val="FF0000"/>
        </w:rPr>
        <w:t xml:space="preserve"> </w:t>
      </w:r>
      <w:r w:rsidRPr="000C3AE0">
        <w:rPr>
          <w:i/>
          <w:color w:val="FF0000"/>
        </w:rPr>
        <w:t>= 105,38</w:t>
      </w:r>
      <w:r w:rsidRPr="000C3AE0">
        <w:rPr>
          <w:color w:val="FF0000"/>
        </w:rPr>
        <w:t xml:space="preserve">; </w:t>
      </w:r>
      <w:r w:rsidRPr="000C3AE0">
        <w:rPr>
          <w:i/>
          <w:color w:val="FF0000"/>
        </w:rPr>
        <w:t>p</w:t>
      </w:r>
      <w:r w:rsidRPr="000C3AE0">
        <w:rPr>
          <w:color w:val="FF0000"/>
        </w:rPr>
        <w:t xml:space="preserve"> </w:t>
      </w:r>
      <w:r w:rsidRPr="000C3AE0">
        <w:rPr>
          <w:i/>
          <w:color w:val="FF0000"/>
        </w:rPr>
        <w:t>&lt; 0,001</w:t>
      </w:r>
      <w:r>
        <w:t>), depressão (</w:t>
      </w:r>
      <w:r w:rsidRPr="000C3AE0">
        <w:rPr>
          <w:i/>
          <w:color w:val="FF0000"/>
        </w:rPr>
        <w:t>t = -4,76</w:t>
      </w:r>
      <w:r w:rsidRPr="000C3AE0">
        <w:rPr>
          <w:color w:val="FF0000"/>
        </w:rPr>
        <w:t xml:space="preserve">; </w:t>
      </w:r>
      <w:proofErr w:type="spellStart"/>
      <w:r w:rsidRPr="000C3AE0">
        <w:rPr>
          <w:i/>
          <w:color w:val="FF0000"/>
        </w:rPr>
        <w:t>gl</w:t>
      </w:r>
      <w:proofErr w:type="spellEnd"/>
      <w:r w:rsidRPr="000C3AE0">
        <w:rPr>
          <w:color w:val="FF0000"/>
        </w:rPr>
        <w:t xml:space="preserve"> </w:t>
      </w:r>
      <w:r w:rsidRPr="000C3AE0">
        <w:rPr>
          <w:i/>
          <w:color w:val="FF0000"/>
        </w:rPr>
        <w:t>= 132,33</w:t>
      </w:r>
      <w:r w:rsidRPr="000C3AE0">
        <w:rPr>
          <w:color w:val="FF0000"/>
        </w:rPr>
        <w:t xml:space="preserve">; </w:t>
      </w:r>
      <w:r w:rsidRPr="000C3AE0">
        <w:rPr>
          <w:i/>
          <w:color w:val="FF0000"/>
        </w:rPr>
        <w:t>p</w:t>
      </w:r>
      <w:r w:rsidRPr="000C3AE0">
        <w:rPr>
          <w:color w:val="FF0000"/>
        </w:rPr>
        <w:t xml:space="preserve"> </w:t>
      </w:r>
      <w:r w:rsidRPr="000C3AE0">
        <w:rPr>
          <w:i/>
          <w:color w:val="FF0000"/>
        </w:rPr>
        <w:t>&lt; 0,001</w:t>
      </w:r>
      <w:r w:rsidRPr="000C3AE0">
        <w:t xml:space="preserve">) </w:t>
      </w:r>
      <w:r>
        <w:t>e ansiedade (</w:t>
      </w:r>
      <w:r w:rsidRPr="000C3AE0">
        <w:rPr>
          <w:i/>
          <w:color w:val="FF0000"/>
        </w:rPr>
        <w:t>t = -3,80</w:t>
      </w:r>
      <w:r w:rsidRPr="000C3AE0">
        <w:rPr>
          <w:color w:val="FF0000"/>
        </w:rPr>
        <w:t xml:space="preserve">; </w:t>
      </w:r>
      <w:proofErr w:type="spellStart"/>
      <w:r w:rsidRPr="000C3AE0">
        <w:rPr>
          <w:i/>
          <w:color w:val="FF0000"/>
        </w:rPr>
        <w:t>gl</w:t>
      </w:r>
      <w:proofErr w:type="spellEnd"/>
      <w:r w:rsidRPr="000C3AE0">
        <w:rPr>
          <w:color w:val="FF0000"/>
        </w:rPr>
        <w:t xml:space="preserve"> </w:t>
      </w:r>
      <w:r w:rsidRPr="000C3AE0">
        <w:rPr>
          <w:i/>
          <w:color w:val="FF0000"/>
        </w:rPr>
        <w:t>= 131,78</w:t>
      </w:r>
      <w:r w:rsidRPr="000C3AE0">
        <w:rPr>
          <w:color w:val="FF0000"/>
        </w:rPr>
        <w:t xml:space="preserve">; </w:t>
      </w:r>
      <w:r w:rsidRPr="000C3AE0">
        <w:rPr>
          <w:i/>
          <w:color w:val="FF0000"/>
        </w:rPr>
        <w:t>p</w:t>
      </w:r>
      <w:r w:rsidRPr="000C3AE0">
        <w:rPr>
          <w:color w:val="FF0000"/>
        </w:rPr>
        <w:t xml:space="preserve"> &lt; 0,</w:t>
      </w:r>
      <w:r w:rsidRPr="000C3AE0">
        <w:rPr>
          <w:i/>
          <w:color w:val="FF0000"/>
        </w:rPr>
        <w:t>001</w:t>
      </w:r>
      <w:r>
        <w:t xml:space="preserve">). </w:t>
      </w:r>
    </w:p>
    <w:p w:rsidR="00902ED1" w:rsidRDefault="00902ED1">
      <w:pPr>
        <w:widowControl w:val="0"/>
        <w:pBdr>
          <w:top w:val="nil"/>
          <w:left w:val="nil"/>
          <w:bottom w:val="nil"/>
          <w:right w:val="nil"/>
          <w:between w:val="nil"/>
        </w:pBdr>
        <w:spacing w:line="480" w:lineRule="auto"/>
        <w:ind w:firstLine="720"/>
      </w:pPr>
    </w:p>
    <w:p w:rsidR="00902ED1" w:rsidRDefault="006E5D00">
      <w:pPr>
        <w:widowControl w:val="0"/>
        <w:spacing w:line="480" w:lineRule="auto"/>
      </w:pPr>
      <w:r>
        <w:t>***</w:t>
      </w:r>
      <w:r w:rsidR="00AD6993">
        <w:t>Inserir Tabela 4 por aqui</w:t>
      </w:r>
      <w:r>
        <w:t>***</w:t>
      </w:r>
    </w:p>
    <w:p w:rsidR="00902ED1" w:rsidRDefault="00AD6993">
      <w:pPr>
        <w:widowControl w:val="0"/>
        <w:spacing w:line="480" w:lineRule="auto"/>
      </w:pPr>
      <w:r>
        <w:tab/>
      </w:r>
    </w:p>
    <w:p w:rsidR="00902ED1" w:rsidRDefault="00AD6993">
      <w:pPr>
        <w:widowControl w:val="0"/>
        <w:pBdr>
          <w:top w:val="nil"/>
          <w:left w:val="nil"/>
          <w:bottom w:val="nil"/>
          <w:right w:val="nil"/>
          <w:between w:val="nil"/>
        </w:pBdr>
        <w:spacing w:line="480" w:lineRule="auto"/>
      </w:pPr>
      <w:r>
        <w:tab/>
        <w:t>Além destas análises, foi realizada Anova a fim de verificar se teria diferença estatisticamente significativa entre carga horária semanal de trabalho na residência, considerando os grupos de 40 a 50 horas; 50 a 60 horas e mais de 60 horas, não sendo encontradas diferenças. Isso pode sugerir que, independente desta carga horária, as médias nas variáveis avaliadas pela DASS-21 e pelo WHOQOL-</w:t>
      </w:r>
      <w:proofErr w:type="spellStart"/>
      <w:r w:rsidR="00B83CFF">
        <w:rPr>
          <w:i/>
        </w:rPr>
        <w:t>bref</w:t>
      </w:r>
      <w:proofErr w:type="spellEnd"/>
      <w:r w:rsidR="00B83CFF">
        <w:rPr>
          <w:i/>
        </w:rPr>
        <w:t xml:space="preserve"> são</w:t>
      </w:r>
      <w:r>
        <w:t xml:space="preserve"> próximas (Tabela 4). </w:t>
      </w:r>
    </w:p>
    <w:p w:rsidR="00902ED1" w:rsidRDefault="00902ED1">
      <w:pPr>
        <w:widowControl w:val="0"/>
        <w:pBdr>
          <w:top w:val="nil"/>
          <w:left w:val="nil"/>
          <w:bottom w:val="nil"/>
          <w:right w:val="nil"/>
          <w:between w:val="nil"/>
        </w:pBdr>
        <w:spacing w:line="480" w:lineRule="auto"/>
      </w:pPr>
    </w:p>
    <w:p w:rsidR="00902ED1" w:rsidRDefault="00AD6993" w:rsidP="005A0D2A">
      <w:pPr>
        <w:widowControl w:val="0"/>
        <w:pBdr>
          <w:top w:val="nil"/>
          <w:left w:val="nil"/>
          <w:bottom w:val="nil"/>
          <w:right w:val="nil"/>
          <w:between w:val="nil"/>
        </w:pBdr>
        <w:spacing w:line="480" w:lineRule="auto"/>
        <w:rPr>
          <w:b/>
        </w:rPr>
      </w:pPr>
      <w:r>
        <w:rPr>
          <w:b/>
        </w:rPr>
        <w:t>Discussão</w:t>
      </w:r>
    </w:p>
    <w:p w:rsidR="00902ED1" w:rsidRDefault="00AD6993">
      <w:pPr>
        <w:widowControl w:val="0"/>
        <w:pBdr>
          <w:top w:val="nil"/>
          <w:left w:val="nil"/>
          <w:bottom w:val="nil"/>
          <w:right w:val="nil"/>
          <w:between w:val="nil"/>
        </w:pBdr>
        <w:spacing w:line="480" w:lineRule="auto"/>
      </w:pPr>
      <w:r>
        <w:tab/>
        <w:t>O objetivo geral desta pesquisa consistiu</w:t>
      </w:r>
      <w:r w:rsidR="001F1BA8">
        <w:t xml:space="preserve"> avaliar indicadores de saúde mental e qualidade de vida dos indivíduos inseridos em programas de residência médica, bem como</w:t>
      </w:r>
      <w:r>
        <w:t xml:space="preserve"> analisar a relação entre qualidade de vida e saúde mental </w:t>
      </w:r>
      <w:r w:rsidR="001F1BA8">
        <w:t>destes profissionais</w:t>
      </w:r>
      <w:r>
        <w:t>. Esperava-se encontrar altos níveis de ansiedade e estresse, bem como avaliar se os indivíduos com maior desequilíbrio na saúde mental possuíam maior carga horária de trabalho e menor qualidade de vida.</w:t>
      </w:r>
    </w:p>
    <w:p w:rsidR="00902ED1" w:rsidRDefault="00AD6993">
      <w:pPr>
        <w:widowControl w:val="0"/>
        <w:pBdr>
          <w:top w:val="nil"/>
          <w:left w:val="nil"/>
          <w:bottom w:val="nil"/>
          <w:right w:val="nil"/>
          <w:between w:val="nil"/>
        </w:pBdr>
        <w:spacing w:line="480" w:lineRule="auto"/>
        <w:ind w:firstLine="708"/>
      </w:pPr>
      <w:r>
        <w:t xml:space="preserve">Nesta pesquisa, 64,5% dos médicos residentes pontuaram sobre já ter tido desejo de abandono da residência, além de terem sido encontradas diferenças nas médias das variáveis analisadas. Neste caso, no que se refere à qualidade de vida, os médicos que não tinham intenção de abandonar a residência, apresentaram médias superiores aos demais e aqueles que tiveram o desejo de, em algum momento, desistir da residência apresentaram médias superiores nas variáveis estresse, depressão e ansiedade.  </w:t>
      </w:r>
    </w:p>
    <w:p w:rsidR="00902ED1" w:rsidRDefault="00AD6993">
      <w:pPr>
        <w:widowControl w:val="0"/>
        <w:pBdr>
          <w:top w:val="nil"/>
          <w:left w:val="nil"/>
          <w:bottom w:val="nil"/>
          <w:right w:val="nil"/>
          <w:between w:val="nil"/>
        </w:pBdr>
        <w:spacing w:line="480" w:lineRule="auto"/>
        <w:ind w:firstLine="708"/>
      </w:pPr>
      <w:r>
        <w:lastRenderedPageBreak/>
        <w:t>Além disso, 46,1% dos participantes relataram sobrecarga de trabalho, visto que exercem suas funções de residentes por um período superior ao estipulado em lei, de 60 horas semanais. Apesar de não terem sido encontradas diferenças estatisticamente significativas por carga horária na residência, identifica-se na literatura que a excedência do limite de horas regulamentado para a jornada de trabalho desta categoria gera elevados índices de estresse, exaustão e redução da qualidade de vida (</w:t>
      </w:r>
      <w:proofErr w:type="spellStart"/>
      <w:r>
        <w:t>Sponholz</w:t>
      </w:r>
      <w:proofErr w:type="spellEnd"/>
      <w:r>
        <w:t xml:space="preserve"> et al., 2016). Quanto maior a jornada laboral, há maior probabilidade de esgotamento profissional (</w:t>
      </w:r>
      <w:proofErr w:type="spellStart"/>
      <w:r>
        <w:t>Bhugra</w:t>
      </w:r>
      <w:proofErr w:type="spellEnd"/>
      <w:r>
        <w:t xml:space="preserve"> et al., 2019). </w:t>
      </w:r>
    </w:p>
    <w:p w:rsidR="00902ED1" w:rsidRDefault="00AD6993">
      <w:pPr>
        <w:widowControl w:val="0"/>
        <w:pBdr>
          <w:top w:val="nil"/>
          <w:left w:val="nil"/>
          <w:bottom w:val="nil"/>
          <w:right w:val="nil"/>
          <w:between w:val="nil"/>
        </w:pBdr>
        <w:spacing w:line="480" w:lineRule="auto"/>
        <w:ind w:firstLine="708"/>
      </w:pPr>
      <w:r>
        <w:t xml:space="preserve">Identificou-se um nível de estresse mais elevado quando comparado com depressão e ansiedade, isso possivelmente pode estar associado à longa jornada de trabalho. Os médicos que possuem maior carga horária de trabalho se mostram mais vulneráveis ao desenvolvimento de </w:t>
      </w:r>
      <w:proofErr w:type="spellStart"/>
      <w:r>
        <w:t>disfuncionalidade</w:t>
      </w:r>
      <w:r w:rsidR="008E5FB2">
        <w:t>s</w:t>
      </w:r>
      <w:proofErr w:type="spellEnd"/>
      <w:r>
        <w:t xml:space="preserve"> psicológicas e emocionais (</w:t>
      </w:r>
      <w:proofErr w:type="spellStart"/>
      <w:r>
        <w:t>Bhugra</w:t>
      </w:r>
      <w:proofErr w:type="spellEnd"/>
      <w:r>
        <w:t xml:space="preserve"> et al., 2019). Além disso, a ausência de suporte, como psicoterapia, treinamentos, fortalecimento do trabalho em equipe e educação sobre os erros cometidos pode afetar negativamente a saúde mental dos profissionais da saúde (</w:t>
      </w:r>
      <w:hyperlink r:id="rId7">
        <w:r>
          <w:t>Firth-</w:t>
        </w:r>
        <w:proofErr w:type="spellStart"/>
        <w:r>
          <w:t>Cozens</w:t>
        </w:r>
        <w:proofErr w:type="spellEnd"/>
      </w:hyperlink>
      <w:r>
        <w:t xml:space="preserve">, 2003). </w:t>
      </w:r>
    </w:p>
    <w:p w:rsidR="00902ED1" w:rsidRDefault="00AD6993">
      <w:pPr>
        <w:widowControl w:val="0"/>
        <w:pBdr>
          <w:top w:val="nil"/>
          <w:left w:val="nil"/>
          <w:bottom w:val="nil"/>
          <w:right w:val="nil"/>
          <w:between w:val="nil"/>
        </w:pBdr>
        <w:spacing w:line="480" w:lineRule="auto"/>
        <w:ind w:firstLine="708"/>
      </w:pPr>
      <w:r>
        <w:t>No que se refere a diferenças por sexo, neste estudo foi possível verificar que as médicas residentes apresentaram médias superiores no estresse e na ansiedade. Pesquisas recentes com profissionais da saúde evidenciam que as mulheres apresentam maiores riscos no desenvolvimento de ansiedade quando comparada</w:t>
      </w:r>
      <w:r w:rsidR="001D3B89">
        <w:t>s aos homens (</w:t>
      </w:r>
      <w:proofErr w:type="spellStart"/>
      <w:r w:rsidR="001D3B89">
        <w:t>Kebede</w:t>
      </w:r>
      <w:proofErr w:type="spellEnd"/>
      <w:r w:rsidR="001D3B89">
        <w:t xml:space="preserve">, </w:t>
      </w:r>
      <w:proofErr w:type="spellStart"/>
      <w:r w:rsidR="001D3B89">
        <w:t>Anbessie</w:t>
      </w:r>
      <w:proofErr w:type="spellEnd"/>
      <w:r w:rsidR="001D3B89">
        <w:t>, &amp;</w:t>
      </w:r>
      <w:r>
        <w:t xml:space="preserve"> </w:t>
      </w:r>
      <w:proofErr w:type="spellStart"/>
      <w:r>
        <w:t>Ayano</w:t>
      </w:r>
      <w:proofErr w:type="spellEnd"/>
      <w:r>
        <w:t>, 2019; Silva, et al., 2021</w:t>
      </w:r>
      <w:r w:rsidR="00B83CFF">
        <w:t>).</w:t>
      </w:r>
      <w:r>
        <w:t xml:space="preserve"> </w:t>
      </w:r>
    </w:p>
    <w:p w:rsidR="00902ED1" w:rsidRDefault="00AD6993">
      <w:pPr>
        <w:widowControl w:val="0"/>
        <w:pBdr>
          <w:top w:val="nil"/>
          <w:left w:val="nil"/>
          <w:bottom w:val="nil"/>
          <w:right w:val="nil"/>
          <w:between w:val="nil"/>
        </w:pBdr>
        <w:spacing w:line="480" w:lineRule="auto"/>
        <w:ind w:firstLine="708"/>
      </w:pPr>
      <w:r>
        <w:t xml:space="preserve">Observou-se que a ansiedade apresenta </w:t>
      </w:r>
      <w:r w:rsidR="0008462A">
        <w:t>correlação com</w:t>
      </w:r>
      <w:r>
        <w:t xml:space="preserve"> o estresse e a depressão. Também verificou-se correlação negativa moderada </w:t>
      </w:r>
      <w:r w:rsidR="0008462A">
        <w:t>entre todas</w:t>
      </w:r>
      <w:r>
        <w:t xml:space="preserve"> as variáveis avaliadas pela DASS-21 e as dimensões da qualidade de vida. A ansiedade, o estresse e a depressão podem influenciar negativamente na qualidade de vida e consequentemente, afetar a vida profissional e pessoal dos indivíduos (Cavalcanti, Lima, Souza, &amp; Silva, 2018; </w:t>
      </w:r>
      <w:proofErr w:type="spellStart"/>
      <w:r>
        <w:t>Nakumura</w:t>
      </w:r>
      <w:proofErr w:type="spellEnd"/>
      <w:r>
        <w:t xml:space="preserve"> et al., 2020). Os valores das correlações se mostraram semelhantes aos resultados trazidos em pesquisas com </w:t>
      </w:r>
      <w:r>
        <w:lastRenderedPageBreak/>
        <w:t>profissionais da saúde no contexto brasileiro, onde os resultados foram negativos (</w:t>
      </w:r>
      <w:proofErr w:type="spellStart"/>
      <w:r>
        <w:t>Nakumura</w:t>
      </w:r>
      <w:proofErr w:type="spellEnd"/>
      <w:r>
        <w:t xml:space="preserve"> et al., 2020; </w:t>
      </w:r>
      <w:proofErr w:type="spellStart"/>
      <w:r>
        <w:t>Pasqualucci</w:t>
      </w:r>
      <w:proofErr w:type="spellEnd"/>
      <w:r>
        <w:t xml:space="preserve"> et al., 2019).</w:t>
      </w:r>
    </w:p>
    <w:p w:rsidR="00902ED1" w:rsidRDefault="00902ED1">
      <w:pPr>
        <w:widowControl w:val="0"/>
        <w:pBdr>
          <w:top w:val="nil"/>
          <w:left w:val="nil"/>
          <w:bottom w:val="nil"/>
          <w:right w:val="nil"/>
          <w:between w:val="nil"/>
        </w:pBdr>
        <w:spacing w:line="480" w:lineRule="auto"/>
      </w:pPr>
    </w:p>
    <w:p w:rsidR="00902ED1" w:rsidRDefault="005F39DE" w:rsidP="005A0D2A">
      <w:pPr>
        <w:widowControl w:val="0"/>
        <w:pBdr>
          <w:top w:val="nil"/>
          <w:left w:val="nil"/>
          <w:bottom w:val="nil"/>
          <w:right w:val="nil"/>
          <w:between w:val="nil"/>
        </w:pBdr>
        <w:spacing w:line="480" w:lineRule="auto"/>
        <w:rPr>
          <w:b/>
        </w:rPr>
      </w:pPr>
      <w:r>
        <w:rPr>
          <w:b/>
        </w:rPr>
        <w:t>Considerações F</w:t>
      </w:r>
      <w:r w:rsidR="00AD6993">
        <w:rPr>
          <w:b/>
        </w:rPr>
        <w:t>inais</w:t>
      </w:r>
    </w:p>
    <w:p w:rsidR="00902ED1" w:rsidRDefault="00AD6993">
      <w:pPr>
        <w:widowControl w:val="0"/>
        <w:pBdr>
          <w:top w:val="nil"/>
          <w:left w:val="nil"/>
          <w:bottom w:val="nil"/>
          <w:right w:val="nil"/>
          <w:between w:val="nil"/>
        </w:pBdr>
        <w:spacing w:line="480" w:lineRule="auto"/>
      </w:pPr>
      <w:r>
        <w:tab/>
        <w:t>A Residência Médica traz um bom crescimento profissional para a formação dos médicos especialistas. No entanto, o período de residência requer dedicação em tempo integral e renúncia de muitos momentos de lazer, acarretando em uma significativa redução da qualidade de vida e maiores índices de estresse nesses profissionais (Abreu-Reis et al., 2019).</w:t>
      </w:r>
    </w:p>
    <w:p w:rsidR="00902ED1" w:rsidRDefault="00AD6993">
      <w:pPr>
        <w:widowControl w:val="0"/>
        <w:pBdr>
          <w:top w:val="nil"/>
          <w:left w:val="nil"/>
          <w:bottom w:val="nil"/>
          <w:right w:val="nil"/>
          <w:between w:val="nil"/>
        </w:pBdr>
        <w:spacing w:line="480" w:lineRule="auto"/>
        <w:ind w:firstLine="720"/>
      </w:pPr>
      <w:r>
        <w:t>Realizou-se um estudo onde o maior número dos residentes participantes foram do sexo feminino, solteiros, com renda familiar entre três e seis salários mínimos. Um dado bastante significativo é que 64,5% dos entrevistados já pensaram em desistir do programa de residência médica em que estão inseridos.</w:t>
      </w:r>
    </w:p>
    <w:p w:rsidR="00902ED1" w:rsidRDefault="00AD6993">
      <w:pPr>
        <w:widowControl w:val="0"/>
        <w:pBdr>
          <w:top w:val="nil"/>
          <w:left w:val="nil"/>
          <w:bottom w:val="nil"/>
          <w:right w:val="nil"/>
          <w:between w:val="nil"/>
        </w:pBdr>
        <w:spacing w:line="480" w:lineRule="auto"/>
        <w:ind w:firstLine="720"/>
      </w:pPr>
      <w:r>
        <w:t>Neste estudo as taxas de estresse, depressão e ansiedade são compatíveis com propostas na literatura. Entretanto, se fosse utilizado outro método para avaliação dos sintomas leves, talvez fosse possível o encontro de índices superiores aos trazidos na presente análise de dados (</w:t>
      </w:r>
      <w:proofErr w:type="spellStart"/>
      <w:r>
        <w:t>Lovibond</w:t>
      </w:r>
      <w:proofErr w:type="spellEnd"/>
      <w:r>
        <w:t xml:space="preserve"> &amp; </w:t>
      </w:r>
      <w:proofErr w:type="spellStart"/>
      <w:r>
        <w:t>Lovibond</w:t>
      </w:r>
      <w:proofErr w:type="spellEnd"/>
      <w:r>
        <w:t xml:space="preserve">, 1995). </w:t>
      </w:r>
    </w:p>
    <w:p w:rsidR="00902ED1" w:rsidRDefault="00AD6993">
      <w:pPr>
        <w:widowControl w:val="0"/>
        <w:pBdr>
          <w:top w:val="nil"/>
          <w:left w:val="nil"/>
          <w:bottom w:val="nil"/>
          <w:right w:val="nil"/>
          <w:between w:val="nil"/>
        </w:pBdr>
        <w:spacing w:line="480" w:lineRule="auto"/>
        <w:ind w:firstLine="720"/>
      </w:pPr>
      <w:r>
        <w:t xml:space="preserve">O estresse </w:t>
      </w:r>
      <w:r w:rsidR="00E86A53">
        <w:t>se mostrou</w:t>
      </w:r>
      <w:r>
        <w:t xml:space="preserve"> presente nas respostas dos participantes. Com base na literatura, entende-se que o estresse pode estar relacionado com a longa jornada de trabalho, sobrecarga de tarefas ou até mesmo ausência de suporte ao profissional (</w:t>
      </w:r>
      <w:proofErr w:type="spellStart"/>
      <w:r>
        <w:t>Bhugra</w:t>
      </w:r>
      <w:proofErr w:type="spellEnd"/>
      <w:r>
        <w:t xml:space="preserve"> et al., 2019). Atenta-se para a necessidade de mais estudos, bem como a implementação de ações objetivando promover maior saúde mental, qualidade de vida e ensino qualificado aos médicos residentes para que eles possam ofertar os atendimentos da melhor maneira possível (Abreu-Reis et al., 2019).</w:t>
      </w:r>
    </w:p>
    <w:p w:rsidR="00902ED1" w:rsidRDefault="00AD6993">
      <w:pPr>
        <w:widowControl w:val="0"/>
        <w:pBdr>
          <w:top w:val="nil"/>
          <w:left w:val="nil"/>
          <w:bottom w:val="nil"/>
          <w:right w:val="nil"/>
          <w:between w:val="nil"/>
        </w:pBdr>
        <w:spacing w:line="480" w:lineRule="auto"/>
        <w:ind w:firstLine="708"/>
      </w:pPr>
      <w:r>
        <w:t xml:space="preserve">A saúde mental dos médicos residentes é um tópico relevante. Pesquisas futuras </w:t>
      </w:r>
      <w:r>
        <w:lastRenderedPageBreak/>
        <w:t xml:space="preserve">poderão beneficiar análises mais detalhadas acerca da relação entre os níveis de estresse com ansiedade e depressão. A presente pesquisa associou estresse, ansiedade, depressão e qualidade de vida, sugerindo a necessidade de novos estudos e intervenções diante do público-alvo avaliado. Acredita-se que através da promoção da saúde mental e </w:t>
      </w:r>
      <w:r w:rsidR="00CF2301">
        <w:t xml:space="preserve">da </w:t>
      </w:r>
      <w:r>
        <w:t>qualidade de vida dos médicos residentes, pode-se contribuir para a oferta de atendimentos de melhor qualidade às comunidades.</w:t>
      </w:r>
    </w:p>
    <w:p w:rsidR="00902ED1" w:rsidRDefault="00AD6993">
      <w:pPr>
        <w:widowControl w:val="0"/>
        <w:pBdr>
          <w:top w:val="nil"/>
          <w:left w:val="nil"/>
          <w:bottom w:val="nil"/>
          <w:right w:val="nil"/>
          <w:between w:val="nil"/>
        </w:pBdr>
        <w:spacing w:line="480" w:lineRule="auto"/>
        <w:ind w:firstLine="708"/>
      </w:pPr>
      <w:bookmarkStart w:id="10" w:name="_heading=h.17dp8vu" w:colFirst="0" w:colLast="0"/>
      <w:bookmarkEnd w:id="10"/>
      <w:r>
        <w:t xml:space="preserve">Com relação às limitações deste estudo, identifica-se </w:t>
      </w:r>
      <w:r w:rsidR="0008462A">
        <w:t>o pequeno</w:t>
      </w:r>
      <w:r>
        <w:t xml:space="preserve"> tamanho amostral, influenciando nas possíveis inferências a serem realizadas no estudo. Ainda assim, os resultados trazidos nesta pesquisa podem contribuir para o desenvolvimento de futuros </w:t>
      </w:r>
      <w:r w:rsidR="007E167A">
        <w:t>trabalhos</w:t>
      </w:r>
      <w:r w:rsidR="00572B88">
        <w:t xml:space="preserve"> científicos</w:t>
      </w:r>
      <w:r>
        <w:t xml:space="preserve">, especialmente em delineamentos mistos, a fim de buscar compreender as experiências dos residentes nesta etapa da sua vida profissional. Um estudo qualitativo possibilitará entender em maior profundidade a experiência vivenciada pelos profissionais. Ademais, esta pesquisa tem o potencial de sugerir o desenvolvimento de ações que atentem para os fatores de proteção dos médicos residentes, visando contribuir para maior equilíbrio na saúde mental desses profissionais. </w:t>
      </w:r>
    </w:p>
    <w:p w:rsidR="00902ED1" w:rsidRDefault="00902ED1">
      <w:pPr>
        <w:widowControl w:val="0"/>
        <w:pBdr>
          <w:top w:val="nil"/>
          <w:left w:val="nil"/>
          <w:bottom w:val="nil"/>
          <w:right w:val="nil"/>
          <w:between w:val="nil"/>
        </w:pBdr>
        <w:spacing w:line="480" w:lineRule="auto"/>
        <w:rPr>
          <w:b/>
          <w:color w:val="000000"/>
        </w:rPr>
      </w:pPr>
    </w:p>
    <w:p w:rsidR="00902ED1" w:rsidRDefault="00AD6993" w:rsidP="005A0D2A">
      <w:pPr>
        <w:widowControl w:val="0"/>
        <w:pBdr>
          <w:top w:val="nil"/>
          <w:left w:val="nil"/>
          <w:bottom w:val="nil"/>
          <w:right w:val="nil"/>
          <w:between w:val="nil"/>
        </w:pBdr>
        <w:spacing w:line="480" w:lineRule="auto"/>
        <w:rPr>
          <w:b/>
          <w:color w:val="000000"/>
        </w:rPr>
      </w:pPr>
      <w:r>
        <w:rPr>
          <w:b/>
          <w:color w:val="000000"/>
        </w:rPr>
        <w:t>Referências</w:t>
      </w:r>
    </w:p>
    <w:p w:rsidR="00902ED1" w:rsidRPr="00530F45" w:rsidRDefault="00AD6993">
      <w:pPr>
        <w:pBdr>
          <w:top w:val="nil"/>
          <w:left w:val="nil"/>
          <w:bottom w:val="nil"/>
          <w:right w:val="nil"/>
          <w:between w:val="nil"/>
        </w:pBdr>
        <w:spacing w:line="480" w:lineRule="auto"/>
        <w:ind w:left="720" w:hanging="720"/>
      </w:pPr>
      <w:r w:rsidRPr="00530F45">
        <w:t xml:space="preserve">Abreu-Reis, P., </w:t>
      </w:r>
      <w:proofErr w:type="spellStart"/>
      <w:r w:rsidRPr="00530F45">
        <w:t>Oldoni</w:t>
      </w:r>
      <w:proofErr w:type="spellEnd"/>
      <w:r w:rsidRPr="00530F45">
        <w:t xml:space="preserve">, C., Souza, G. A. L. de, </w:t>
      </w:r>
      <w:proofErr w:type="spellStart"/>
      <w:r w:rsidRPr="00530F45">
        <w:t>Bettega</w:t>
      </w:r>
      <w:proofErr w:type="spellEnd"/>
      <w:r w:rsidRPr="00530F45">
        <w:t xml:space="preserve">, A. L., Góes, M. N., </w:t>
      </w:r>
      <w:proofErr w:type="spellStart"/>
      <w:r w:rsidRPr="00530F45">
        <w:t>Sarquis</w:t>
      </w:r>
      <w:proofErr w:type="spellEnd"/>
      <w:r w:rsidRPr="00530F45">
        <w:t xml:space="preserve">, L. M. </w:t>
      </w:r>
      <w:proofErr w:type="spellStart"/>
      <w:r w:rsidRPr="00530F45">
        <w:t>Brunello</w:t>
      </w:r>
      <w:proofErr w:type="spellEnd"/>
      <w:r w:rsidRPr="00530F45">
        <w:t xml:space="preserve">, L. F. S., </w:t>
      </w:r>
      <w:proofErr w:type="spellStart"/>
      <w:r w:rsidRPr="00530F45">
        <w:t>Tomasich</w:t>
      </w:r>
      <w:proofErr w:type="spellEnd"/>
      <w:r w:rsidRPr="00530F45">
        <w:t xml:space="preserve">, F. S., Collaço, I. A., &amp; </w:t>
      </w:r>
      <w:proofErr w:type="spellStart"/>
      <w:r w:rsidRPr="00530F45">
        <w:t>Nasr</w:t>
      </w:r>
      <w:proofErr w:type="spellEnd"/>
      <w:r w:rsidRPr="00530F45">
        <w:t xml:space="preserve">, A. (2019). </w:t>
      </w:r>
      <w:proofErr w:type="spellStart"/>
      <w:r w:rsidRPr="00530F45">
        <w:t>Psychological</w:t>
      </w:r>
      <w:proofErr w:type="spellEnd"/>
      <w:r w:rsidRPr="00530F45">
        <w:t xml:space="preserve"> </w:t>
      </w:r>
      <w:proofErr w:type="spellStart"/>
      <w:r w:rsidR="00456B0A">
        <w:t>aspects</w:t>
      </w:r>
      <w:proofErr w:type="spellEnd"/>
      <w:r w:rsidR="00456B0A">
        <w:t xml:space="preserve"> </w:t>
      </w:r>
      <w:proofErr w:type="spellStart"/>
      <w:r w:rsidR="00456B0A">
        <w:t>and</w:t>
      </w:r>
      <w:proofErr w:type="spellEnd"/>
      <w:r w:rsidR="00456B0A">
        <w:t xml:space="preserve"> </w:t>
      </w:r>
      <w:proofErr w:type="spellStart"/>
      <w:r w:rsidR="00456B0A">
        <w:t>quality</w:t>
      </w:r>
      <w:proofErr w:type="spellEnd"/>
      <w:r w:rsidR="00456B0A">
        <w:t xml:space="preserve"> </w:t>
      </w:r>
      <w:proofErr w:type="spellStart"/>
      <w:r w:rsidR="00456B0A">
        <w:t>of</w:t>
      </w:r>
      <w:proofErr w:type="spellEnd"/>
      <w:r w:rsidR="00456B0A">
        <w:t xml:space="preserve"> </w:t>
      </w:r>
      <w:proofErr w:type="spellStart"/>
      <w:r w:rsidR="00456B0A">
        <w:t>life</w:t>
      </w:r>
      <w:proofErr w:type="spellEnd"/>
      <w:r w:rsidR="00456B0A">
        <w:t xml:space="preserve"> in </w:t>
      </w:r>
      <w:r w:rsidR="00456B0A" w:rsidRPr="000A1490">
        <w:rPr>
          <w:color w:val="FF0000"/>
        </w:rPr>
        <w:t xml:space="preserve">medical </w:t>
      </w:r>
      <w:proofErr w:type="spellStart"/>
      <w:r w:rsidR="00456B0A" w:rsidRPr="000A1490">
        <w:rPr>
          <w:color w:val="FF0000"/>
        </w:rPr>
        <w:t>r</w:t>
      </w:r>
      <w:r w:rsidRPr="000A1490">
        <w:rPr>
          <w:color w:val="FF0000"/>
        </w:rPr>
        <w:t>esidency</w:t>
      </w:r>
      <w:proofErr w:type="spellEnd"/>
      <w:r w:rsidRPr="00530F45">
        <w:t xml:space="preserve">. </w:t>
      </w:r>
      <w:r w:rsidRPr="00530F45">
        <w:rPr>
          <w:i/>
        </w:rPr>
        <w:t>Revista do Colégio Brasileiro de Cirurgiões</w:t>
      </w:r>
      <w:r w:rsidRPr="00530F45">
        <w:t xml:space="preserve">, </w:t>
      </w:r>
      <w:r w:rsidRPr="00530F45">
        <w:rPr>
          <w:i/>
        </w:rPr>
        <w:t>46</w:t>
      </w:r>
      <w:r w:rsidRPr="00530F45">
        <w:t xml:space="preserve">(1), e2050. </w:t>
      </w:r>
      <w:r w:rsidR="00B5387F" w:rsidRPr="00E90E7A">
        <w:rPr>
          <w:color w:val="FF0000"/>
        </w:rPr>
        <w:t>doi:</w:t>
      </w:r>
      <w:r w:rsidRPr="00E90E7A">
        <w:rPr>
          <w:color w:val="FF0000"/>
        </w:rPr>
        <w:t xml:space="preserve">10.1590/0100-6991e-20192050 </w:t>
      </w:r>
    </w:p>
    <w:p w:rsidR="00902ED1" w:rsidRPr="00530F45" w:rsidRDefault="00AD6993">
      <w:pPr>
        <w:pBdr>
          <w:top w:val="nil"/>
          <w:left w:val="nil"/>
          <w:bottom w:val="nil"/>
          <w:right w:val="nil"/>
          <w:between w:val="nil"/>
        </w:pBdr>
        <w:spacing w:line="480" w:lineRule="auto"/>
        <w:ind w:left="720" w:hanging="720"/>
        <w:rPr>
          <w:lang w:val="en-US"/>
        </w:rPr>
      </w:pPr>
      <w:proofErr w:type="spellStart"/>
      <w:r w:rsidRPr="008A06DB">
        <w:t>Anagnostopoulos</w:t>
      </w:r>
      <w:proofErr w:type="spellEnd"/>
      <w:r w:rsidRPr="008A06DB">
        <w:t xml:space="preserve">, F., </w:t>
      </w:r>
      <w:proofErr w:type="spellStart"/>
      <w:r w:rsidRPr="008A06DB">
        <w:t>Demerouti</w:t>
      </w:r>
      <w:proofErr w:type="spellEnd"/>
      <w:r w:rsidRPr="008A06DB">
        <w:t xml:space="preserve">, E., </w:t>
      </w:r>
      <w:proofErr w:type="spellStart"/>
      <w:r w:rsidRPr="008A06DB">
        <w:t>Sykioti</w:t>
      </w:r>
      <w:proofErr w:type="spellEnd"/>
      <w:r w:rsidRPr="008A06DB">
        <w:t xml:space="preserve">, P., </w:t>
      </w:r>
      <w:proofErr w:type="spellStart"/>
      <w:r w:rsidRPr="008A06DB">
        <w:t>Niakas</w:t>
      </w:r>
      <w:proofErr w:type="spellEnd"/>
      <w:r w:rsidRPr="008A06DB">
        <w:t xml:space="preserve">, D., &amp; </w:t>
      </w:r>
      <w:proofErr w:type="spellStart"/>
      <w:r w:rsidRPr="008A06DB">
        <w:t>Zis</w:t>
      </w:r>
      <w:proofErr w:type="spellEnd"/>
      <w:r w:rsidRPr="008A06DB">
        <w:t xml:space="preserve">, P. (2015). </w:t>
      </w:r>
      <w:r w:rsidRPr="00653B49">
        <w:rPr>
          <w:lang w:val="en-US"/>
        </w:rPr>
        <w:t xml:space="preserve">Factors associated with mental health status of medical residents: a model-guided study. </w:t>
      </w:r>
      <w:r w:rsidRPr="00653B49">
        <w:rPr>
          <w:i/>
          <w:lang w:val="en-US"/>
        </w:rPr>
        <w:t>Journal of clinical psychology in medical settings</w:t>
      </w:r>
      <w:r w:rsidRPr="00653B49">
        <w:rPr>
          <w:lang w:val="en-US"/>
        </w:rPr>
        <w:t xml:space="preserve">, </w:t>
      </w:r>
      <w:r w:rsidRPr="00653B49">
        <w:rPr>
          <w:i/>
          <w:lang w:val="en-US"/>
        </w:rPr>
        <w:t>22</w:t>
      </w:r>
      <w:r w:rsidRPr="00653B49">
        <w:rPr>
          <w:lang w:val="en-US"/>
        </w:rPr>
        <w:t xml:space="preserve">(1), 90–109. </w:t>
      </w:r>
      <w:r w:rsidR="00B5387F" w:rsidRPr="00E90E7A">
        <w:rPr>
          <w:color w:val="FF0000"/>
          <w:lang w:val="en-US"/>
        </w:rPr>
        <w:t>doi:</w:t>
      </w:r>
      <w:r w:rsidRPr="00E90E7A">
        <w:rPr>
          <w:color w:val="FF0000"/>
          <w:lang w:val="en-US"/>
        </w:rPr>
        <w:t>10.1007/s10880-014-9415-2</w:t>
      </w:r>
    </w:p>
    <w:p w:rsidR="00902ED1" w:rsidRPr="00530F45" w:rsidRDefault="00AD6993">
      <w:pPr>
        <w:pBdr>
          <w:top w:val="nil"/>
          <w:left w:val="nil"/>
          <w:bottom w:val="nil"/>
          <w:right w:val="nil"/>
          <w:between w:val="nil"/>
        </w:pBdr>
        <w:spacing w:line="480" w:lineRule="auto"/>
        <w:ind w:left="720" w:hanging="720"/>
        <w:rPr>
          <w:lang w:val="en-US"/>
        </w:rPr>
      </w:pPr>
      <w:proofErr w:type="spellStart"/>
      <w:r w:rsidRPr="00653B49">
        <w:rPr>
          <w:lang w:val="en-US"/>
        </w:rPr>
        <w:lastRenderedPageBreak/>
        <w:t>Bhugra</w:t>
      </w:r>
      <w:proofErr w:type="spellEnd"/>
      <w:r w:rsidRPr="00653B49">
        <w:rPr>
          <w:lang w:val="en-US"/>
        </w:rPr>
        <w:t xml:space="preserve">, D., </w:t>
      </w:r>
      <w:proofErr w:type="spellStart"/>
      <w:r w:rsidRPr="00653B49">
        <w:rPr>
          <w:lang w:val="en-US"/>
        </w:rPr>
        <w:t>Sauerteig</w:t>
      </w:r>
      <w:proofErr w:type="spellEnd"/>
      <w:r w:rsidRPr="00653B49">
        <w:rPr>
          <w:lang w:val="en-US"/>
        </w:rPr>
        <w:t xml:space="preserve">, S. O., Bland, D., Lloyd-Kendall, A., </w:t>
      </w:r>
      <w:proofErr w:type="spellStart"/>
      <w:r w:rsidRPr="00653B49">
        <w:rPr>
          <w:lang w:val="en-US"/>
        </w:rPr>
        <w:t>Wijesuriya</w:t>
      </w:r>
      <w:proofErr w:type="spellEnd"/>
      <w:r w:rsidRPr="00653B49">
        <w:rPr>
          <w:lang w:val="en-US"/>
        </w:rPr>
        <w:t xml:space="preserve">, J., Singh, G, Kochhar, A., </w:t>
      </w:r>
      <w:proofErr w:type="spellStart"/>
      <w:r w:rsidRPr="00653B49">
        <w:rPr>
          <w:lang w:val="en-US"/>
        </w:rPr>
        <w:t>Molodynski</w:t>
      </w:r>
      <w:proofErr w:type="spellEnd"/>
      <w:r w:rsidRPr="00653B49">
        <w:rPr>
          <w:lang w:val="en-US"/>
        </w:rPr>
        <w:t xml:space="preserve">, A., &amp; </w:t>
      </w:r>
      <w:proofErr w:type="spellStart"/>
      <w:r w:rsidRPr="00653B49">
        <w:rPr>
          <w:lang w:val="en-US"/>
        </w:rPr>
        <w:t>Ventriglio</w:t>
      </w:r>
      <w:proofErr w:type="spellEnd"/>
      <w:r w:rsidRPr="00653B49">
        <w:rPr>
          <w:lang w:val="en-US"/>
        </w:rPr>
        <w:t xml:space="preserve">, A. (2019). A descriptive study of mental health and wellbeing of doctors and medical students in the UK. </w:t>
      </w:r>
      <w:r w:rsidRPr="00653B49">
        <w:rPr>
          <w:i/>
          <w:lang w:val="en-US"/>
        </w:rPr>
        <w:t>International Review of Psychiatry</w:t>
      </w:r>
      <w:r w:rsidRPr="00653B49">
        <w:rPr>
          <w:lang w:val="en-US"/>
        </w:rPr>
        <w:t xml:space="preserve">, </w:t>
      </w:r>
      <w:r w:rsidRPr="00653B49">
        <w:rPr>
          <w:i/>
          <w:lang w:val="en-US"/>
        </w:rPr>
        <w:t>7-8</w:t>
      </w:r>
      <w:r w:rsidRPr="00653B49">
        <w:rPr>
          <w:lang w:val="en-US"/>
        </w:rPr>
        <w:t>(31), 563-568.</w:t>
      </w:r>
      <w:r w:rsidRPr="00E90E7A">
        <w:rPr>
          <w:color w:val="FF0000"/>
          <w:lang w:val="en-US"/>
        </w:rPr>
        <w:t xml:space="preserve"> </w:t>
      </w:r>
      <w:r w:rsidR="00B5387F" w:rsidRPr="00E90E7A">
        <w:rPr>
          <w:color w:val="FF0000"/>
          <w:lang w:val="en-US"/>
        </w:rPr>
        <w:t>doi:</w:t>
      </w:r>
      <w:r w:rsidR="00245EC5" w:rsidRPr="00E90E7A">
        <w:rPr>
          <w:color w:val="FF0000"/>
          <w:lang w:val="en-US"/>
        </w:rPr>
        <w:t xml:space="preserve">10.1080/09540261.2019.1648621 </w:t>
      </w:r>
    </w:p>
    <w:p w:rsidR="00902ED1" w:rsidRPr="00530F45" w:rsidRDefault="00AD6993">
      <w:pPr>
        <w:pBdr>
          <w:top w:val="nil"/>
          <w:left w:val="nil"/>
          <w:bottom w:val="nil"/>
          <w:right w:val="nil"/>
          <w:between w:val="nil"/>
        </w:pBdr>
        <w:spacing w:line="480" w:lineRule="auto"/>
        <w:ind w:left="720" w:hanging="720"/>
      </w:pPr>
      <w:r w:rsidRPr="00010C44">
        <w:rPr>
          <w:lang w:val="en-US"/>
        </w:rPr>
        <w:t xml:space="preserve">Bond, M. M. K. a, Oliveira, M. S., Bressan, B. J., Bond, M. M. K. b, Silva, A. L. F. A., &amp; Merlo, A.R.C. (2018). </w:t>
      </w:r>
      <w:r w:rsidRPr="00530F45">
        <w:t xml:space="preserve">Prevalência de </w:t>
      </w:r>
      <w:proofErr w:type="spellStart"/>
      <w:r w:rsidRPr="00530F45">
        <w:rPr>
          <w:i/>
        </w:rPr>
        <w:t>burnout</w:t>
      </w:r>
      <w:proofErr w:type="spellEnd"/>
      <w:r w:rsidRPr="00530F45">
        <w:t xml:space="preserve"> entre médicos residentes de um hospital universitário. </w:t>
      </w:r>
      <w:r w:rsidRPr="00530F45">
        <w:rPr>
          <w:i/>
        </w:rPr>
        <w:t>Revista Brasileira de Educação Médica</w:t>
      </w:r>
      <w:r w:rsidRPr="00530F45">
        <w:t>,</w:t>
      </w:r>
      <w:r w:rsidRPr="00530F45">
        <w:rPr>
          <w:i/>
        </w:rPr>
        <w:t xml:space="preserve"> 42</w:t>
      </w:r>
      <w:r w:rsidRPr="00530F45">
        <w:t xml:space="preserve">(3), 97-107. </w:t>
      </w:r>
      <w:r w:rsidR="00B5387F" w:rsidRPr="00E90E7A">
        <w:rPr>
          <w:color w:val="FF0000"/>
        </w:rPr>
        <w:t>doi:</w:t>
      </w:r>
      <w:r w:rsidRPr="00E90E7A">
        <w:rPr>
          <w:color w:val="FF0000"/>
        </w:rPr>
        <w:t xml:space="preserve">10.1590/1981-52712015v42n3rb20170034.r3 </w:t>
      </w:r>
    </w:p>
    <w:p w:rsidR="00902ED1" w:rsidRPr="008A06DB" w:rsidRDefault="00AD6993">
      <w:pPr>
        <w:pBdr>
          <w:top w:val="nil"/>
          <w:left w:val="nil"/>
          <w:bottom w:val="nil"/>
          <w:right w:val="nil"/>
          <w:between w:val="nil"/>
        </w:pBdr>
        <w:spacing w:line="480" w:lineRule="auto"/>
        <w:ind w:left="720" w:hanging="720"/>
      </w:pPr>
      <w:r w:rsidRPr="008A06DB">
        <w:t xml:space="preserve">Cavalcanti, I. L., Lima, F. L. T., Souza, T. A., &amp; Silva, M. J. S. (2018). </w:t>
      </w:r>
      <w:proofErr w:type="spellStart"/>
      <w:r w:rsidRPr="008A06DB">
        <w:t>Burnout</w:t>
      </w:r>
      <w:proofErr w:type="spellEnd"/>
      <w:r w:rsidRPr="008A06DB">
        <w:t xml:space="preserve"> e depressão em residentes de um programa multiprofissional em oncologia: estudo longitudinal prospectivo. </w:t>
      </w:r>
      <w:r w:rsidRPr="0037104A">
        <w:rPr>
          <w:i/>
        </w:rPr>
        <w:t>Revista Br</w:t>
      </w:r>
      <w:r w:rsidR="00801C51" w:rsidRPr="0037104A">
        <w:rPr>
          <w:i/>
        </w:rPr>
        <w:t>asileira de Educação Médica</w:t>
      </w:r>
      <w:r w:rsidR="00801C51" w:rsidRPr="008A06DB">
        <w:t xml:space="preserve">, </w:t>
      </w:r>
      <w:r w:rsidR="00801C51" w:rsidRPr="008A06DB">
        <w:rPr>
          <w:i/>
        </w:rPr>
        <w:t>42</w:t>
      </w:r>
      <w:r w:rsidR="00801C51" w:rsidRPr="008A06DB">
        <w:t>(</w:t>
      </w:r>
      <w:r w:rsidRPr="008A06DB">
        <w:t>1</w:t>
      </w:r>
      <w:r w:rsidR="00801C51" w:rsidRPr="008A06DB">
        <w:t>), 190-</w:t>
      </w:r>
      <w:r w:rsidRPr="008A06DB">
        <w:t xml:space="preserve">198.  </w:t>
      </w:r>
      <w:r w:rsidR="00B5387F" w:rsidRPr="00E90E7A">
        <w:rPr>
          <w:color w:val="FF0000"/>
        </w:rPr>
        <w:t>doi:</w:t>
      </w:r>
      <w:r w:rsidRPr="00E90E7A">
        <w:rPr>
          <w:color w:val="FF0000"/>
        </w:rPr>
        <w:t xml:space="preserve">10.1590/1981-52712018v42n1RB20170078  </w:t>
      </w:r>
    </w:p>
    <w:p w:rsidR="00902ED1" w:rsidRPr="00653B49" w:rsidRDefault="00AD6993">
      <w:pPr>
        <w:pBdr>
          <w:top w:val="nil"/>
          <w:left w:val="nil"/>
          <w:bottom w:val="nil"/>
          <w:right w:val="nil"/>
          <w:between w:val="nil"/>
        </w:pBdr>
        <w:spacing w:line="480" w:lineRule="auto"/>
        <w:ind w:left="720" w:hanging="720"/>
        <w:rPr>
          <w:lang w:val="en-US"/>
        </w:rPr>
      </w:pPr>
      <w:r w:rsidRPr="00010C44">
        <w:rPr>
          <w:lang w:val="en-US"/>
        </w:rPr>
        <w:t>Dyrbye, L. N., Burke, S. E., Hardeman, R. R.</w:t>
      </w:r>
      <w:r w:rsidR="002B0B5A" w:rsidRPr="00010C44">
        <w:rPr>
          <w:lang w:val="en-US"/>
        </w:rPr>
        <w:t>, Herrin</w:t>
      </w:r>
      <w:r w:rsidRPr="00010C44">
        <w:rPr>
          <w:lang w:val="en-US"/>
        </w:rPr>
        <w:t>, J., Wittlin, N. M.</w:t>
      </w:r>
      <w:r w:rsidR="002B0B5A" w:rsidRPr="00010C44">
        <w:rPr>
          <w:lang w:val="en-US"/>
        </w:rPr>
        <w:t xml:space="preserve">, </w:t>
      </w:r>
      <w:hyperlink r:id="rId8">
        <w:r w:rsidRPr="00010C44">
          <w:rPr>
            <w:lang w:val="en-US"/>
          </w:rPr>
          <w:t xml:space="preserve">Yeazel, M., </w:t>
        </w:r>
      </w:hyperlink>
      <w:r w:rsidRPr="00010C44">
        <w:rPr>
          <w:lang w:val="en-US"/>
        </w:rPr>
        <w:t>D</w:t>
      </w:r>
      <w:r w:rsidR="002B0B5A" w:rsidRPr="00010C44">
        <w:rPr>
          <w:lang w:val="en-US"/>
        </w:rPr>
        <w:t xml:space="preserve">ovidio, J. F., Cunningham, B., White, R. O., Phelan, S. M., </w:t>
      </w:r>
      <w:r w:rsidRPr="00010C44">
        <w:rPr>
          <w:lang w:val="en-US"/>
        </w:rPr>
        <w:t xml:space="preserve">Satele, D. V., </w:t>
      </w:r>
      <w:hyperlink r:id="rId9">
        <w:proofErr w:type="spellStart"/>
        <w:r w:rsidRPr="00010C44">
          <w:rPr>
            <w:lang w:val="en-US"/>
          </w:rPr>
          <w:t>Shanafelt</w:t>
        </w:r>
        <w:proofErr w:type="spellEnd"/>
        <w:r w:rsidRPr="00010C44">
          <w:rPr>
            <w:lang w:val="en-US"/>
          </w:rPr>
          <w:t xml:space="preserve">, T. D., &amp; </w:t>
        </w:r>
      </w:hyperlink>
      <w:r w:rsidRPr="00010C44">
        <w:rPr>
          <w:lang w:val="en-US"/>
        </w:rPr>
        <w:t xml:space="preserve">Van </w:t>
      </w:r>
      <w:proofErr w:type="spellStart"/>
      <w:r w:rsidRPr="00010C44">
        <w:rPr>
          <w:lang w:val="en-US"/>
        </w:rPr>
        <w:t>Ryn</w:t>
      </w:r>
      <w:proofErr w:type="spellEnd"/>
      <w:r w:rsidRPr="00010C44">
        <w:rPr>
          <w:lang w:val="en-US"/>
        </w:rPr>
        <w:t xml:space="preserve">, M. (2018). </w:t>
      </w:r>
      <w:r w:rsidR="005E4221" w:rsidRPr="00E13A02">
        <w:rPr>
          <w:color w:val="FF0000"/>
          <w:lang w:val="en-US"/>
        </w:rPr>
        <w:t>Association of clinical specialty with s</w:t>
      </w:r>
      <w:r w:rsidR="00DA70DE" w:rsidRPr="00E13A02">
        <w:rPr>
          <w:color w:val="FF0000"/>
          <w:lang w:val="en-US"/>
        </w:rPr>
        <w:t>ymptoms of b</w:t>
      </w:r>
      <w:r w:rsidR="005E4221" w:rsidRPr="00E13A02">
        <w:rPr>
          <w:color w:val="FF0000"/>
          <w:lang w:val="en-US"/>
        </w:rPr>
        <w:t xml:space="preserve">urnout and career choice regret </w:t>
      </w:r>
      <w:proofErr w:type="spellStart"/>
      <w:r w:rsidR="005E4221" w:rsidRPr="00E13A02">
        <w:rPr>
          <w:color w:val="FF0000"/>
          <w:lang w:val="en-US"/>
        </w:rPr>
        <w:t>smong</w:t>
      </w:r>
      <w:proofErr w:type="spellEnd"/>
      <w:r w:rsidR="005E4221" w:rsidRPr="00E13A02">
        <w:rPr>
          <w:color w:val="FF0000"/>
          <w:lang w:val="en-US"/>
        </w:rPr>
        <w:t xml:space="preserve"> US resident </w:t>
      </w:r>
      <w:proofErr w:type="spellStart"/>
      <w:r w:rsidR="005E4221" w:rsidRPr="00E13A02">
        <w:rPr>
          <w:color w:val="FF0000"/>
          <w:lang w:val="en-US"/>
        </w:rPr>
        <w:t>f</w:t>
      </w:r>
      <w:r w:rsidRPr="00E13A02">
        <w:rPr>
          <w:color w:val="FF0000"/>
          <w:lang w:val="en-US"/>
        </w:rPr>
        <w:t>hysicians</w:t>
      </w:r>
      <w:proofErr w:type="spellEnd"/>
      <w:r w:rsidRPr="00653B49">
        <w:rPr>
          <w:lang w:val="en-US"/>
        </w:rPr>
        <w:t xml:space="preserve">. </w:t>
      </w:r>
      <w:r w:rsidRPr="00653B49">
        <w:rPr>
          <w:i/>
          <w:lang w:val="en-US"/>
        </w:rPr>
        <w:t>JAMA</w:t>
      </w:r>
      <w:r w:rsidRPr="00653B49">
        <w:rPr>
          <w:lang w:val="en-US"/>
        </w:rPr>
        <w:t xml:space="preserve">, </w:t>
      </w:r>
      <w:r w:rsidRPr="00653B49">
        <w:rPr>
          <w:i/>
          <w:lang w:val="en-US"/>
        </w:rPr>
        <w:t>320</w:t>
      </w:r>
      <w:r w:rsidRPr="00653B49">
        <w:rPr>
          <w:lang w:val="en-US"/>
        </w:rPr>
        <w:t xml:space="preserve">(11), 1114–1130. </w:t>
      </w:r>
      <w:r w:rsidR="00B5387F" w:rsidRPr="00050A10">
        <w:rPr>
          <w:color w:val="FF0000"/>
          <w:lang w:val="en-US"/>
        </w:rPr>
        <w:t>doi:</w:t>
      </w:r>
      <w:r w:rsidR="00DA7826" w:rsidRPr="00050A10">
        <w:rPr>
          <w:color w:val="FF0000"/>
          <w:lang w:val="en-US"/>
        </w:rPr>
        <w:t xml:space="preserve">10.1001/jama.2018.12615 </w:t>
      </w:r>
    </w:p>
    <w:p w:rsidR="00902ED1" w:rsidRPr="00E0775A" w:rsidRDefault="00AD6993">
      <w:pPr>
        <w:pBdr>
          <w:top w:val="nil"/>
          <w:left w:val="nil"/>
          <w:bottom w:val="nil"/>
          <w:right w:val="nil"/>
          <w:between w:val="nil"/>
        </w:pBdr>
        <w:spacing w:line="480" w:lineRule="auto"/>
        <w:ind w:left="720" w:hanging="720"/>
        <w:rPr>
          <w:color w:val="000000" w:themeColor="text1"/>
        </w:rPr>
      </w:pPr>
      <w:r w:rsidRPr="00E0775A">
        <w:rPr>
          <w:color w:val="000000" w:themeColor="text1"/>
          <w:lang w:val="en-US"/>
        </w:rPr>
        <w:t>Firth-</w:t>
      </w:r>
      <w:proofErr w:type="spellStart"/>
      <w:r w:rsidRPr="00E0775A">
        <w:rPr>
          <w:color w:val="000000" w:themeColor="text1"/>
          <w:lang w:val="en-US"/>
        </w:rPr>
        <w:t>Couzens</w:t>
      </w:r>
      <w:proofErr w:type="spellEnd"/>
      <w:r w:rsidRPr="00E0775A">
        <w:rPr>
          <w:color w:val="000000" w:themeColor="text1"/>
          <w:lang w:val="en-US"/>
        </w:rPr>
        <w:t xml:space="preserve">, J. (2003). Doctors, their wellbeing, and their stress. </w:t>
      </w:r>
      <w:r w:rsidRPr="00E0775A">
        <w:rPr>
          <w:i/>
          <w:color w:val="000000" w:themeColor="text1"/>
        </w:rPr>
        <w:t>BMJ</w:t>
      </w:r>
      <w:r w:rsidRPr="00E0775A">
        <w:rPr>
          <w:color w:val="000000" w:themeColor="text1"/>
        </w:rPr>
        <w:t xml:space="preserve">, </w:t>
      </w:r>
      <w:r w:rsidRPr="00E0775A">
        <w:rPr>
          <w:i/>
          <w:color w:val="000000" w:themeColor="text1"/>
        </w:rPr>
        <w:t>326</w:t>
      </w:r>
      <w:r w:rsidRPr="00E0775A">
        <w:rPr>
          <w:color w:val="000000" w:themeColor="text1"/>
        </w:rPr>
        <w:t xml:space="preserve">(7391), 670–671. </w:t>
      </w:r>
      <w:r w:rsidR="00B5387F" w:rsidRPr="00374B99">
        <w:rPr>
          <w:color w:val="FF0000"/>
        </w:rPr>
        <w:t>doi:</w:t>
      </w:r>
      <w:r w:rsidR="007F75A8" w:rsidRPr="00374B99">
        <w:rPr>
          <w:color w:val="FF0000"/>
        </w:rPr>
        <w:t>10.1136/bmj.326.7391.670</w:t>
      </w:r>
      <w:r w:rsidR="00E0775A" w:rsidRPr="00374B99">
        <w:rPr>
          <w:color w:val="FF0000"/>
        </w:rPr>
        <w:t xml:space="preserve"> </w:t>
      </w:r>
    </w:p>
    <w:p w:rsidR="00902ED1" w:rsidRPr="00DF0831" w:rsidRDefault="00AD6993">
      <w:pPr>
        <w:pBdr>
          <w:top w:val="nil"/>
          <w:left w:val="nil"/>
          <w:bottom w:val="nil"/>
          <w:right w:val="nil"/>
          <w:between w:val="nil"/>
        </w:pBdr>
        <w:spacing w:line="480" w:lineRule="auto"/>
        <w:ind w:left="720" w:hanging="720"/>
      </w:pPr>
      <w:proofErr w:type="spellStart"/>
      <w:r w:rsidRPr="008A06DB">
        <w:t>Fleck</w:t>
      </w:r>
      <w:proofErr w:type="spellEnd"/>
      <w:r w:rsidRPr="008A06DB">
        <w:t xml:space="preserve">, M. P. A., Louzada, S., Xavier, M., </w:t>
      </w:r>
      <w:proofErr w:type="spellStart"/>
      <w:r w:rsidRPr="008A06DB">
        <w:t>Chamovich</w:t>
      </w:r>
      <w:proofErr w:type="spellEnd"/>
      <w:r w:rsidRPr="008A06DB">
        <w:t xml:space="preserve">, E., Vieira, G., Santos, L., &amp; </w:t>
      </w:r>
      <w:proofErr w:type="spellStart"/>
      <w:r w:rsidRPr="008A06DB">
        <w:t>Pinzon</w:t>
      </w:r>
      <w:proofErr w:type="spellEnd"/>
      <w:r w:rsidRPr="008A06DB">
        <w:t>, V. (2000). Aplicação da versão em português do instrumento abreviado de avaliação da qualidade de vida “WHOQOL-</w:t>
      </w:r>
      <w:proofErr w:type="spellStart"/>
      <w:r w:rsidRPr="008A06DB">
        <w:rPr>
          <w:i/>
        </w:rPr>
        <w:t>bref</w:t>
      </w:r>
      <w:proofErr w:type="spellEnd"/>
      <w:r w:rsidR="0041769A">
        <w:t xml:space="preserve">”. </w:t>
      </w:r>
      <w:r w:rsidR="0041769A" w:rsidRPr="0041769A">
        <w:rPr>
          <w:i/>
        </w:rPr>
        <w:t>Revista de Saúde P</w:t>
      </w:r>
      <w:r w:rsidRPr="0041769A">
        <w:rPr>
          <w:i/>
        </w:rPr>
        <w:t>ública</w:t>
      </w:r>
      <w:r w:rsidRPr="008A06DB">
        <w:t xml:space="preserve">, </w:t>
      </w:r>
      <w:r w:rsidRPr="008A06DB">
        <w:rPr>
          <w:i/>
        </w:rPr>
        <w:t>34</w:t>
      </w:r>
      <w:r w:rsidRPr="008A06DB">
        <w:t xml:space="preserve">(2), 178-183. </w:t>
      </w:r>
      <w:r w:rsidR="00B5387F" w:rsidRPr="00374B99">
        <w:rPr>
          <w:color w:val="FF0000"/>
        </w:rPr>
        <w:t>doi:</w:t>
      </w:r>
      <w:r w:rsidRPr="00374B99">
        <w:rPr>
          <w:color w:val="FF0000"/>
        </w:rPr>
        <w:t xml:space="preserve">10.1590/S0034-89102000000200012 </w:t>
      </w:r>
    </w:p>
    <w:p w:rsidR="00902ED1" w:rsidRPr="00653B49" w:rsidRDefault="00AD6993">
      <w:pPr>
        <w:pBdr>
          <w:top w:val="nil"/>
          <w:left w:val="nil"/>
          <w:bottom w:val="nil"/>
          <w:right w:val="nil"/>
          <w:between w:val="nil"/>
        </w:pBdr>
        <w:spacing w:line="480" w:lineRule="auto"/>
        <w:ind w:left="720" w:hanging="720"/>
        <w:rPr>
          <w:lang w:val="en-US"/>
        </w:rPr>
      </w:pPr>
      <w:proofErr w:type="spellStart"/>
      <w:r w:rsidRPr="008A06DB">
        <w:lastRenderedPageBreak/>
        <w:t>Kebede</w:t>
      </w:r>
      <w:proofErr w:type="spellEnd"/>
      <w:r w:rsidRPr="008A06DB">
        <w:t xml:space="preserve">, M. A., </w:t>
      </w:r>
      <w:proofErr w:type="spellStart"/>
      <w:r w:rsidRPr="008A06DB">
        <w:t>Anbessie</w:t>
      </w:r>
      <w:proofErr w:type="spellEnd"/>
      <w:r w:rsidRPr="008A06DB">
        <w:t xml:space="preserve">, B., &amp; </w:t>
      </w:r>
      <w:proofErr w:type="spellStart"/>
      <w:r w:rsidRPr="008A06DB">
        <w:t>Ayano</w:t>
      </w:r>
      <w:proofErr w:type="spellEnd"/>
      <w:r w:rsidRPr="008A06DB">
        <w:t xml:space="preserve">, G. (2019). </w:t>
      </w:r>
      <w:r w:rsidRPr="00653B49">
        <w:rPr>
          <w:lang w:val="en-US"/>
        </w:rPr>
        <w:t>Prevalence and predictors of depression and anxiety among medical students in Addis Ababa, Ethiopia. International Journ</w:t>
      </w:r>
      <w:r w:rsidR="008A3C31" w:rsidRPr="00653B49">
        <w:rPr>
          <w:lang w:val="en-US"/>
        </w:rPr>
        <w:t xml:space="preserve">al of Mental Health Systems, </w:t>
      </w:r>
      <w:r w:rsidR="008A3C31" w:rsidRPr="00653B49">
        <w:rPr>
          <w:i/>
          <w:lang w:val="en-US"/>
        </w:rPr>
        <w:t>13</w:t>
      </w:r>
      <w:r w:rsidR="008A3C31" w:rsidRPr="00653B49">
        <w:rPr>
          <w:lang w:val="en-US"/>
        </w:rPr>
        <w:t>(</w:t>
      </w:r>
      <w:r w:rsidRPr="00653B49">
        <w:rPr>
          <w:lang w:val="en-US"/>
        </w:rPr>
        <w:t>30</w:t>
      </w:r>
      <w:r w:rsidR="008A3C31" w:rsidRPr="00653B49">
        <w:rPr>
          <w:lang w:val="en-US"/>
        </w:rPr>
        <w:t>)</w:t>
      </w:r>
      <w:r w:rsidRPr="00653B49">
        <w:rPr>
          <w:lang w:val="en-US"/>
        </w:rPr>
        <w:t xml:space="preserve">. </w:t>
      </w:r>
      <w:r w:rsidR="00B5387F" w:rsidRPr="00374B99">
        <w:rPr>
          <w:color w:val="FF0000"/>
          <w:lang w:val="en-US"/>
        </w:rPr>
        <w:t>doi:</w:t>
      </w:r>
      <w:r w:rsidRPr="00374B99">
        <w:rPr>
          <w:color w:val="FF0000"/>
          <w:lang w:val="en-US"/>
        </w:rPr>
        <w:t xml:space="preserve">10.1186/s13033-019-0287-6 </w:t>
      </w:r>
    </w:p>
    <w:p w:rsidR="00902ED1" w:rsidRPr="004B73A5" w:rsidRDefault="00AD6993">
      <w:pPr>
        <w:pBdr>
          <w:top w:val="nil"/>
          <w:left w:val="nil"/>
          <w:bottom w:val="nil"/>
          <w:right w:val="nil"/>
          <w:between w:val="nil"/>
        </w:pBdr>
        <w:spacing w:line="480" w:lineRule="auto"/>
        <w:ind w:left="720" w:hanging="720"/>
        <w:rPr>
          <w:lang w:val="en-US"/>
        </w:rPr>
      </w:pPr>
      <w:r w:rsidRPr="00653B49">
        <w:rPr>
          <w:lang w:val="en-US"/>
        </w:rPr>
        <w:t xml:space="preserve">Lovibond, S. H. &amp; Lovibond, P. F. (1995). </w:t>
      </w:r>
      <w:r w:rsidR="00C05327" w:rsidRPr="00374B99">
        <w:rPr>
          <w:i/>
          <w:color w:val="FF0000"/>
          <w:lang w:val="en-US"/>
        </w:rPr>
        <w:t>Manual for the depression, anxiety &amp; stress s</w:t>
      </w:r>
      <w:r w:rsidRPr="00374B99">
        <w:rPr>
          <w:i/>
          <w:color w:val="FF0000"/>
          <w:lang w:val="en-US"/>
        </w:rPr>
        <w:t>cales</w:t>
      </w:r>
      <w:r w:rsidRPr="00374B99">
        <w:rPr>
          <w:color w:val="FF0000"/>
          <w:lang w:val="en-US"/>
        </w:rPr>
        <w:t xml:space="preserve"> </w:t>
      </w:r>
      <w:r w:rsidRPr="00653B49">
        <w:rPr>
          <w:lang w:val="en-US"/>
        </w:rPr>
        <w:t>(</w:t>
      </w:r>
      <w:proofErr w:type="gramStart"/>
      <w:r w:rsidRPr="00653B49">
        <w:rPr>
          <w:lang w:val="en-US"/>
        </w:rPr>
        <w:t>2th</w:t>
      </w:r>
      <w:proofErr w:type="gramEnd"/>
      <w:r w:rsidRPr="00653B49">
        <w:rPr>
          <w:lang w:val="en-US"/>
        </w:rPr>
        <w:t xml:space="preserve"> ed). </w:t>
      </w:r>
      <w:r w:rsidRPr="004B73A5">
        <w:rPr>
          <w:lang w:val="en-US"/>
        </w:rPr>
        <w:t xml:space="preserve">Sidney, </w:t>
      </w:r>
      <w:r w:rsidR="00245951" w:rsidRPr="00245951">
        <w:rPr>
          <w:lang w:val="en-US"/>
        </w:rPr>
        <w:t>NSW</w:t>
      </w:r>
      <w:r w:rsidRPr="004B73A5">
        <w:rPr>
          <w:lang w:val="en-US"/>
        </w:rPr>
        <w:t xml:space="preserve">: Psychology Foundation. </w:t>
      </w:r>
    </w:p>
    <w:p w:rsidR="00902ED1" w:rsidRPr="00374B99" w:rsidRDefault="00AD6993">
      <w:pPr>
        <w:pBdr>
          <w:top w:val="nil"/>
          <w:left w:val="nil"/>
          <w:bottom w:val="nil"/>
          <w:right w:val="nil"/>
          <w:between w:val="nil"/>
        </w:pBdr>
        <w:spacing w:line="480" w:lineRule="auto"/>
        <w:ind w:left="720" w:hanging="720"/>
        <w:rPr>
          <w:color w:val="FF0000"/>
        </w:rPr>
      </w:pPr>
      <w:r w:rsidRPr="00010C44">
        <w:rPr>
          <w:lang w:val="en-US"/>
        </w:rPr>
        <w:t xml:space="preserve">Mata D. A., Ramos M. A., Bansal N., Khan, R., Guille, C., &amp; Di Angelantonio, E. (2015). </w:t>
      </w:r>
      <w:r w:rsidRPr="00B853AD">
        <w:rPr>
          <w:color w:val="FF0000"/>
          <w:lang w:val="en-US"/>
        </w:rPr>
        <w:t>P</w:t>
      </w:r>
      <w:r w:rsidR="00FE36C8" w:rsidRPr="00B853AD">
        <w:rPr>
          <w:color w:val="FF0000"/>
          <w:lang w:val="en-US"/>
        </w:rPr>
        <w:t>revalence of depression and depressive symptoms among resident physicians: a systematic review and m</w:t>
      </w:r>
      <w:r w:rsidRPr="00B853AD">
        <w:rPr>
          <w:color w:val="FF0000"/>
          <w:lang w:val="en-US"/>
        </w:rPr>
        <w:t>eta-analysis</w:t>
      </w:r>
      <w:r w:rsidRPr="00653B49">
        <w:rPr>
          <w:lang w:val="en-US"/>
        </w:rPr>
        <w:t xml:space="preserve">. </w:t>
      </w:r>
      <w:r w:rsidRPr="008A06DB">
        <w:rPr>
          <w:i/>
        </w:rPr>
        <w:t>JAMA</w:t>
      </w:r>
      <w:r w:rsidR="000F5EFC">
        <w:rPr>
          <w:i/>
        </w:rPr>
        <w:t>,</w:t>
      </w:r>
      <w:r w:rsidRPr="008A06DB">
        <w:rPr>
          <w:i/>
        </w:rPr>
        <w:t xml:space="preserve"> 314</w:t>
      </w:r>
      <w:r w:rsidRPr="008A06DB">
        <w:t xml:space="preserve">(22): 2373–2383. </w:t>
      </w:r>
      <w:proofErr w:type="gramStart"/>
      <w:r w:rsidR="00B5387F" w:rsidRPr="00374B99">
        <w:rPr>
          <w:color w:val="FF0000"/>
        </w:rPr>
        <w:t>doi</w:t>
      </w:r>
      <w:proofErr w:type="gramEnd"/>
      <w:r w:rsidR="00B5387F" w:rsidRPr="00374B99">
        <w:rPr>
          <w:color w:val="FF0000"/>
        </w:rPr>
        <w:t>:</w:t>
      </w:r>
      <w:r w:rsidR="007F75A8" w:rsidRPr="00374B99">
        <w:rPr>
          <w:color w:val="FF0000"/>
        </w:rPr>
        <w:t xml:space="preserve">10.1001/jama.2015.15845  </w:t>
      </w:r>
    </w:p>
    <w:p w:rsidR="00902ED1" w:rsidRPr="00374B99" w:rsidRDefault="00AD6993">
      <w:pPr>
        <w:pBdr>
          <w:top w:val="nil"/>
          <w:left w:val="nil"/>
          <w:bottom w:val="nil"/>
          <w:right w:val="nil"/>
          <w:between w:val="nil"/>
        </w:pBdr>
        <w:spacing w:line="480" w:lineRule="auto"/>
        <w:ind w:left="720" w:hanging="720"/>
        <w:rPr>
          <w:color w:val="FF0000"/>
        </w:rPr>
      </w:pPr>
      <w:r w:rsidRPr="008A06DB">
        <w:t xml:space="preserve">Moreira, A. P., </w:t>
      </w:r>
      <w:proofErr w:type="spellStart"/>
      <w:r w:rsidRPr="008A06DB">
        <w:t>Patrizzi</w:t>
      </w:r>
      <w:proofErr w:type="spellEnd"/>
      <w:r w:rsidRPr="008A06DB">
        <w:t xml:space="preserve">, L., Accioly, M., </w:t>
      </w:r>
      <w:proofErr w:type="spellStart"/>
      <w:r w:rsidRPr="008A06DB">
        <w:t>Shimano</w:t>
      </w:r>
      <w:proofErr w:type="spellEnd"/>
      <w:r w:rsidRPr="008A06DB">
        <w:t xml:space="preserve">, S., &amp; </w:t>
      </w:r>
      <w:proofErr w:type="spellStart"/>
      <w:r w:rsidRPr="008A06DB">
        <w:t>Walsh</w:t>
      </w:r>
      <w:proofErr w:type="spellEnd"/>
      <w:r w:rsidRPr="008A06DB">
        <w:t>, I. (2016). Avaliaçã</w:t>
      </w:r>
      <w:r w:rsidR="00154BBC">
        <w:t xml:space="preserve">o da qualidade de vida, sono e </w:t>
      </w:r>
      <w:r w:rsidR="00154BBC" w:rsidRPr="00803A22">
        <w:rPr>
          <w:color w:val="FF0000"/>
        </w:rPr>
        <w:t>s</w:t>
      </w:r>
      <w:r w:rsidR="00154BBC">
        <w:t xml:space="preserve">índrome de </w:t>
      </w:r>
      <w:proofErr w:type="spellStart"/>
      <w:r w:rsidR="00154BBC" w:rsidRPr="00803A22">
        <w:rPr>
          <w:color w:val="FF0000"/>
        </w:rPr>
        <w:t>b</w:t>
      </w:r>
      <w:r w:rsidRPr="008A06DB">
        <w:t>urnout</w:t>
      </w:r>
      <w:proofErr w:type="spellEnd"/>
      <w:r w:rsidRPr="008A06DB">
        <w:t xml:space="preserve"> dos residentes de um programa de residência multiprofissional em saúde. </w:t>
      </w:r>
      <w:r w:rsidRPr="008A06DB">
        <w:rPr>
          <w:i/>
        </w:rPr>
        <w:t>Medicina (Ribeirão Preto. Online)</w:t>
      </w:r>
      <w:r w:rsidRPr="008A06DB">
        <w:t xml:space="preserve">, </w:t>
      </w:r>
      <w:r w:rsidRPr="008A06DB">
        <w:rPr>
          <w:i/>
        </w:rPr>
        <w:t>49</w:t>
      </w:r>
      <w:r w:rsidRPr="008A06DB">
        <w:t xml:space="preserve">(5), 393-402. </w:t>
      </w:r>
      <w:r w:rsidR="00B5387F" w:rsidRPr="00374B99">
        <w:rPr>
          <w:color w:val="FF0000"/>
        </w:rPr>
        <w:t>doi:</w:t>
      </w:r>
      <w:r w:rsidRPr="00374B99">
        <w:rPr>
          <w:color w:val="FF0000"/>
        </w:rPr>
        <w:t>10.11606/issn.2176-7262.v49i5p393-402</w:t>
      </w:r>
    </w:p>
    <w:p w:rsidR="009C4633" w:rsidRPr="00653B49" w:rsidRDefault="00AD6993">
      <w:pPr>
        <w:pBdr>
          <w:top w:val="nil"/>
          <w:left w:val="nil"/>
          <w:bottom w:val="nil"/>
          <w:right w:val="nil"/>
          <w:between w:val="nil"/>
        </w:pBdr>
        <w:spacing w:line="480" w:lineRule="auto"/>
        <w:ind w:left="720" w:hanging="720"/>
        <w:rPr>
          <w:lang w:val="en-US"/>
        </w:rPr>
      </w:pPr>
      <w:r w:rsidRPr="008A06DB">
        <w:t xml:space="preserve">Nakamura, L., </w:t>
      </w:r>
      <w:proofErr w:type="spellStart"/>
      <w:r w:rsidRPr="008A06DB">
        <w:t>Aoyagi</w:t>
      </w:r>
      <w:proofErr w:type="spellEnd"/>
      <w:r w:rsidRPr="008A06DB">
        <w:t xml:space="preserve">, G. A., Dorneles, S. F., &amp; Barbosa, S. R. M. (2020). Correlação entre produtividade, depressão, ansiedade, estresse e qualidade de vida em residentes multiprofissionais em saúde. </w:t>
      </w:r>
      <w:r w:rsidRPr="00653B49">
        <w:rPr>
          <w:i/>
          <w:lang w:val="en-US"/>
        </w:rPr>
        <w:t>Brazilian Journal of Development</w:t>
      </w:r>
      <w:r w:rsidRPr="00653B49">
        <w:rPr>
          <w:lang w:val="en-US"/>
        </w:rPr>
        <w:t xml:space="preserve">, </w:t>
      </w:r>
      <w:r w:rsidRPr="00653B49">
        <w:rPr>
          <w:i/>
          <w:lang w:val="en-US"/>
        </w:rPr>
        <w:t>12</w:t>
      </w:r>
      <w:r w:rsidRPr="00653B49">
        <w:rPr>
          <w:lang w:val="en-US"/>
        </w:rPr>
        <w:t>(6)</w:t>
      </w:r>
      <w:r w:rsidR="00852FD7" w:rsidRPr="00653B49">
        <w:rPr>
          <w:lang w:val="en-US"/>
        </w:rPr>
        <w:t>, 96892-96905</w:t>
      </w:r>
      <w:r w:rsidRPr="00653B49">
        <w:rPr>
          <w:lang w:val="en-US"/>
        </w:rPr>
        <w:t xml:space="preserve">. </w:t>
      </w:r>
      <w:r w:rsidR="00B5387F" w:rsidRPr="00374B99">
        <w:rPr>
          <w:color w:val="FF0000"/>
          <w:lang w:val="en-US"/>
        </w:rPr>
        <w:t>doi:</w:t>
      </w:r>
      <w:r w:rsidR="009C4633" w:rsidRPr="00374B99">
        <w:rPr>
          <w:color w:val="FF0000"/>
          <w:lang w:val="en-US"/>
        </w:rPr>
        <w:t xml:space="preserve">10.34117/bjdv6n12-254 </w:t>
      </w:r>
    </w:p>
    <w:p w:rsidR="00902ED1" w:rsidRPr="00653B49" w:rsidRDefault="00AD6993">
      <w:pPr>
        <w:pBdr>
          <w:top w:val="nil"/>
          <w:left w:val="nil"/>
          <w:bottom w:val="nil"/>
          <w:right w:val="nil"/>
          <w:between w:val="nil"/>
        </w:pBdr>
        <w:spacing w:line="480" w:lineRule="auto"/>
        <w:ind w:left="720" w:hanging="720"/>
        <w:rPr>
          <w:lang w:val="en-US"/>
        </w:rPr>
      </w:pPr>
      <w:proofErr w:type="spellStart"/>
      <w:r w:rsidRPr="008A06DB">
        <w:t>Pasqualucci</w:t>
      </w:r>
      <w:proofErr w:type="spellEnd"/>
      <w:r w:rsidRPr="008A06DB">
        <w:t xml:space="preserve">, P. L., Damaso, L. L. M., </w:t>
      </w:r>
      <w:proofErr w:type="spellStart"/>
      <w:r w:rsidRPr="008A06DB">
        <w:t>Danila</w:t>
      </w:r>
      <w:proofErr w:type="spellEnd"/>
      <w:r w:rsidRPr="008A06DB">
        <w:t xml:space="preserve">, A. H., Neto, D. F. F. L., &amp; Koch, V. H. K. (2019). </w:t>
      </w:r>
      <w:r w:rsidRPr="00653B49">
        <w:rPr>
          <w:lang w:val="en-US"/>
        </w:rPr>
        <w:t>Prevalence and correlates of depression, anxiety, and st</w:t>
      </w:r>
      <w:r w:rsidR="00712ADB">
        <w:rPr>
          <w:lang w:val="en-US"/>
        </w:rPr>
        <w:t xml:space="preserve">ress in medical residents of a </w:t>
      </w:r>
      <w:proofErr w:type="spellStart"/>
      <w:proofErr w:type="gramStart"/>
      <w:r w:rsidR="00712ADB">
        <w:rPr>
          <w:lang w:val="en-US"/>
        </w:rPr>
        <w:t>b</w:t>
      </w:r>
      <w:r w:rsidRPr="00653B49">
        <w:rPr>
          <w:lang w:val="en-US"/>
        </w:rPr>
        <w:t>razilian</w:t>
      </w:r>
      <w:proofErr w:type="spellEnd"/>
      <w:proofErr w:type="gramEnd"/>
      <w:r w:rsidRPr="00653B49">
        <w:rPr>
          <w:lang w:val="en-US"/>
        </w:rPr>
        <w:t xml:space="preserve"> academic health system. </w:t>
      </w:r>
      <w:r w:rsidRPr="00653B49">
        <w:rPr>
          <w:i/>
          <w:lang w:val="en-US"/>
        </w:rPr>
        <w:t>BMC Med</w:t>
      </w:r>
      <w:r w:rsidR="008F0E82" w:rsidRPr="00653B49">
        <w:rPr>
          <w:i/>
          <w:lang w:val="en-US"/>
        </w:rPr>
        <w:t>ical</w:t>
      </w:r>
      <w:r w:rsidRPr="00653B49">
        <w:rPr>
          <w:i/>
          <w:lang w:val="en-US"/>
        </w:rPr>
        <w:t xml:space="preserve"> Educ</w:t>
      </w:r>
      <w:r w:rsidR="008F0E82" w:rsidRPr="00653B49">
        <w:rPr>
          <w:i/>
          <w:lang w:val="en-US"/>
        </w:rPr>
        <w:t>ation</w:t>
      </w:r>
      <w:r w:rsidR="008F0E82" w:rsidRPr="00653B49">
        <w:rPr>
          <w:lang w:val="en-US"/>
        </w:rPr>
        <w:t xml:space="preserve">, </w:t>
      </w:r>
      <w:r w:rsidR="008F0E82" w:rsidRPr="00653B49">
        <w:rPr>
          <w:i/>
          <w:lang w:val="en-US"/>
        </w:rPr>
        <w:t>19</w:t>
      </w:r>
      <w:r w:rsidR="008F0E82" w:rsidRPr="00653B49">
        <w:rPr>
          <w:lang w:val="en-US"/>
        </w:rPr>
        <w:t>(</w:t>
      </w:r>
      <w:r w:rsidRPr="00653B49">
        <w:rPr>
          <w:lang w:val="en-US"/>
        </w:rPr>
        <w:t>193</w:t>
      </w:r>
      <w:r w:rsidR="008F0E82" w:rsidRPr="00653B49">
        <w:rPr>
          <w:lang w:val="en-US"/>
        </w:rPr>
        <w:t>)</w:t>
      </w:r>
      <w:r w:rsidRPr="00653B49">
        <w:rPr>
          <w:lang w:val="en-US"/>
        </w:rPr>
        <w:t xml:space="preserve">. </w:t>
      </w:r>
      <w:proofErr w:type="gramStart"/>
      <w:r w:rsidR="00B5387F" w:rsidRPr="00374B99">
        <w:rPr>
          <w:color w:val="FF0000"/>
          <w:lang w:val="en-US"/>
        </w:rPr>
        <w:t>doi:</w:t>
      </w:r>
      <w:proofErr w:type="gramEnd"/>
      <w:r w:rsidRPr="00374B99">
        <w:rPr>
          <w:color w:val="FF0000"/>
          <w:lang w:val="en-US"/>
        </w:rPr>
        <w:t>https:10.1186/s12909-019-1621-z</w:t>
      </w:r>
    </w:p>
    <w:p w:rsidR="00902ED1" w:rsidRPr="002259C9" w:rsidRDefault="00AD6993">
      <w:pPr>
        <w:pBdr>
          <w:top w:val="nil"/>
          <w:left w:val="nil"/>
          <w:bottom w:val="nil"/>
          <w:right w:val="nil"/>
          <w:between w:val="nil"/>
        </w:pBdr>
        <w:spacing w:line="480" w:lineRule="auto"/>
        <w:ind w:left="720" w:hanging="720"/>
        <w:rPr>
          <w:lang w:val="en-US"/>
        </w:rPr>
      </w:pPr>
      <w:proofErr w:type="spellStart"/>
      <w:r w:rsidRPr="00653B49">
        <w:rPr>
          <w:lang w:val="en-US"/>
        </w:rPr>
        <w:t>Pokhrel</w:t>
      </w:r>
      <w:proofErr w:type="spellEnd"/>
      <w:r w:rsidRPr="00653B49">
        <w:rPr>
          <w:lang w:val="en-US"/>
        </w:rPr>
        <w:t xml:space="preserve">, N. B., </w:t>
      </w:r>
      <w:proofErr w:type="spellStart"/>
      <w:r w:rsidRPr="00653B49">
        <w:rPr>
          <w:lang w:val="en-US"/>
        </w:rPr>
        <w:t>Khadayat</w:t>
      </w:r>
      <w:proofErr w:type="spellEnd"/>
      <w:r w:rsidRPr="00653B49">
        <w:rPr>
          <w:lang w:val="en-US"/>
        </w:rPr>
        <w:t>, R.</w:t>
      </w:r>
      <w:r w:rsidR="004B73A5">
        <w:rPr>
          <w:lang w:val="en-US"/>
        </w:rPr>
        <w:t>,</w:t>
      </w:r>
      <w:r w:rsidRPr="00653B49">
        <w:rPr>
          <w:lang w:val="en-US"/>
        </w:rPr>
        <w:t xml:space="preserve"> &amp; </w:t>
      </w:r>
      <w:proofErr w:type="spellStart"/>
      <w:r w:rsidRPr="00653B49">
        <w:rPr>
          <w:lang w:val="en-US"/>
        </w:rPr>
        <w:t>Tulachan</w:t>
      </w:r>
      <w:proofErr w:type="spellEnd"/>
      <w:r w:rsidRPr="00653B49">
        <w:rPr>
          <w:lang w:val="en-US"/>
        </w:rPr>
        <w:t xml:space="preserve">, P. (2020). Depression, anxiety, and burnout among medical students and residents of a medical school in Nepal: a cross-sectional study. </w:t>
      </w:r>
      <w:r w:rsidRPr="00653B49">
        <w:rPr>
          <w:i/>
          <w:lang w:val="en-US"/>
        </w:rPr>
        <w:t>BMC Psychiatry</w:t>
      </w:r>
      <w:r w:rsidR="00D02A1D">
        <w:rPr>
          <w:i/>
          <w:lang w:val="en-US"/>
        </w:rPr>
        <w:t>,</w:t>
      </w:r>
      <w:r w:rsidRPr="00653B49">
        <w:rPr>
          <w:lang w:val="en-US"/>
        </w:rPr>
        <w:t xml:space="preserve"> </w:t>
      </w:r>
      <w:r w:rsidRPr="00D02A1D">
        <w:rPr>
          <w:i/>
          <w:iCs/>
          <w:lang w:val="en-US"/>
        </w:rPr>
        <w:t>20</w:t>
      </w:r>
      <w:r w:rsidRPr="00653B49">
        <w:rPr>
          <w:lang w:val="en-US"/>
        </w:rPr>
        <w:t>, 298.</w:t>
      </w:r>
      <w:r w:rsidR="0053063C" w:rsidRPr="00653B49">
        <w:rPr>
          <w:lang w:val="en-US"/>
        </w:rPr>
        <w:t xml:space="preserve"> </w:t>
      </w:r>
      <w:r w:rsidR="0053063C" w:rsidRPr="00374B99">
        <w:rPr>
          <w:color w:val="FF0000"/>
          <w:lang w:val="en-US"/>
        </w:rPr>
        <w:t>doi:</w:t>
      </w:r>
      <w:r w:rsidRPr="00374B99">
        <w:rPr>
          <w:color w:val="FF0000"/>
          <w:lang w:val="en-US"/>
        </w:rPr>
        <w:t>10.1186/s12888-020-02645-6</w:t>
      </w:r>
    </w:p>
    <w:p w:rsidR="00902ED1" w:rsidRPr="00653B49" w:rsidRDefault="00AD6993">
      <w:pPr>
        <w:pBdr>
          <w:top w:val="nil"/>
          <w:left w:val="nil"/>
          <w:bottom w:val="nil"/>
          <w:right w:val="nil"/>
          <w:between w:val="nil"/>
        </w:pBdr>
        <w:spacing w:line="480" w:lineRule="auto"/>
        <w:ind w:left="720" w:hanging="720"/>
        <w:rPr>
          <w:lang w:val="en-US"/>
        </w:rPr>
      </w:pPr>
      <w:r w:rsidRPr="00653B49">
        <w:rPr>
          <w:lang w:val="en-US"/>
        </w:rPr>
        <w:lastRenderedPageBreak/>
        <w:t>Quek, T. T., Tam, W. W., Tran, B. X., Zhang, M., Zhang, Z., Ho, C. S., &amp; Ho, R. C. (2019)</w:t>
      </w:r>
      <w:r w:rsidR="00D35A95">
        <w:rPr>
          <w:lang w:val="en-US"/>
        </w:rPr>
        <w:t xml:space="preserve">. </w:t>
      </w:r>
      <w:r w:rsidR="00D35A95" w:rsidRPr="00EF36DB">
        <w:rPr>
          <w:color w:val="FF0000"/>
          <w:lang w:val="en-US"/>
        </w:rPr>
        <w:t>The global prevalence of anxiety among medical students: a meta-a</w:t>
      </w:r>
      <w:r w:rsidRPr="00EF36DB">
        <w:rPr>
          <w:color w:val="FF0000"/>
          <w:lang w:val="en-US"/>
        </w:rPr>
        <w:t>nalysis</w:t>
      </w:r>
      <w:r w:rsidRPr="00653B49">
        <w:rPr>
          <w:lang w:val="en-US"/>
        </w:rPr>
        <w:t xml:space="preserve">. </w:t>
      </w:r>
      <w:r w:rsidRPr="00653B49">
        <w:rPr>
          <w:i/>
          <w:lang w:val="en-US"/>
        </w:rPr>
        <w:t>International journal of environmental research and public health</w:t>
      </w:r>
      <w:r w:rsidRPr="00653B49">
        <w:rPr>
          <w:lang w:val="en-US"/>
        </w:rPr>
        <w:t xml:space="preserve">, </w:t>
      </w:r>
      <w:r w:rsidRPr="00653B49">
        <w:rPr>
          <w:i/>
          <w:lang w:val="en-US"/>
        </w:rPr>
        <w:t>16</w:t>
      </w:r>
      <w:r w:rsidRPr="00653B49">
        <w:rPr>
          <w:lang w:val="en-US"/>
        </w:rPr>
        <w:t xml:space="preserve">(15), 2735. </w:t>
      </w:r>
      <w:r w:rsidR="00B5387F" w:rsidRPr="00374B99">
        <w:rPr>
          <w:color w:val="FF0000"/>
          <w:lang w:val="en-US"/>
        </w:rPr>
        <w:t>doi:</w:t>
      </w:r>
      <w:r w:rsidRPr="00374B99">
        <w:rPr>
          <w:color w:val="FF0000"/>
          <w:lang w:val="en-US"/>
        </w:rPr>
        <w:t>10.3390/ijerph16152735</w:t>
      </w:r>
    </w:p>
    <w:p w:rsidR="00902ED1" w:rsidRPr="008A06DB" w:rsidRDefault="00AD6993">
      <w:pPr>
        <w:pBdr>
          <w:top w:val="nil"/>
          <w:left w:val="nil"/>
          <w:bottom w:val="nil"/>
          <w:right w:val="nil"/>
          <w:between w:val="nil"/>
        </w:pBdr>
        <w:spacing w:line="480" w:lineRule="auto"/>
        <w:ind w:left="720" w:hanging="720"/>
      </w:pPr>
      <w:r w:rsidRPr="00010C44">
        <w:rPr>
          <w:lang w:val="en-US"/>
        </w:rPr>
        <w:t xml:space="preserve">Rotta, D. S., Pinto, M. H., Lourenção, L. C., Teixeira, P. R., Gonsalez, E. G., &amp; Gazeta, C. E. (2016). </w:t>
      </w:r>
      <w:r w:rsidRPr="008A06DB">
        <w:t xml:space="preserve">Níveis de ansiedade e depressão entre residentes multiprofissionais em saúde. </w:t>
      </w:r>
      <w:r w:rsidRPr="008A06DB">
        <w:rPr>
          <w:i/>
        </w:rPr>
        <w:t>Revista da Rede de Enfermagem do Nordeste</w:t>
      </w:r>
      <w:r w:rsidRPr="008A06DB">
        <w:t xml:space="preserve">, </w:t>
      </w:r>
      <w:r w:rsidRPr="008A06DB">
        <w:rPr>
          <w:i/>
        </w:rPr>
        <w:t>17</w:t>
      </w:r>
      <w:r w:rsidRPr="008A06DB">
        <w:t>(3), 372-</w:t>
      </w:r>
      <w:r w:rsidR="008F6855" w:rsidRPr="008A06DB">
        <w:t>37</w:t>
      </w:r>
      <w:r w:rsidRPr="008A06DB">
        <w:t>7.</w:t>
      </w:r>
      <w:r w:rsidRPr="00374B99">
        <w:rPr>
          <w:color w:val="FF0000"/>
        </w:rPr>
        <w:t xml:space="preserve"> </w:t>
      </w:r>
      <w:r w:rsidR="00B5387F" w:rsidRPr="00374B99">
        <w:rPr>
          <w:color w:val="FF0000"/>
        </w:rPr>
        <w:t>doi:</w:t>
      </w:r>
      <w:r w:rsidR="007F75A8" w:rsidRPr="00374B99">
        <w:rPr>
          <w:color w:val="FF0000"/>
        </w:rPr>
        <w:t xml:space="preserve">10.15253/2175-6783.2016000300010 </w:t>
      </w:r>
    </w:p>
    <w:p w:rsidR="00902ED1" w:rsidRPr="008A06DB" w:rsidRDefault="00AD6993">
      <w:pPr>
        <w:pBdr>
          <w:top w:val="nil"/>
          <w:left w:val="nil"/>
          <w:bottom w:val="nil"/>
          <w:right w:val="nil"/>
          <w:between w:val="nil"/>
        </w:pBdr>
        <w:spacing w:line="480" w:lineRule="auto"/>
        <w:ind w:left="720" w:hanging="720"/>
      </w:pPr>
      <w:r w:rsidRPr="008A06DB">
        <w:t xml:space="preserve">Silva, D. F. O., </w:t>
      </w:r>
      <w:proofErr w:type="spellStart"/>
      <w:r w:rsidRPr="008A06DB">
        <w:t>Cobucci</w:t>
      </w:r>
      <w:proofErr w:type="spellEnd"/>
      <w:r w:rsidRPr="008A06DB">
        <w:t>, R. N., Soares-</w:t>
      </w:r>
      <w:proofErr w:type="spellStart"/>
      <w:r w:rsidRPr="008A06DB">
        <w:t>Rachetti</w:t>
      </w:r>
      <w:proofErr w:type="spellEnd"/>
      <w:r w:rsidRPr="008A06DB">
        <w:t xml:space="preserve">, V. P., Lima, S. C. V. C., &amp; Andrade, F. B. de. (2021). Prevalência de ansiedade em profissionais da saúde em tempos de COVID-19: revisão sistemática com </w:t>
      </w:r>
      <w:proofErr w:type="spellStart"/>
      <w:r w:rsidRPr="008A06DB">
        <w:t>metanálise</w:t>
      </w:r>
      <w:proofErr w:type="spellEnd"/>
      <w:r w:rsidRPr="008A06DB">
        <w:t xml:space="preserve">. </w:t>
      </w:r>
      <w:r w:rsidRPr="005E7ADA">
        <w:rPr>
          <w:i/>
        </w:rPr>
        <w:t>Ciência &amp; Saúde Coletiva</w:t>
      </w:r>
      <w:r w:rsidRPr="008A06DB">
        <w:t xml:space="preserve">, </w:t>
      </w:r>
      <w:r w:rsidRPr="008A06DB">
        <w:rPr>
          <w:i/>
        </w:rPr>
        <w:t>26</w:t>
      </w:r>
      <w:r w:rsidRPr="008A06DB">
        <w:t xml:space="preserve">(2), 693-710. </w:t>
      </w:r>
      <w:r w:rsidR="00B5387F" w:rsidRPr="00374B99">
        <w:rPr>
          <w:color w:val="FF0000"/>
        </w:rPr>
        <w:t>doi:</w:t>
      </w:r>
      <w:r w:rsidRPr="00374B99">
        <w:rPr>
          <w:color w:val="FF0000"/>
        </w:rPr>
        <w:t xml:space="preserve">10.1590/1413-81232021262.38732020 </w:t>
      </w:r>
    </w:p>
    <w:p w:rsidR="00902ED1" w:rsidRPr="008A06DB" w:rsidRDefault="00AD6993">
      <w:pPr>
        <w:pBdr>
          <w:top w:val="nil"/>
          <w:left w:val="nil"/>
          <w:bottom w:val="nil"/>
          <w:right w:val="nil"/>
          <w:between w:val="nil"/>
        </w:pBdr>
        <w:spacing w:line="480" w:lineRule="auto"/>
        <w:ind w:left="720" w:hanging="720"/>
      </w:pPr>
      <w:proofErr w:type="spellStart"/>
      <w:r w:rsidRPr="008A06DB">
        <w:t>Scheffer</w:t>
      </w:r>
      <w:proofErr w:type="spellEnd"/>
      <w:r w:rsidRPr="008A06DB">
        <w:t xml:space="preserve">, M., </w:t>
      </w:r>
      <w:proofErr w:type="spellStart"/>
      <w:r w:rsidRPr="008A06DB">
        <w:t>Cassenote</w:t>
      </w:r>
      <w:proofErr w:type="spellEnd"/>
      <w:r w:rsidRPr="008A06DB">
        <w:t xml:space="preserve">, A., </w:t>
      </w:r>
      <w:proofErr w:type="spellStart"/>
      <w:r w:rsidRPr="008A06DB">
        <w:t>Guilloux</w:t>
      </w:r>
      <w:proofErr w:type="spellEnd"/>
      <w:r w:rsidRPr="008A06DB">
        <w:t xml:space="preserve">, A. G. A., Biancarelli, A., Alonso </w:t>
      </w:r>
      <w:proofErr w:type="spellStart"/>
      <w:r w:rsidRPr="008A06DB">
        <w:t>Miotto</w:t>
      </w:r>
      <w:proofErr w:type="spellEnd"/>
      <w:r w:rsidRPr="008A06DB">
        <w:t xml:space="preserve">, B. A., &amp; Mainardi, G. M. (2018). </w:t>
      </w:r>
      <w:r w:rsidR="00EB4608">
        <w:t>Demografia médica no Brasil</w:t>
      </w:r>
      <w:r w:rsidRPr="008A06DB">
        <w:t xml:space="preserve">. </w:t>
      </w:r>
      <w:proofErr w:type="spellStart"/>
      <w:r w:rsidR="00B5387F" w:rsidRPr="002F368C">
        <w:rPr>
          <w:i/>
        </w:rPr>
        <w:t>Retrieved</w:t>
      </w:r>
      <w:proofErr w:type="spellEnd"/>
      <w:r w:rsidR="00B5387F" w:rsidRPr="002F368C">
        <w:rPr>
          <w:i/>
        </w:rPr>
        <w:t xml:space="preserve"> </w:t>
      </w:r>
      <w:proofErr w:type="spellStart"/>
      <w:r w:rsidR="00B5387F" w:rsidRPr="002F368C">
        <w:rPr>
          <w:i/>
        </w:rPr>
        <w:t>from</w:t>
      </w:r>
      <w:proofErr w:type="spellEnd"/>
      <w:r w:rsidR="00B5387F" w:rsidRPr="002F368C">
        <w:rPr>
          <w:i/>
        </w:rPr>
        <w:t xml:space="preserve"> </w:t>
      </w:r>
      <w:hyperlink r:id="rId10">
        <w:r w:rsidRPr="008A06DB">
          <w:rPr>
            <w:u w:val="single"/>
          </w:rPr>
          <w:t>http://www.fenam.org.br/site/downloads/publicacoes/DemografiaMedica2018.pdf</w:t>
        </w:r>
      </w:hyperlink>
    </w:p>
    <w:p w:rsidR="00902ED1" w:rsidRPr="008A06DB" w:rsidRDefault="00AD6993">
      <w:pPr>
        <w:pBdr>
          <w:top w:val="nil"/>
          <w:left w:val="nil"/>
          <w:bottom w:val="nil"/>
          <w:right w:val="nil"/>
          <w:between w:val="nil"/>
        </w:pBdr>
        <w:spacing w:line="480" w:lineRule="auto"/>
        <w:ind w:left="720" w:hanging="720"/>
      </w:pPr>
      <w:proofErr w:type="spellStart"/>
      <w:r w:rsidRPr="008A06DB">
        <w:t>Sponholz</w:t>
      </w:r>
      <w:proofErr w:type="spellEnd"/>
      <w:r w:rsidRPr="008A06DB">
        <w:t xml:space="preserve">, T. C. H., Sartori, M. T., Marques, A. P. S., Albuquerque, </w:t>
      </w:r>
      <w:r w:rsidR="00B53B9D">
        <w:t>G. S. C. de, Silva, M. J. de S.</w:t>
      </w:r>
      <w:r w:rsidRPr="008A06DB">
        <w:t xml:space="preserve">, &amp; Perna, P. de O. (2016). Processo de trabalho na residência médica: a subordinação do ensino-aprendizagem à exploração da força de trabalho dos residentes. </w:t>
      </w:r>
      <w:r w:rsidRPr="008A06DB">
        <w:rPr>
          <w:i/>
        </w:rPr>
        <w:t>Trabalho, Educação e Saúde</w:t>
      </w:r>
      <w:r w:rsidRPr="008A06DB">
        <w:t xml:space="preserve">, </w:t>
      </w:r>
      <w:r w:rsidRPr="008A06DB">
        <w:rPr>
          <w:i/>
        </w:rPr>
        <w:t>14</w:t>
      </w:r>
      <w:r w:rsidRPr="008A06DB">
        <w:t>(1), 67-87.</w:t>
      </w:r>
      <w:r w:rsidR="0053063C" w:rsidRPr="008A06DB">
        <w:t xml:space="preserve"> </w:t>
      </w:r>
      <w:r w:rsidR="0053063C" w:rsidRPr="00E946D8">
        <w:rPr>
          <w:color w:val="FF0000"/>
        </w:rPr>
        <w:t>doi:</w:t>
      </w:r>
      <w:r w:rsidRPr="00E946D8">
        <w:rPr>
          <w:color w:val="FF0000"/>
        </w:rPr>
        <w:t xml:space="preserve">10.1590/1981-7746-sol00025  </w:t>
      </w:r>
    </w:p>
    <w:p w:rsidR="00102AD1" w:rsidRPr="007B7EC2" w:rsidRDefault="00AD6993" w:rsidP="00102AD1">
      <w:pPr>
        <w:pBdr>
          <w:top w:val="nil"/>
          <w:left w:val="nil"/>
          <w:bottom w:val="nil"/>
          <w:right w:val="nil"/>
          <w:between w:val="nil"/>
        </w:pBdr>
        <w:spacing w:line="480" w:lineRule="auto"/>
        <w:ind w:left="720" w:hanging="720"/>
        <w:rPr>
          <w:u w:val="single"/>
          <w:lang w:val="en-US"/>
        </w:rPr>
      </w:pPr>
      <w:r w:rsidRPr="00010C44">
        <w:t>Teoli D</w:t>
      </w:r>
      <w:r w:rsidR="004B73A5" w:rsidRPr="00010C44">
        <w:t>.</w:t>
      </w:r>
      <w:r w:rsidRPr="00010C44">
        <w:t xml:space="preserve"> &amp; Bhardwaj, A. (2021). </w:t>
      </w:r>
      <w:r w:rsidRPr="00985265">
        <w:rPr>
          <w:i/>
          <w:color w:val="FF0000"/>
          <w:lang w:val="en-US"/>
        </w:rPr>
        <w:t>Quality of life</w:t>
      </w:r>
      <w:r w:rsidR="0058110E" w:rsidRPr="00985265">
        <w:rPr>
          <w:color w:val="FF0000"/>
          <w:lang w:val="en-US"/>
        </w:rPr>
        <w:t xml:space="preserve">. </w:t>
      </w:r>
      <w:r w:rsidR="00102AD1" w:rsidRPr="00751996">
        <w:rPr>
          <w:color w:val="FF0000"/>
          <w:lang w:val="en-US"/>
        </w:rPr>
        <w:t>Treasure Island, FL</w:t>
      </w:r>
      <w:r w:rsidR="00433422">
        <w:rPr>
          <w:lang w:val="en-US"/>
        </w:rPr>
        <w:t xml:space="preserve">: </w:t>
      </w:r>
      <w:proofErr w:type="spellStart"/>
      <w:r w:rsidR="00433422" w:rsidRPr="00433422">
        <w:rPr>
          <w:lang w:val="en-US"/>
        </w:rPr>
        <w:t>StatPearls</w:t>
      </w:r>
      <w:proofErr w:type="spellEnd"/>
      <w:r w:rsidR="00433422" w:rsidRPr="00433422">
        <w:rPr>
          <w:lang w:val="en-US"/>
        </w:rPr>
        <w:t xml:space="preserve"> [Internet]</w:t>
      </w:r>
      <w:r w:rsidRPr="00653B49">
        <w:rPr>
          <w:lang w:val="en-US"/>
        </w:rPr>
        <w:t xml:space="preserve">. </w:t>
      </w:r>
      <w:r w:rsidRPr="002F368C">
        <w:rPr>
          <w:i/>
          <w:lang w:val="en-US"/>
        </w:rPr>
        <w:t>Retrieved from</w:t>
      </w:r>
      <w:r w:rsidRPr="00653B49">
        <w:rPr>
          <w:lang w:val="en-US"/>
        </w:rPr>
        <w:t xml:space="preserve"> </w:t>
      </w:r>
      <w:hyperlink r:id="rId11">
        <w:r w:rsidRPr="00653B49">
          <w:rPr>
            <w:u w:val="single"/>
            <w:lang w:val="en-US"/>
          </w:rPr>
          <w:t>https://www.ncbi.nlm.nih.gov/books/NBK536962/</w:t>
        </w:r>
      </w:hyperlink>
      <w:r w:rsidR="007B7EC2" w:rsidRPr="007B7EC2">
        <w:rPr>
          <w:u w:val="single"/>
          <w:lang w:val="en-US"/>
        </w:rPr>
        <w:t xml:space="preserve"> </w:t>
      </w:r>
    </w:p>
    <w:p w:rsidR="00902ED1" w:rsidRPr="00E946D8" w:rsidRDefault="00AD6993">
      <w:pPr>
        <w:pBdr>
          <w:top w:val="nil"/>
          <w:left w:val="nil"/>
          <w:bottom w:val="nil"/>
          <w:right w:val="nil"/>
          <w:between w:val="nil"/>
        </w:pBdr>
        <w:spacing w:line="480" w:lineRule="auto"/>
        <w:ind w:left="720" w:hanging="720"/>
        <w:rPr>
          <w:color w:val="FF0000"/>
        </w:rPr>
      </w:pPr>
      <w:r w:rsidRPr="00653B49">
        <w:rPr>
          <w:lang w:val="en-US"/>
        </w:rPr>
        <w:t xml:space="preserve">The </w:t>
      </w:r>
      <w:proofErr w:type="spellStart"/>
      <w:r w:rsidRPr="00653B49">
        <w:rPr>
          <w:lang w:val="en-US"/>
        </w:rPr>
        <w:t>Whoqol</w:t>
      </w:r>
      <w:proofErr w:type="spellEnd"/>
      <w:r w:rsidRPr="00653B49">
        <w:rPr>
          <w:lang w:val="en-US"/>
        </w:rPr>
        <w:t xml:space="preserve"> Group. (1998). Development of the World Health Organizati</w:t>
      </w:r>
      <w:r w:rsidR="00B53B9D">
        <w:rPr>
          <w:lang w:val="en-US"/>
        </w:rPr>
        <w:t>on WHOQOL-BREF quality of life a</w:t>
      </w:r>
      <w:r w:rsidRPr="00653B49">
        <w:rPr>
          <w:lang w:val="en-US"/>
        </w:rPr>
        <w:t xml:space="preserve">ssessment. </w:t>
      </w:r>
      <w:proofErr w:type="spellStart"/>
      <w:r w:rsidRPr="008A06DB">
        <w:rPr>
          <w:i/>
        </w:rPr>
        <w:t>Psychological</w:t>
      </w:r>
      <w:proofErr w:type="spellEnd"/>
      <w:r w:rsidRPr="008A06DB">
        <w:rPr>
          <w:i/>
        </w:rPr>
        <w:t xml:space="preserve"> Medicine,</w:t>
      </w:r>
      <w:r w:rsidRPr="008A06DB">
        <w:t xml:space="preserve"> </w:t>
      </w:r>
      <w:r w:rsidRPr="008A06DB">
        <w:rPr>
          <w:i/>
        </w:rPr>
        <w:t>28</w:t>
      </w:r>
      <w:r w:rsidRPr="008A06DB">
        <w:t xml:space="preserve">(3), 551-558. </w:t>
      </w:r>
      <w:r w:rsidR="00B5387F" w:rsidRPr="00E946D8">
        <w:rPr>
          <w:color w:val="FF0000"/>
        </w:rPr>
        <w:t>doi:</w:t>
      </w:r>
      <w:r w:rsidR="007F75A8" w:rsidRPr="00E946D8">
        <w:rPr>
          <w:color w:val="FF0000"/>
        </w:rPr>
        <w:t xml:space="preserve">10.1017/S0033291798006667 </w:t>
      </w:r>
    </w:p>
    <w:p w:rsidR="00902ED1" w:rsidRPr="00653B49" w:rsidRDefault="00AD6993">
      <w:pPr>
        <w:pBdr>
          <w:top w:val="nil"/>
          <w:left w:val="nil"/>
          <w:bottom w:val="nil"/>
          <w:right w:val="nil"/>
          <w:between w:val="nil"/>
        </w:pBdr>
        <w:spacing w:line="480" w:lineRule="auto"/>
        <w:ind w:left="720" w:hanging="720"/>
        <w:rPr>
          <w:lang w:val="en-US"/>
        </w:rPr>
      </w:pPr>
      <w:proofErr w:type="spellStart"/>
      <w:r w:rsidRPr="008A06DB">
        <w:lastRenderedPageBreak/>
        <w:t>Trzimajewski</w:t>
      </w:r>
      <w:proofErr w:type="spellEnd"/>
      <w:r w:rsidRPr="008A06DB">
        <w:t xml:space="preserve">, L. T., Pereira, A. D., </w:t>
      </w:r>
      <w:proofErr w:type="spellStart"/>
      <w:r w:rsidRPr="008A06DB">
        <w:t>Santini</w:t>
      </w:r>
      <w:proofErr w:type="spellEnd"/>
      <w:r w:rsidRPr="008A06DB">
        <w:t xml:space="preserve">, R. G., &amp; </w:t>
      </w:r>
      <w:proofErr w:type="spellStart"/>
      <w:r w:rsidRPr="008A06DB">
        <w:t>Zamberlan</w:t>
      </w:r>
      <w:proofErr w:type="spellEnd"/>
      <w:r w:rsidRPr="008A06DB">
        <w:t xml:space="preserve">, C. (2020). </w:t>
      </w:r>
      <w:r w:rsidRPr="00985265">
        <w:rPr>
          <w:color w:val="FF0000"/>
          <w:lang w:val="en-US"/>
        </w:rPr>
        <w:t xml:space="preserve">Evaluation of the quality of life </w:t>
      </w:r>
      <w:r w:rsidR="0077618F" w:rsidRPr="00985265">
        <w:rPr>
          <w:color w:val="FF0000"/>
          <w:lang w:val="en-US"/>
        </w:rPr>
        <w:t>of nursing professionals in an adult intensive care u</w:t>
      </w:r>
      <w:r w:rsidRPr="00985265">
        <w:rPr>
          <w:color w:val="FF0000"/>
          <w:lang w:val="en-US"/>
        </w:rPr>
        <w:t>nit</w:t>
      </w:r>
      <w:r w:rsidRPr="00653B49">
        <w:rPr>
          <w:lang w:val="en-US"/>
        </w:rPr>
        <w:t xml:space="preserve">. </w:t>
      </w:r>
      <w:r w:rsidRPr="00653B49">
        <w:rPr>
          <w:i/>
          <w:lang w:val="en-US"/>
        </w:rPr>
        <w:t>Resear</w:t>
      </w:r>
      <w:r w:rsidR="00CE2A5E" w:rsidRPr="00653B49">
        <w:rPr>
          <w:i/>
          <w:lang w:val="en-US"/>
        </w:rPr>
        <w:t xml:space="preserve">ch, Society and </w:t>
      </w:r>
      <w:r w:rsidR="00D35AF4" w:rsidRPr="00653B49">
        <w:rPr>
          <w:i/>
          <w:lang w:val="en-US"/>
        </w:rPr>
        <w:t>Development</w:t>
      </w:r>
      <w:r w:rsidR="00D35AF4" w:rsidRPr="00653B49">
        <w:rPr>
          <w:lang w:val="en-US"/>
        </w:rPr>
        <w:t>,</w:t>
      </w:r>
      <w:r w:rsidR="00CE2A5E" w:rsidRPr="00653B49">
        <w:rPr>
          <w:lang w:val="en-US"/>
        </w:rPr>
        <w:t xml:space="preserve"> </w:t>
      </w:r>
      <w:r w:rsidR="00CE2A5E" w:rsidRPr="00653B49">
        <w:rPr>
          <w:i/>
          <w:lang w:val="en-US"/>
        </w:rPr>
        <w:t>9</w:t>
      </w:r>
      <w:r w:rsidRPr="00653B49">
        <w:rPr>
          <w:lang w:val="en-US"/>
        </w:rPr>
        <w:t xml:space="preserve">(10), e4289108168. </w:t>
      </w:r>
      <w:r w:rsidR="00B5387F" w:rsidRPr="000B4F24">
        <w:rPr>
          <w:color w:val="FF0000"/>
          <w:lang w:val="en-US"/>
        </w:rPr>
        <w:t>doi:</w:t>
      </w:r>
      <w:r w:rsidR="00EB64E7" w:rsidRPr="000B4F24">
        <w:rPr>
          <w:color w:val="FF0000"/>
          <w:lang w:val="en-US"/>
        </w:rPr>
        <w:t>10</w:t>
      </w:r>
      <w:r w:rsidRPr="000B4F24">
        <w:rPr>
          <w:color w:val="FF0000"/>
          <w:lang w:val="en-US"/>
        </w:rPr>
        <w:t xml:space="preserve">.33448/rsd-v9i10.8168 </w:t>
      </w:r>
    </w:p>
    <w:p w:rsidR="00902ED1" w:rsidRPr="008A06DB" w:rsidRDefault="00AD6993">
      <w:pPr>
        <w:pBdr>
          <w:top w:val="nil"/>
          <w:left w:val="nil"/>
          <w:bottom w:val="nil"/>
          <w:right w:val="nil"/>
          <w:between w:val="nil"/>
        </w:pBdr>
        <w:spacing w:line="480" w:lineRule="auto"/>
        <w:ind w:left="720" w:hanging="720"/>
      </w:pPr>
      <w:proofErr w:type="spellStart"/>
      <w:r w:rsidRPr="00653B49">
        <w:rPr>
          <w:lang w:val="en-US"/>
        </w:rPr>
        <w:t>Ventriglio</w:t>
      </w:r>
      <w:proofErr w:type="spellEnd"/>
      <w:r w:rsidRPr="00653B49">
        <w:rPr>
          <w:lang w:val="en-US"/>
        </w:rPr>
        <w:t xml:space="preserve">, A., Watson, C., &amp; </w:t>
      </w:r>
      <w:proofErr w:type="spellStart"/>
      <w:r w:rsidRPr="00653B49">
        <w:rPr>
          <w:lang w:val="en-US"/>
        </w:rPr>
        <w:t>Bhugra</w:t>
      </w:r>
      <w:proofErr w:type="spellEnd"/>
      <w:r w:rsidRPr="00653B49">
        <w:rPr>
          <w:lang w:val="en-US"/>
        </w:rPr>
        <w:t xml:space="preserve">, D. </w:t>
      </w:r>
      <w:r w:rsidR="0077618F">
        <w:rPr>
          <w:lang w:val="en-US"/>
        </w:rPr>
        <w:t>(2020). Suicide among doctors: a</w:t>
      </w:r>
      <w:r w:rsidRPr="00653B49">
        <w:rPr>
          <w:lang w:val="en-US"/>
        </w:rPr>
        <w:t xml:space="preserve"> narrative review. </w:t>
      </w:r>
      <w:r w:rsidRPr="008A06DB">
        <w:rPr>
          <w:i/>
        </w:rPr>
        <w:t xml:space="preserve">Jornal indiano de </w:t>
      </w:r>
      <w:r w:rsidR="006F2902" w:rsidRPr="008A06DB">
        <w:rPr>
          <w:i/>
        </w:rPr>
        <w:t>psiquiatria</w:t>
      </w:r>
      <w:r w:rsidR="006F2902" w:rsidRPr="008A06DB">
        <w:t>,</w:t>
      </w:r>
      <w:r w:rsidRPr="008A06DB">
        <w:t xml:space="preserve"> </w:t>
      </w:r>
      <w:r w:rsidRPr="008A06DB">
        <w:rPr>
          <w:i/>
        </w:rPr>
        <w:t>62</w:t>
      </w:r>
      <w:r w:rsidRPr="008A06DB">
        <w:t xml:space="preserve">(2), 114-120. </w:t>
      </w:r>
      <w:r w:rsidR="00A454E7" w:rsidRPr="000B4F24">
        <w:rPr>
          <w:color w:val="FF0000"/>
        </w:rPr>
        <w:t>doi:</w:t>
      </w:r>
      <w:r w:rsidRPr="000B4F24">
        <w:rPr>
          <w:color w:val="FF0000"/>
        </w:rPr>
        <w:t xml:space="preserve">10.4103/psychiatry.IndianJPsychiatry_767_19 </w:t>
      </w:r>
    </w:p>
    <w:p w:rsidR="00902ED1" w:rsidRPr="00010C44" w:rsidRDefault="00AD6993">
      <w:pPr>
        <w:pBdr>
          <w:top w:val="nil"/>
          <w:left w:val="nil"/>
          <w:bottom w:val="nil"/>
          <w:right w:val="nil"/>
          <w:between w:val="nil"/>
        </w:pBdr>
        <w:spacing w:line="480" w:lineRule="auto"/>
        <w:ind w:left="720" w:hanging="720"/>
      </w:pPr>
      <w:proofErr w:type="spellStart"/>
      <w:r w:rsidRPr="008A06DB">
        <w:t>Vignola</w:t>
      </w:r>
      <w:proofErr w:type="spellEnd"/>
      <w:r w:rsidRPr="008A06DB">
        <w:t xml:space="preserve">, R. C. B. &amp; Tucci, A. M. (2014). </w:t>
      </w:r>
      <w:r w:rsidRPr="00653B49">
        <w:rPr>
          <w:lang w:val="en-US"/>
        </w:rPr>
        <w:t>Adaptation and validation of the depression, anxi</w:t>
      </w:r>
      <w:r w:rsidR="00067471">
        <w:rPr>
          <w:lang w:val="en-US"/>
        </w:rPr>
        <w:t xml:space="preserve">ety and stress scale (DASS) to </w:t>
      </w:r>
      <w:proofErr w:type="spellStart"/>
      <w:proofErr w:type="gramStart"/>
      <w:r w:rsidR="00067471">
        <w:rPr>
          <w:lang w:val="en-US"/>
        </w:rPr>
        <w:t>brazilian</w:t>
      </w:r>
      <w:proofErr w:type="spellEnd"/>
      <w:proofErr w:type="gramEnd"/>
      <w:r w:rsidR="00067471">
        <w:rPr>
          <w:lang w:val="en-US"/>
        </w:rPr>
        <w:t xml:space="preserve"> </w:t>
      </w:r>
      <w:proofErr w:type="spellStart"/>
      <w:r w:rsidR="00067471">
        <w:rPr>
          <w:lang w:val="en-US"/>
        </w:rPr>
        <w:t>p</w:t>
      </w:r>
      <w:r w:rsidRPr="00653B49">
        <w:rPr>
          <w:lang w:val="en-US"/>
        </w:rPr>
        <w:t>ortuguese</w:t>
      </w:r>
      <w:proofErr w:type="spellEnd"/>
      <w:r w:rsidRPr="00653B49">
        <w:rPr>
          <w:i/>
          <w:lang w:val="en-US"/>
        </w:rPr>
        <w:t xml:space="preserve">. </w:t>
      </w:r>
      <w:r w:rsidRPr="00010C44">
        <w:rPr>
          <w:i/>
        </w:rPr>
        <w:t>Journal of Affective Disorders</w:t>
      </w:r>
      <w:r w:rsidRPr="00010C44">
        <w:t xml:space="preserve">, 155, 104-109. </w:t>
      </w:r>
      <w:r w:rsidR="00EB64E7" w:rsidRPr="000B4F24">
        <w:rPr>
          <w:color w:val="FF0000"/>
        </w:rPr>
        <w:t>doi:</w:t>
      </w:r>
      <w:r w:rsidR="007F75A8" w:rsidRPr="000B4F24">
        <w:rPr>
          <w:color w:val="FF0000"/>
        </w:rPr>
        <w:t xml:space="preserve">10.1016/j.jad.2013.10.031 </w:t>
      </w:r>
    </w:p>
    <w:p w:rsidR="00902ED1" w:rsidRPr="00653B49" w:rsidRDefault="00AD6993">
      <w:pPr>
        <w:pBdr>
          <w:top w:val="nil"/>
          <w:left w:val="nil"/>
          <w:bottom w:val="nil"/>
          <w:right w:val="nil"/>
          <w:between w:val="nil"/>
        </w:pBdr>
        <w:spacing w:line="480" w:lineRule="auto"/>
        <w:ind w:left="720" w:hanging="720"/>
        <w:rPr>
          <w:lang w:val="en-US"/>
        </w:rPr>
      </w:pPr>
      <w:proofErr w:type="spellStart"/>
      <w:r w:rsidRPr="008A06DB">
        <w:t>Vinuto</w:t>
      </w:r>
      <w:proofErr w:type="spellEnd"/>
      <w:r w:rsidRPr="008A06DB">
        <w:t xml:space="preserve">, J. (2014). A amostragem em bola de neve na pesquisa qualitativa: um debate em aberto. </w:t>
      </w:r>
      <w:proofErr w:type="spellStart"/>
      <w:r w:rsidRPr="00653B49">
        <w:rPr>
          <w:i/>
          <w:lang w:val="en-US"/>
        </w:rPr>
        <w:t>Temáticas</w:t>
      </w:r>
      <w:proofErr w:type="spellEnd"/>
      <w:r w:rsidRPr="00653B49">
        <w:rPr>
          <w:lang w:val="en-US"/>
        </w:rPr>
        <w:t xml:space="preserve">, </w:t>
      </w:r>
      <w:r w:rsidRPr="00653B49">
        <w:rPr>
          <w:i/>
          <w:lang w:val="en-US"/>
        </w:rPr>
        <w:t>22</w:t>
      </w:r>
      <w:r w:rsidRPr="00653B49">
        <w:rPr>
          <w:lang w:val="en-US"/>
        </w:rPr>
        <w:t xml:space="preserve">(44), 203–220. </w:t>
      </w:r>
      <w:r w:rsidR="00A454E7" w:rsidRPr="000B4F24">
        <w:rPr>
          <w:color w:val="FF0000"/>
          <w:lang w:val="en-US"/>
        </w:rPr>
        <w:t>doi:</w:t>
      </w:r>
      <w:r w:rsidRPr="000B4F24">
        <w:rPr>
          <w:color w:val="FF0000"/>
          <w:lang w:val="en-US"/>
        </w:rPr>
        <w:t xml:space="preserve">10.20396/tematicas.v22i44.10977 </w:t>
      </w:r>
    </w:p>
    <w:p w:rsidR="00902ED1" w:rsidRPr="00653B49" w:rsidRDefault="00AD6993">
      <w:pPr>
        <w:pBdr>
          <w:top w:val="nil"/>
          <w:left w:val="nil"/>
          <w:bottom w:val="nil"/>
          <w:right w:val="nil"/>
          <w:between w:val="nil"/>
        </w:pBdr>
        <w:spacing w:line="480" w:lineRule="auto"/>
        <w:ind w:left="720" w:hanging="720"/>
        <w:rPr>
          <w:u w:val="single"/>
          <w:lang w:val="en-US"/>
        </w:rPr>
      </w:pPr>
      <w:r w:rsidRPr="00653B49">
        <w:rPr>
          <w:lang w:val="en-US"/>
        </w:rPr>
        <w:t xml:space="preserve">World Health Organization [WHO]. (2017). Mental health in the workplace. </w:t>
      </w:r>
      <w:r w:rsidRPr="002F368C">
        <w:rPr>
          <w:i/>
          <w:lang w:val="en-US"/>
        </w:rPr>
        <w:t xml:space="preserve">Retrieved </w:t>
      </w:r>
      <w:r w:rsidR="00474CA2" w:rsidRPr="002F368C">
        <w:rPr>
          <w:i/>
          <w:lang w:val="en-US"/>
        </w:rPr>
        <w:t>from</w:t>
      </w:r>
      <w:r w:rsidRPr="002F368C">
        <w:rPr>
          <w:i/>
          <w:lang w:val="en-US"/>
        </w:rPr>
        <w:t xml:space="preserve"> </w:t>
      </w:r>
      <w:hyperlink r:id="rId12">
        <w:r w:rsidRPr="00653B49">
          <w:rPr>
            <w:u w:val="single"/>
            <w:lang w:val="en-US"/>
          </w:rPr>
          <w:t>https://www.who.int/mental_health/in_the_workplace/en/</w:t>
        </w:r>
      </w:hyperlink>
    </w:p>
    <w:p w:rsidR="00902ED1" w:rsidRPr="00653B49" w:rsidRDefault="00AD6993">
      <w:pPr>
        <w:pBdr>
          <w:top w:val="nil"/>
          <w:left w:val="nil"/>
          <w:bottom w:val="nil"/>
          <w:right w:val="nil"/>
          <w:between w:val="nil"/>
        </w:pBdr>
        <w:spacing w:line="480" w:lineRule="auto"/>
        <w:rPr>
          <w:b/>
          <w:lang w:val="en-US"/>
        </w:rPr>
      </w:pPr>
      <w:bookmarkStart w:id="11" w:name="_heading=h.3dy6vkm" w:colFirst="0" w:colLast="0"/>
      <w:bookmarkEnd w:id="11"/>
      <w:r w:rsidRPr="00653B49">
        <w:rPr>
          <w:lang w:val="en-US"/>
        </w:rPr>
        <w:br w:type="page"/>
      </w:r>
    </w:p>
    <w:p w:rsidR="00352590" w:rsidRDefault="00352590" w:rsidP="008E0602">
      <w:pPr>
        <w:pBdr>
          <w:top w:val="nil"/>
          <w:left w:val="nil"/>
          <w:bottom w:val="nil"/>
          <w:right w:val="nil"/>
          <w:between w:val="nil"/>
        </w:pBdr>
        <w:spacing w:line="480" w:lineRule="auto"/>
        <w:rPr>
          <w:b/>
          <w:color w:val="000000"/>
        </w:rPr>
      </w:pPr>
      <w:bookmarkStart w:id="12" w:name="_heading=h.32in6taw9ys" w:colFirst="0" w:colLast="0"/>
      <w:bookmarkEnd w:id="12"/>
      <w:r>
        <w:rPr>
          <w:b/>
          <w:color w:val="000000"/>
        </w:rPr>
        <w:lastRenderedPageBreak/>
        <w:t>Tabelas</w:t>
      </w:r>
    </w:p>
    <w:p w:rsidR="00902ED1" w:rsidRPr="00352590" w:rsidRDefault="00AD6993">
      <w:pPr>
        <w:pBdr>
          <w:top w:val="nil"/>
          <w:left w:val="nil"/>
          <w:bottom w:val="nil"/>
          <w:right w:val="nil"/>
          <w:between w:val="nil"/>
        </w:pBdr>
        <w:spacing w:line="480" w:lineRule="auto"/>
        <w:rPr>
          <w:b/>
          <w:u w:val="single"/>
        </w:rPr>
      </w:pPr>
      <w:r w:rsidRPr="00352590">
        <w:rPr>
          <w:b/>
          <w:color w:val="000000"/>
        </w:rPr>
        <w:t xml:space="preserve">Tabela 1. </w:t>
      </w:r>
      <w:r w:rsidRPr="0051358B">
        <w:rPr>
          <w:color w:val="000000"/>
        </w:rPr>
        <w:t>Frequência das especialidades médicas</w:t>
      </w:r>
    </w:p>
    <w:tbl>
      <w:tblPr>
        <w:tblStyle w:val="a7"/>
        <w:tblW w:w="805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290"/>
        <w:gridCol w:w="3765"/>
      </w:tblGrid>
      <w:tr w:rsidR="00902ED1" w:rsidTr="00DE1688">
        <w:trPr>
          <w:trHeight w:val="251"/>
        </w:trPr>
        <w:tc>
          <w:tcPr>
            <w:tcW w:w="8055" w:type="dxa"/>
            <w:gridSpan w:val="2"/>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902ED1" w:rsidRDefault="00AD6993" w:rsidP="00D07B16">
            <w:pPr>
              <w:widowControl w:val="0"/>
              <w:pBdr>
                <w:top w:val="nil"/>
                <w:left w:val="nil"/>
                <w:bottom w:val="nil"/>
                <w:right w:val="nil"/>
                <w:between w:val="nil"/>
              </w:pBdr>
              <w:spacing w:line="480" w:lineRule="auto"/>
              <w:jc w:val="center"/>
              <w:rPr>
                <w:color w:val="000000"/>
              </w:rPr>
            </w:pPr>
            <w:r>
              <w:rPr>
                <w:i/>
                <w:color w:val="000000"/>
              </w:rPr>
              <w:t>Especialidades Médicas</w:t>
            </w:r>
          </w:p>
        </w:tc>
      </w:tr>
      <w:tr w:rsidR="00902ED1" w:rsidTr="00DE1688">
        <w:trPr>
          <w:trHeight w:val="222"/>
        </w:trPr>
        <w:tc>
          <w:tcPr>
            <w:tcW w:w="4290" w:type="dxa"/>
            <w:tcBorders>
              <w:top w:val="single" w:sz="8" w:space="0" w:color="000000"/>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Medicina da Família e Comunidade (</w:t>
            </w:r>
            <w:r>
              <w:rPr>
                <w:i/>
                <w:color w:val="000000"/>
                <w:sz w:val="20"/>
                <w:szCs w:val="20"/>
              </w:rPr>
              <w:t>n</w:t>
            </w:r>
            <w:r>
              <w:rPr>
                <w:color w:val="000000"/>
                <w:sz w:val="20"/>
                <w:szCs w:val="20"/>
              </w:rPr>
              <w:t xml:space="preserve"> </w:t>
            </w:r>
            <w:r w:rsidRPr="00B63080">
              <w:rPr>
                <w:i/>
                <w:color w:val="000000"/>
                <w:sz w:val="20"/>
                <w:szCs w:val="20"/>
              </w:rPr>
              <w:t>= 25</w:t>
            </w:r>
            <w:r>
              <w:rPr>
                <w:color w:val="000000"/>
                <w:sz w:val="20"/>
                <w:szCs w:val="20"/>
              </w:rPr>
              <w:t>)</w:t>
            </w:r>
          </w:p>
        </w:tc>
        <w:tc>
          <w:tcPr>
            <w:tcW w:w="3765" w:type="dxa"/>
            <w:tcBorders>
              <w:top w:val="single" w:sz="8" w:space="0" w:color="000000"/>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Medicina Intensiva (</w:t>
            </w:r>
            <w:r>
              <w:rPr>
                <w:i/>
                <w:color w:val="000000"/>
                <w:sz w:val="20"/>
                <w:szCs w:val="20"/>
              </w:rPr>
              <w:t>n</w:t>
            </w:r>
            <w:r>
              <w:rPr>
                <w:color w:val="000000"/>
                <w:sz w:val="20"/>
                <w:szCs w:val="20"/>
              </w:rPr>
              <w:t xml:space="preserve"> </w:t>
            </w:r>
            <w:r w:rsidRPr="00B63080">
              <w:rPr>
                <w:i/>
                <w:color w:val="000000"/>
                <w:sz w:val="20"/>
                <w:szCs w:val="20"/>
              </w:rPr>
              <w:t>= 2</w:t>
            </w:r>
            <w:r>
              <w:rPr>
                <w:color w:val="000000"/>
                <w:sz w:val="20"/>
                <w:szCs w:val="20"/>
              </w:rPr>
              <w:t>)</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Cirurgia Geral (</w:t>
            </w:r>
            <w:r>
              <w:rPr>
                <w:i/>
                <w:color w:val="000000"/>
                <w:sz w:val="20"/>
                <w:szCs w:val="20"/>
              </w:rPr>
              <w:t xml:space="preserve">n </w:t>
            </w:r>
            <w:r w:rsidRPr="00B63080">
              <w:rPr>
                <w:i/>
                <w:color w:val="000000"/>
                <w:sz w:val="20"/>
                <w:szCs w:val="20"/>
              </w:rPr>
              <w:t>= 20</w:t>
            </w:r>
            <w:r>
              <w:rPr>
                <w:color w:val="000000"/>
                <w:sz w:val="20"/>
                <w:szCs w:val="20"/>
              </w:rPr>
              <w:t>)</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Infectologia (</w:t>
            </w:r>
            <w:r w:rsidRPr="00B63080">
              <w:rPr>
                <w:i/>
                <w:color w:val="000000"/>
                <w:sz w:val="20"/>
                <w:szCs w:val="20"/>
              </w:rPr>
              <w:t>n = 2</w:t>
            </w:r>
            <w:r>
              <w:rPr>
                <w:color w:val="000000"/>
                <w:sz w:val="20"/>
                <w:szCs w:val="20"/>
              </w:rPr>
              <w:t>)</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Ginecologia e obstetrícia (</w:t>
            </w:r>
            <w:r>
              <w:rPr>
                <w:i/>
                <w:color w:val="000000"/>
                <w:sz w:val="20"/>
                <w:szCs w:val="20"/>
              </w:rPr>
              <w:t xml:space="preserve">n </w:t>
            </w:r>
            <w:r w:rsidRPr="00BE3DDC">
              <w:rPr>
                <w:i/>
                <w:color w:val="000000"/>
                <w:sz w:val="20"/>
                <w:szCs w:val="20"/>
              </w:rPr>
              <w:t>= 15</w:t>
            </w:r>
            <w:r>
              <w:rPr>
                <w:color w:val="000000"/>
                <w:sz w:val="20"/>
                <w:szCs w:val="20"/>
              </w:rPr>
              <w:t>)</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Acupuntura (</w:t>
            </w:r>
            <w:r>
              <w:rPr>
                <w:i/>
                <w:color w:val="000000"/>
                <w:sz w:val="20"/>
                <w:szCs w:val="20"/>
              </w:rPr>
              <w:t xml:space="preserve">n </w:t>
            </w:r>
            <w:r w:rsidRPr="00B63080">
              <w:rPr>
                <w:i/>
                <w:color w:val="000000"/>
                <w:sz w:val="20"/>
                <w:szCs w:val="20"/>
              </w:rPr>
              <w:t>= 1</w:t>
            </w:r>
            <w:r>
              <w:rPr>
                <w:color w:val="000000"/>
                <w:sz w:val="20"/>
                <w:szCs w:val="20"/>
              </w:rPr>
              <w:t>)</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Clínica médica (</w:t>
            </w:r>
            <w:r>
              <w:rPr>
                <w:i/>
                <w:color w:val="000000"/>
                <w:sz w:val="20"/>
                <w:szCs w:val="20"/>
              </w:rPr>
              <w:t>n</w:t>
            </w:r>
            <w:r>
              <w:rPr>
                <w:color w:val="000000"/>
                <w:sz w:val="20"/>
                <w:szCs w:val="20"/>
              </w:rPr>
              <w:t xml:space="preserve"> </w:t>
            </w:r>
            <w:r w:rsidRPr="00BE3DDC">
              <w:rPr>
                <w:i/>
                <w:color w:val="000000"/>
                <w:sz w:val="20"/>
                <w:szCs w:val="20"/>
              </w:rPr>
              <w:t>= 11)</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Alergia (</w:t>
            </w:r>
            <w:r>
              <w:rPr>
                <w:i/>
                <w:color w:val="000000"/>
                <w:sz w:val="20"/>
                <w:szCs w:val="20"/>
              </w:rPr>
              <w:t xml:space="preserve">n </w:t>
            </w:r>
            <w:r w:rsidRPr="00BE3DDC">
              <w:rPr>
                <w:i/>
                <w:color w:val="000000"/>
                <w:sz w:val="20"/>
                <w:szCs w:val="20"/>
              </w:rPr>
              <w:t>= 1</w:t>
            </w:r>
            <w:r>
              <w:rPr>
                <w:color w:val="000000"/>
                <w:sz w:val="20"/>
                <w:szCs w:val="20"/>
              </w:rPr>
              <w:t>)</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Traumatologia e Ortopedia (</w:t>
            </w:r>
            <w:r>
              <w:rPr>
                <w:i/>
                <w:color w:val="000000"/>
                <w:sz w:val="20"/>
                <w:szCs w:val="20"/>
              </w:rPr>
              <w:t>n</w:t>
            </w:r>
            <w:r>
              <w:rPr>
                <w:color w:val="000000"/>
                <w:sz w:val="20"/>
                <w:szCs w:val="20"/>
              </w:rPr>
              <w:t xml:space="preserve"> </w:t>
            </w:r>
            <w:r w:rsidRPr="00BE3DDC">
              <w:rPr>
                <w:i/>
                <w:color w:val="000000"/>
                <w:sz w:val="20"/>
                <w:szCs w:val="20"/>
              </w:rPr>
              <w:t>= 8</w:t>
            </w:r>
            <w:r>
              <w:rPr>
                <w:color w:val="000000"/>
                <w:sz w:val="20"/>
                <w:szCs w:val="20"/>
              </w:rPr>
              <w:t>)</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Cirurgia de Cabeça e Pescoço (</w:t>
            </w:r>
            <w:r>
              <w:rPr>
                <w:i/>
                <w:color w:val="000000"/>
                <w:sz w:val="20"/>
                <w:szCs w:val="20"/>
              </w:rPr>
              <w:t xml:space="preserve">n </w:t>
            </w:r>
            <w:r w:rsidRPr="00BE3DDC">
              <w:rPr>
                <w:i/>
                <w:color w:val="000000"/>
                <w:sz w:val="20"/>
                <w:szCs w:val="20"/>
              </w:rPr>
              <w:t>= 1</w:t>
            </w:r>
            <w:r>
              <w:rPr>
                <w:color w:val="000000"/>
                <w:sz w:val="20"/>
                <w:szCs w:val="20"/>
              </w:rPr>
              <w:t>)</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proofErr w:type="spellStart"/>
            <w:r>
              <w:rPr>
                <w:color w:val="000000"/>
                <w:sz w:val="20"/>
                <w:szCs w:val="20"/>
              </w:rPr>
              <w:t>Anestesiologia</w:t>
            </w:r>
            <w:proofErr w:type="spellEnd"/>
            <w:r>
              <w:rPr>
                <w:color w:val="000000"/>
                <w:sz w:val="20"/>
                <w:szCs w:val="20"/>
              </w:rPr>
              <w:t xml:space="preserve"> (</w:t>
            </w:r>
            <w:r>
              <w:rPr>
                <w:i/>
                <w:color w:val="000000"/>
                <w:sz w:val="20"/>
                <w:szCs w:val="20"/>
              </w:rPr>
              <w:t xml:space="preserve">n </w:t>
            </w:r>
            <w:r w:rsidRPr="00BE3DDC">
              <w:rPr>
                <w:i/>
                <w:color w:val="000000"/>
                <w:sz w:val="20"/>
                <w:szCs w:val="20"/>
              </w:rPr>
              <w:t>= 7</w:t>
            </w:r>
            <w:r>
              <w:rPr>
                <w:color w:val="000000"/>
                <w:sz w:val="20"/>
                <w:szCs w:val="20"/>
              </w:rPr>
              <w:t>)</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Cirurgia Vascular (</w:t>
            </w:r>
            <w:r w:rsidRPr="00BE3DDC">
              <w:rPr>
                <w:i/>
                <w:color w:val="000000"/>
                <w:sz w:val="20"/>
                <w:szCs w:val="20"/>
              </w:rPr>
              <w:t>n = 1</w:t>
            </w:r>
            <w:r>
              <w:rPr>
                <w:color w:val="000000"/>
                <w:sz w:val="20"/>
                <w:szCs w:val="20"/>
              </w:rPr>
              <w:t>)</w:t>
            </w:r>
          </w:p>
        </w:tc>
      </w:tr>
      <w:tr w:rsidR="00902ED1" w:rsidTr="00DE1688">
        <w:trPr>
          <w:trHeight w:val="23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Pediatria (</w:t>
            </w:r>
            <w:r>
              <w:rPr>
                <w:i/>
                <w:color w:val="000000"/>
                <w:sz w:val="20"/>
                <w:szCs w:val="20"/>
              </w:rPr>
              <w:t>n</w:t>
            </w:r>
            <w:r>
              <w:rPr>
                <w:color w:val="000000"/>
                <w:sz w:val="20"/>
                <w:szCs w:val="20"/>
              </w:rPr>
              <w:t xml:space="preserve"> </w:t>
            </w:r>
            <w:r w:rsidRPr="00BE3DDC">
              <w:rPr>
                <w:i/>
                <w:color w:val="000000"/>
                <w:sz w:val="20"/>
                <w:szCs w:val="20"/>
              </w:rPr>
              <w:t>= 7</w:t>
            </w:r>
            <w:r>
              <w:rPr>
                <w:color w:val="000000"/>
                <w:sz w:val="20"/>
                <w:szCs w:val="20"/>
              </w:rPr>
              <w:t>)</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Emergência (</w:t>
            </w:r>
            <w:r>
              <w:rPr>
                <w:i/>
                <w:color w:val="000000"/>
                <w:sz w:val="20"/>
                <w:szCs w:val="20"/>
              </w:rPr>
              <w:t xml:space="preserve">n </w:t>
            </w:r>
            <w:r w:rsidRPr="00BE3DDC">
              <w:rPr>
                <w:i/>
                <w:color w:val="000000"/>
                <w:sz w:val="20"/>
                <w:szCs w:val="20"/>
              </w:rPr>
              <w:t>= 1</w:t>
            </w:r>
            <w:r>
              <w:rPr>
                <w:color w:val="000000"/>
                <w:sz w:val="20"/>
                <w:szCs w:val="20"/>
              </w:rPr>
              <w:t>)</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Neurocirurgia (</w:t>
            </w:r>
            <w:r>
              <w:rPr>
                <w:i/>
                <w:color w:val="000000"/>
                <w:sz w:val="20"/>
                <w:szCs w:val="20"/>
              </w:rPr>
              <w:t>n</w:t>
            </w:r>
            <w:r>
              <w:rPr>
                <w:color w:val="000000"/>
                <w:sz w:val="20"/>
                <w:szCs w:val="20"/>
              </w:rPr>
              <w:t xml:space="preserve"> </w:t>
            </w:r>
            <w:r w:rsidRPr="00215367">
              <w:rPr>
                <w:i/>
                <w:color w:val="000000"/>
                <w:sz w:val="20"/>
                <w:szCs w:val="20"/>
              </w:rPr>
              <w:t>= 6</w:t>
            </w:r>
            <w:r>
              <w:rPr>
                <w:color w:val="000000"/>
                <w:sz w:val="20"/>
                <w:szCs w:val="20"/>
              </w:rPr>
              <w:t>)</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Genética Médica (</w:t>
            </w:r>
            <w:r>
              <w:rPr>
                <w:i/>
                <w:color w:val="000000"/>
                <w:sz w:val="20"/>
                <w:szCs w:val="20"/>
              </w:rPr>
              <w:t xml:space="preserve">n </w:t>
            </w:r>
            <w:r w:rsidRPr="00215367">
              <w:rPr>
                <w:i/>
                <w:color w:val="000000"/>
                <w:sz w:val="20"/>
                <w:szCs w:val="20"/>
              </w:rPr>
              <w:t>= 1</w:t>
            </w:r>
            <w:r>
              <w:rPr>
                <w:color w:val="000000"/>
                <w:sz w:val="20"/>
                <w:szCs w:val="20"/>
              </w:rPr>
              <w:t>)</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Oftalmologia (</w:t>
            </w:r>
            <w:r>
              <w:rPr>
                <w:i/>
                <w:color w:val="000000"/>
                <w:sz w:val="20"/>
                <w:szCs w:val="20"/>
              </w:rPr>
              <w:t>n</w:t>
            </w:r>
            <w:r>
              <w:rPr>
                <w:color w:val="000000"/>
                <w:sz w:val="20"/>
                <w:szCs w:val="20"/>
              </w:rPr>
              <w:t xml:space="preserve"> </w:t>
            </w:r>
            <w:r w:rsidRPr="00215367">
              <w:rPr>
                <w:i/>
                <w:color w:val="000000"/>
                <w:sz w:val="20"/>
                <w:szCs w:val="20"/>
              </w:rPr>
              <w:t>= 6</w:t>
            </w:r>
            <w:r>
              <w:rPr>
                <w:color w:val="000000"/>
                <w:sz w:val="20"/>
                <w:szCs w:val="20"/>
              </w:rPr>
              <w:t>)</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Hematologia (</w:t>
            </w:r>
            <w:r>
              <w:rPr>
                <w:i/>
                <w:color w:val="000000"/>
                <w:sz w:val="20"/>
                <w:szCs w:val="20"/>
              </w:rPr>
              <w:t xml:space="preserve">n </w:t>
            </w:r>
            <w:r w:rsidRPr="00215367">
              <w:rPr>
                <w:i/>
                <w:color w:val="000000"/>
                <w:sz w:val="20"/>
                <w:szCs w:val="20"/>
              </w:rPr>
              <w:t>= 1</w:t>
            </w:r>
            <w:r>
              <w:rPr>
                <w:color w:val="000000"/>
                <w:sz w:val="20"/>
                <w:szCs w:val="20"/>
              </w:rPr>
              <w:t>)</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Cardiologia (</w:t>
            </w:r>
            <w:r w:rsidRPr="005F5E17">
              <w:rPr>
                <w:i/>
                <w:color w:val="000000"/>
                <w:sz w:val="20"/>
                <w:szCs w:val="20"/>
              </w:rPr>
              <w:t>n = 4</w:t>
            </w:r>
            <w:r>
              <w:rPr>
                <w:color w:val="000000"/>
                <w:sz w:val="20"/>
                <w:szCs w:val="20"/>
              </w:rPr>
              <w:t>)</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Nefrologia (</w:t>
            </w:r>
            <w:r>
              <w:rPr>
                <w:i/>
                <w:color w:val="000000"/>
                <w:sz w:val="20"/>
                <w:szCs w:val="20"/>
              </w:rPr>
              <w:t xml:space="preserve">n </w:t>
            </w:r>
            <w:r w:rsidRPr="005F5E17">
              <w:rPr>
                <w:i/>
                <w:color w:val="000000"/>
                <w:sz w:val="20"/>
                <w:szCs w:val="20"/>
              </w:rPr>
              <w:t>= 1</w:t>
            </w:r>
            <w:r>
              <w:rPr>
                <w:color w:val="000000"/>
                <w:sz w:val="20"/>
                <w:szCs w:val="20"/>
              </w:rPr>
              <w:t>)</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Neurologia (</w:t>
            </w:r>
            <w:r>
              <w:rPr>
                <w:i/>
                <w:color w:val="000000"/>
                <w:sz w:val="20"/>
                <w:szCs w:val="20"/>
              </w:rPr>
              <w:t>n</w:t>
            </w:r>
            <w:r>
              <w:rPr>
                <w:color w:val="000000"/>
                <w:sz w:val="20"/>
                <w:szCs w:val="20"/>
              </w:rPr>
              <w:t xml:space="preserve"> </w:t>
            </w:r>
            <w:r w:rsidRPr="005F5E17">
              <w:rPr>
                <w:i/>
                <w:color w:val="000000"/>
                <w:sz w:val="20"/>
                <w:szCs w:val="20"/>
              </w:rPr>
              <w:t>= 4</w:t>
            </w:r>
            <w:r>
              <w:rPr>
                <w:color w:val="000000"/>
                <w:sz w:val="20"/>
                <w:szCs w:val="20"/>
              </w:rPr>
              <w:t>)</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Neonatologia (</w:t>
            </w:r>
            <w:r>
              <w:rPr>
                <w:i/>
                <w:color w:val="000000"/>
                <w:sz w:val="20"/>
                <w:szCs w:val="20"/>
              </w:rPr>
              <w:t xml:space="preserve">n </w:t>
            </w:r>
            <w:r w:rsidRPr="005F5E17">
              <w:rPr>
                <w:i/>
                <w:color w:val="000000"/>
                <w:sz w:val="20"/>
                <w:szCs w:val="20"/>
              </w:rPr>
              <w:t>= 1</w:t>
            </w:r>
            <w:r>
              <w:rPr>
                <w:color w:val="000000"/>
                <w:sz w:val="20"/>
                <w:szCs w:val="20"/>
              </w:rPr>
              <w:t>)</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Dermatologia (</w:t>
            </w:r>
            <w:r>
              <w:rPr>
                <w:i/>
                <w:color w:val="000000"/>
                <w:sz w:val="20"/>
                <w:szCs w:val="20"/>
              </w:rPr>
              <w:t>n</w:t>
            </w:r>
            <w:r>
              <w:rPr>
                <w:color w:val="000000"/>
                <w:sz w:val="20"/>
                <w:szCs w:val="20"/>
              </w:rPr>
              <w:t xml:space="preserve"> </w:t>
            </w:r>
            <w:r w:rsidRPr="005F5E17">
              <w:rPr>
                <w:i/>
                <w:color w:val="000000"/>
                <w:sz w:val="20"/>
                <w:szCs w:val="20"/>
              </w:rPr>
              <w:t>= 3</w:t>
            </w:r>
            <w:r>
              <w:rPr>
                <w:color w:val="000000"/>
                <w:sz w:val="20"/>
                <w:szCs w:val="20"/>
              </w:rPr>
              <w:t>)</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Oncologia (</w:t>
            </w:r>
            <w:r>
              <w:rPr>
                <w:i/>
                <w:color w:val="000000"/>
                <w:sz w:val="20"/>
                <w:szCs w:val="20"/>
              </w:rPr>
              <w:t xml:space="preserve">n </w:t>
            </w:r>
            <w:r w:rsidRPr="005F5E17">
              <w:rPr>
                <w:i/>
                <w:color w:val="000000"/>
                <w:sz w:val="20"/>
                <w:szCs w:val="20"/>
              </w:rPr>
              <w:t>= 1</w:t>
            </w:r>
            <w:r>
              <w:rPr>
                <w:color w:val="000000"/>
                <w:sz w:val="20"/>
                <w:szCs w:val="20"/>
              </w:rPr>
              <w:t>)</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Otorrinolaringologia (</w:t>
            </w:r>
            <w:r>
              <w:rPr>
                <w:i/>
                <w:color w:val="000000"/>
                <w:sz w:val="20"/>
                <w:szCs w:val="20"/>
              </w:rPr>
              <w:t>n</w:t>
            </w:r>
            <w:r>
              <w:rPr>
                <w:color w:val="000000"/>
                <w:sz w:val="20"/>
                <w:szCs w:val="20"/>
              </w:rPr>
              <w:t xml:space="preserve"> </w:t>
            </w:r>
            <w:r w:rsidRPr="005F5E17">
              <w:rPr>
                <w:i/>
                <w:color w:val="000000"/>
                <w:sz w:val="20"/>
                <w:szCs w:val="20"/>
              </w:rPr>
              <w:t>= 3</w:t>
            </w:r>
            <w:r>
              <w:rPr>
                <w:color w:val="000000"/>
                <w:sz w:val="20"/>
                <w:szCs w:val="20"/>
              </w:rPr>
              <w:t>)</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Patologia (</w:t>
            </w:r>
            <w:r w:rsidRPr="005F5E17">
              <w:rPr>
                <w:i/>
                <w:color w:val="000000"/>
                <w:sz w:val="20"/>
                <w:szCs w:val="20"/>
              </w:rPr>
              <w:t>n = 1</w:t>
            </w:r>
            <w:r>
              <w:rPr>
                <w:color w:val="000000"/>
                <w:sz w:val="20"/>
                <w:szCs w:val="20"/>
              </w:rPr>
              <w:t>)</w:t>
            </w:r>
          </w:p>
        </w:tc>
      </w:tr>
      <w:tr w:rsidR="00902ED1" w:rsidTr="00DE1688">
        <w:trPr>
          <w:trHeight w:val="212"/>
        </w:trPr>
        <w:tc>
          <w:tcPr>
            <w:tcW w:w="4290"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Radiologia e Diagnóstico por imagem (</w:t>
            </w:r>
            <w:r w:rsidRPr="005F5E17">
              <w:rPr>
                <w:i/>
                <w:color w:val="000000"/>
                <w:sz w:val="20"/>
                <w:szCs w:val="20"/>
              </w:rPr>
              <w:t>n = 3</w:t>
            </w:r>
            <w:r>
              <w:rPr>
                <w:color w:val="000000"/>
                <w:sz w:val="20"/>
                <w:szCs w:val="20"/>
              </w:rPr>
              <w:t>)</w:t>
            </w:r>
          </w:p>
        </w:tc>
        <w:tc>
          <w:tcPr>
            <w:tcW w:w="3765" w:type="dxa"/>
            <w:tcBorders>
              <w:top w:val="nil"/>
              <w:left w:val="nil"/>
              <w:bottom w:val="nil"/>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Pneumologia (</w:t>
            </w:r>
            <w:r w:rsidRPr="005F5E17">
              <w:rPr>
                <w:i/>
                <w:color w:val="000000"/>
                <w:sz w:val="20"/>
                <w:szCs w:val="20"/>
              </w:rPr>
              <w:t>n = 1</w:t>
            </w:r>
            <w:r>
              <w:rPr>
                <w:color w:val="000000"/>
                <w:sz w:val="20"/>
                <w:szCs w:val="20"/>
              </w:rPr>
              <w:t>)</w:t>
            </w:r>
          </w:p>
        </w:tc>
      </w:tr>
      <w:tr w:rsidR="00902ED1" w:rsidTr="00DE1688">
        <w:trPr>
          <w:trHeight w:val="222"/>
        </w:trPr>
        <w:tc>
          <w:tcPr>
            <w:tcW w:w="4290" w:type="dxa"/>
            <w:tcBorders>
              <w:top w:val="nil"/>
              <w:left w:val="nil"/>
              <w:bottom w:val="single" w:sz="8" w:space="0" w:color="000000"/>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Geriatria (</w:t>
            </w:r>
            <w:r w:rsidRPr="0097241D">
              <w:rPr>
                <w:i/>
                <w:color w:val="000000"/>
                <w:sz w:val="20"/>
                <w:szCs w:val="20"/>
              </w:rPr>
              <w:t>n = 2</w:t>
            </w:r>
            <w:r>
              <w:rPr>
                <w:color w:val="000000"/>
                <w:sz w:val="20"/>
                <w:szCs w:val="20"/>
              </w:rPr>
              <w:t>)</w:t>
            </w:r>
          </w:p>
        </w:tc>
        <w:tc>
          <w:tcPr>
            <w:tcW w:w="3765" w:type="dxa"/>
            <w:tcBorders>
              <w:top w:val="nil"/>
              <w:left w:val="nil"/>
              <w:bottom w:val="single" w:sz="8" w:space="0" w:color="000000"/>
              <w:right w:val="nil"/>
            </w:tcBorders>
            <w:shd w:val="clear" w:color="auto" w:fill="auto"/>
            <w:tcMar>
              <w:top w:w="80" w:type="dxa"/>
              <w:left w:w="80" w:type="dxa"/>
              <w:bottom w:w="80" w:type="dxa"/>
              <w:right w:w="80" w:type="dxa"/>
            </w:tcMar>
          </w:tcPr>
          <w:p w:rsidR="00902ED1" w:rsidRDefault="00AD6993" w:rsidP="00A63514">
            <w:pPr>
              <w:widowControl w:val="0"/>
              <w:pBdr>
                <w:top w:val="nil"/>
                <w:left w:val="nil"/>
                <w:bottom w:val="nil"/>
                <w:right w:val="nil"/>
                <w:between w:val="nil"/>
              </w:pBdr>
              <w:spacing w:line="480" w:lineRule="auto"/>
              <w:jc w:val="center"/>
              <w:rPr>
                <w:color w:val="000000"/>
                <w:sz w:val="20"/>
                <w:szCs w:val="20"/>
              </w:rPr>
            </w:pPr>
            <w:r>
              <w:rPr>
                <w:color w:val="000000"/>
                <w:sz w:val="20"/>
                <w:szCs w:val="20"/>
              </w:rPr>
              <w:t>Urologia (</w:t>
            </w:r>
            <w:r w:rsidRPr="0097241D">
              <w:rPr>
                <w:i/>
                <w:color w:val="000000"/>
                <w:sz w:val="20"/>
                <w:szCs w:val="20"/>
              </w:rPr>
              <w:t>n = 1</w:t>
            </w:r>
            <w:r>
              <w:rPr>
                <w:color w:val="000000"/>
                <w:sz w:val="20"/>
                <w:szCs w:val="20"/>
              </w:rPr>
              <w:t>)</w:t>
            </w:r>
          </w:p>
        </w:tc>
      </w:tr>
    </w:tbl>
    <w:p w:rsidR="00B86EE0" w:rsidRDefault="00B86EE0" w:rsidP="007F51CD">
      <w:pPr>
        <w:widowControl w:val="0"/>
        <w:pBdr>
          <w:top w:val="nil"/>
          <w:left w:val="nil"/>
          <w:bottom w:val="nil"/>
          <w:right w:val="nil"/>
          <w:between w:val="nil"/>
        </w:pBdr>
        <w:spacing w:line="480" w:lineRule="auto"/>
        <w:rPr>
          <w:i/>
          <w:color w:val="000000"/>
          <w:sz w:val="20"/>
          <w:szCs w:val="20"/>
        </w:rPr>
      </w:pPr>
    </w:p>
    <w:p w:rsidR="007F51CD" w:rsidRDefault="008B4345" w:rsidP="007F51CD">
      <w:pPr>
        <w:widowControl w:val="0"/>
        <w:pBdr>
          <w:top w:val="nil"/>
          <w:left w:val="nil"/>
          <w:bottom w:val="nil"/>
          <w:right w:val="nil"/>
          <w:between w:val="nil"/>
        </w:pBdr>
        <w:spacing w:line="480" w:lineRule="auto"/>
        <w:rPr>
          <w:i/>
          <w:color w:val="000000"/>
          <w:sz w:val="20"/>
          <w:szCs w:val="20"/>
        </w:rPr>
      </w:pPr>
      <w:r>
        <w:rPr>
          <w:i/>
          <w:color w:val="000000"/>
          <w:sz w:val="20"/>
          <w:szCs w:val="20"/>
        </w:rPr>
        <w:t>Nota.</w:t>
      </w:r>
      <w:r w:rsidR="007F51CD">
        <w:rPr>
          <w:i/>
          <w:color w:val="000000"/>
          <w:sz w:val="20"/>
          <w:szCs w:val="20"/>
        </w:rPr>
        <w:t xml:space="preserve"> </w:t>
      </w:r>
      <w:r w:rsidR="00BB7D87">
        <w:rPr>
          <w:i/>
          <w:color w:val="000000"/>
          <w:sz w:val="20"/>
          <w:szCs w:val="20"/>
        </w:rPr>
        <w:t>N</w:t>
      </w:r>
      <w:r w:rsidR="007F51CD">
        <w:rPr>
          <w:i/>
          <w:color w:val="000000"/>
          <w:sz w:val="20"/>
          <w:szCs w:val="20"/>
        </w:rPr>
        <w:t xml:space="preserve"> – número de participantes de cada especialidade</w:t>
      </w:r>
      <w:r w:rsidR="003D5C31">
        <w:rPr>
          <w:i/>
          <w:color w:val="000000"/>
          <w:sz w:val="20"/>
          <w:szCs w:val="20"/>
        </w:rPr>
        <w:t xml:space="preserve"> médica</w:t>
      </w:r>
      <w:r w:rsidR="007F51CD">
        <w:rPr>
          <w:i/>
          <w:color w:val="000000"/>
          <w:sz w:val="20"/>
          <w:szCs w:val="20"/>
        </w:rPr>
        <w:t>.</w:t>
      </w:r>
    </w:p>
    <w:p w:rsidR="00902ED1" w:rsidRDefault="00902ED1">
      <w:pPr>
        <w:widowControl w:val="0"/>
        <w:pBdr>
          <w:top w:val="nil"/>
          <w:left w:val="nil"/>
          <w:bottom w:val="nil"/>
          <w:right w:val="nil"/>
          <w:between w:val="nil"/>
        </w:pBdr>
        <w:spacing w:line="480" w:lineRule="auto"/>
        <w:rPr>
          <w:color w:val="000000"/>
        </w:rPr>
      </w:pPr>
    </w:p>
    <w:p w:rsidR="00902ED1" w:rsidRDefault="00902ED1">
      <w:pPr>
        <w:keepNext/>
        <w:pBdr>
          <w:top w:val="nil"/>
          <w:left w:val="nil"/>
          <w:bottom w:val="nil"/>
          <w:right w:val="nil"/>
          <w:between w:val="nil"/>
        </w:pBdr>
        <w:spacing w:line="480" w:lineRule="auto"/>
        <w:rPr>
          <w:color w:val="000000"/>
        </w:rPr>
      </w:pPr>
    </w:p>
    <w:p w:rsidR="00902ED1" w:rsidRDefault="00AD6993">
      <w:pPr>
        <w:keepNext/>
        <w:pBdr>
          <w:top w:val="nil"/>
          <w:left w:val="nil"/>
          <w:bottom w:val="nil"/>
          <w:right w:val="nil"/>
          <w:between w:val="nil"/>
        </w:pBdr>
        <w:spacing w:line="480" w:lineRule="auto"/>
        <w:rPr>
          <w:b/>
        </w:rPr>
      </w:pPr>
      <w:r>
        <w:br w:type="page"/>
      </w:r>
    </w:p>
    <w:p w:rsidR="00902ED1" w:rsidRPr="00352590" w:rsidRDefault="00AD6993">
      <w:pPr>
        <w:keepNext/>
        <w:pBdr>
          <w:top w:val="nil"/>
          <w:left w:val="nil"/>
          <w:bottom w:val="nil"/>
          <w:right w:val="nil"/>
          <w:between w:val="nil"/>
        </w:pBdr>
        <w:spacing w:line="480" w:lineRule="auto"/>
        <w:rPr>
          <w:b/>
          <w:color w:val="000000"/>
        </w:rPr>
      </w:pPr>
      <w:r w:rsidRPr="00352590">
        <w:rPr>
          <w:b/>
          <w:color w:val="000000"/>
        </w:rPr>
        <w:lastRenderedPageBreak/>
        <w:t xml:space="preserve">Tabela 2. </w:t>
      </w:r>
      <w:r w:rsidR="00D3170B" w:rsidRPr="0051358B">
        <w:rPr>
          <w:color w:val="000000"/>
        </w:rPr>
        <w:t xml:space="preserve">Médias, desvio </w:t>
      </w:r>
      <w:r w:rsidRPr="0051358B">
        <w:rPr>
          <w:color w:val="000000"/>
        </w:rPr>
        <w:t>padr</w:t>
      </w:r>
      <w:r w:rsidR="007A007E" w:rsidRPr="0051358B">
        <w:rPr>
          <w:color w:val="000000"/>
        </w:rPr>
        <w:t>ão e correlação entre os dados do</w:t>
      </w:r>
      <w:r w:rsidRPr="0051358B">
        <w:rPr>
          <w:color w:val="000000"/>
        </w:rPr>
        <w:t xml:space="preserve"> WHOQOL-</w:t>
      </w:r>
      <w:proofErr w:type="spellStart"/>
      <w:r w:rsidRPr="0051358B">
        <w:rPr>
          <w:i/>
          <w:color w:val="000000"/>
        </w:rPr>
        <w:t>bref</w:t>
      </w:r>
      <w:proofErr w:type="spellEnd"/>
      <w:r w:rsidR="007A007E" w:rsidRPr="0051358B">
        <w:rPr>
          <w:color w:val="000000"/>
        </w:rPr>
        <w:t xml:space="preserve"> e da</w:t>
      </w:r>
      <w:r w:rsidRPr="0051358B">
        <w:rPr>
          <w:color w:val="000000"/>
        </w:rPr>
        <w:t xml:space="preserve"> DASS-21</w:t>
      </w:r>
    </w:p>
    <w:tbl>
      <w:tblPr>
        <w:tblStyle w:val="a8"/>
        <w:tblW w:w="89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369"/>
        <w:gridCol w:w="972"/>
        <w:gridCol w:w="858"/>
        <w:gridCol w:w="965"/>
        <w:gridCol w:w="932"/>
        <w:gridCol w:w="952"/>
        <w:gridCol w:w="1010"/>
        <w:gridCol w:w="950"/>
        <w:gridCol w:w="969"/>
      </w:tblGrid>
      <w:tr w:rsidR="00902ED1" w:rsidTr="00C0194E">
        <w:trPr>
          <w:trHeight w:val="503"/>
        </w:trPr>
        <w:tc>
          <w:tcPr>
            <w:tcW w:w="1369"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902ED1" w:rsidRDefault="00902ED1">
            <w:pPr>
              <w:spacing w:line="480" w:lineRule="auto"/>
              <w:rPr>
                <w:sz w:val="22"/>
                <w:szCs w:val="22"/>
              </w:rPr>
            </w:pPr>
          </w:p>
        </w:tc>
        <w:tc>
          <w:tcPr>
            <w:tcW w:w="97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902ED1" w:rsidRPr="00B376F5" w:rsidRDefault="00AD6993">
            <w:pPr>
              <w:widowControl w:val="0"/>
              <w:spacing w:line="480" w:lineRule="auto"/>
              <w:rPr>
                <w:i/>
                <w:sz w:val="22"/>
                <w:szCs w:val="22"/>
              </w:rPr>
            </w:pPr>
            <w:r w:rsidRPr="00B376F5">
              <w:rPr>
                <w:i/>
                <w:color w:val="000000"/>
                <w:sz w:val="22"/>
                <w:szCs w:val="22"/>
              </w:rPr>
              <w:t xml:space="preserve">M (DP) </w:t>
            </w:r>
          </w:p>
        </w:tc>
        <w:tc>
          <w:tcPr>
            <w:tcW w:w="858"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2"/>
                <w:szCs w:val="22"/>
              </w:rPr>
            </w:pPr>
            <w:r>
              <w:rPr>
                <w:color w:val="000000"/>
                <w:sz w:val="22"/>
                <w:szCs w:val="22"/>
              </w:rPr>
              <w:t>Estres.</w:t>
            </w:r>
          </w:p>
        </w:tc>
        <w:tc>
          <w:tcPr>
            <w:tcW w:w="96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2"/>
                <w:szCs w:val="22"/>
              </w:rPr>
            </w:pPr>
            <w:proofErr w:type="spellStart"/>
            <w:r>
              <w:rPr>
                <w:color w:val="000000"/>
                <w:sz w:val="22"/>
                <w:szCs w:val="22"/>
              </w:rPr>
              <w:t>Depres</w:t>
            </w:r>
            <w:proofErr w:type="spellEnd"/>
            <w:r>
              <w:rPr>
                <w:color w:val="000000"/>
                <w:sz w:val="22"/>
                <w:szCs w:val="22"/>
              </w:rPr>
              <w:t>.</w:t>
            </w:r>
          </w:p>
        </w:tc>
        <w:tc>
          <w:tcPr>
            <w:tcW w:w="93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2"/>
                <w:szCs w:val="22"/>
              </w:rPr>
            </w:pPr>
            <w:proofErr w:type="spellStart"/>
            <w:r>
              <w:rPr>
                <w:color w:val="000000"/>
                <w:sz w:val="22"/>
                <w:szCs w:val="22"/>
              </w:rPr>
              <w:t>Ansied</w:t>
            </w:r>
            <w:proofErr w:type="spellEnd"/>
            <w:r>
              <w:rPr>
                <w:color w:val="000000"/>
                <w:sz w:val="22"/>
                <w:szCs w:val="22"/>
              </w:rPr>
              <w:t>.</w:t>
            </w:r>
          </w:p>
        </w:tc>
        <w:tc>
          <w:tcPr>
            <w:tcW w:w="952"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902ED1" w:rsidRDefault="002001EF">
            <w:pPr>
              <w:widowControl w:val="0"/>
              <w:pBdr>
                <w:top w:val="nil"/>
                <w:left w:val="nil"/>
                <w:bottom w:val="nil"/>
                <w:right w:val="nil"/>
                <w:between w:val="nil"/>
              </w:pBdr>
              <w:spacing w:line="480" w:lineRule="auto"/>
              <w:rPr>
                <w:color w:val="000000"/>
                <w:sz w:val="22"/>
                <w:szCs w:val="22"/>
              </w:rPr>
            </w:pPr>
            <w:r>
              <w:rPr>
                <w:color w:val="000000"/>
                <w:sz w:val="22"/>
                <w:szCs w:val="22"/>
              </w:rPr>
              <w:t>WHOQOL</w:t>
            </w:r>
            <w:r w:rsidR="00AD6993">
              <w:rPr>
                <w:color w:val="000000"/>
                <w:sz w:val="22"/>
                <w:szCs w:val="22"/>
              </w:rPr>
              <w:t xml:space="preserve">-Físico </w:t>
            </w:r>
          </w:p>
        </w:tc>
        <w:tc>
          <w:tcPr>
            <w:tcW w:w="101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902ED1" w:rsidRDefault="002001EF">
            <w:pPr>
              <w:widowControl w:val="0"/>
              <w:pBdr>
                <w:top w:val="nil"/>
                <w:left w:val="nil"/>
                <w:bottom w:val="nil"/>
                <w:right w:val="nil"/>
                <w:between w:val="nil"/>
              </w:pBdr>
              <w:spacing w:line="480" w:lineRule="auto"/>
              <w:rPr>
                <w:color w:val="000000"/>
                <w:sz w:val="22"/>
                <w:szCs w:val="22"/>
              </w:rPr>
            </w:pPr>
            <w:r>
              <w:rPr>
                <w:color w:val="000000"/>
                <w:sz w:val="22"/>
                <w:szCs w:val="22"/>
              </w:rPr>
              <w:t>WHOQOL</w:t>
            </w:r>
            <w:r w:rsidR="00AD6993">
              <w:rPr>
                <w:color w:val="000000"/>
                <w:sz w:val="22"/>
                <w:szCs w:val="22"/>
              </w:rPr>
              <w:t>-Psic.</w:t>
            </w:r>
          </w:p>
        </w:tc>
        <w:tc>
          <w:tcPr>
            <w:tcW w:w="950"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902ED1" w:rsidRDefault="002001EF">
            <w:pPr>
              <w:widowControl w:val="0"/>
              <w:pBdr>
                <w:top w:val="nil"/>
                <w:left w:val="nil"/>
                <w:bottom w:val="nil"/>
                <w:right w:val="nil"/>
                <w:between w:val="nil"/>
              </w:pBdr>
              <w:spacing w:line="480" w:lineRule="auto"/>
              <w:rPr>
                <w:color w:val="000000"/>
                <w:sz w:val="22"/>
                <w:szCs w:val="22"/>
              </w:rPr>
            </w:pPr>
            <w:r>
              <w:rPr>
                <w:color w:val="000000"/>
                <w:sz w:val="22"/>
                <w:szCs w:val="22"/>
              </w:rPr>
              <w:t>WHOQOL</w:t>
            </w:r>
            <w:r w:rsidR="00AD6993">
              <w:rPr>
                <w:color w:val="000000"/>
                <w:sz w:val="22"/>
                <w:szCs w:val="22"/>
              </w:rPr>
              <w:t>-Social</w:t>
            </w:r>
          </w:p>
        </w:tc>
        <w:tc>
          <w:tcPr>
            <w:tcW w:w="969"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rsidR="00902ED1" w:rsidRDefault="002001EF">
            <w:pPr>
              <w:widowControl w:val="0"/>
              <w:pBdr>
                <w:top w:val="nil"/>
                <w:left w:val="nil"/>
                <w:bottom w:val="nil"/>
                <w:right w:val="nil"/>
                <w:between w:val="nil"/>
              </w:pBdr>
              <w:spacing w:line="480" w:lineRule="auto"/>
              <w:rPr>
                <w:color w:val="000000"/>
                <w:sz w:val="22"/>
                <w:szCs w:val="22"/>
              </w:rPr>
            </w:pPr>
            <w:r>
              <w:rPr>
                <w:color w:val="000000"/>
                <w:sz w:val="22"/>
                <w:szCs w:val="22"/>
              </w:rPr>
              <w:t>WHOQOL</w:t>
            </w:r>
            <w:r w:rsidR="006605FE">
              <w:rPr>
                <w:color w:val="000000"/>
                <w:sz w:val="22"/>
                <w:szCs w:val="22"/>
              </w:rPr>
              <w:t>-</w:t>
            </w:r>
            <w:proofErr w:type="spellStart"/>
            <w:r w:rsidR="006605FE">
              <w:rPr>
                <w:color w:val="000000"/>
                <w:sz w:val="22"/>
                <w:szCs w:val="22"/>
              </w:rPr>
              <w:t>A</w:t>
            </w:r>
            <w:r w:rsidR="00AD6993">
              <w:rPr>
                <w:color w:val="000000"/>
                <w:sz w:val="22"/>
                <w:szCs w:val="22"/>
              </w:rPr>
              <w:t>mb</w:t>
            </w:r>
            <w:proofErr w:type="spellEnd"/>
            <w:r w:rsidR="00AD6993">
              <w:rPr>
                <w:color w:val="000000"/>
                <w:sz w:val="22"/>
                <w:szCs w:val="22"/>
              </w:rPr>
              <w:t xml:space="preserve">. </w:t>
            </w:r>
          </w:p>
        </w:tc>
      </w:tr>
      <w:tr w:rsidR="00902ED1" w:rsidTr="00C0194E">
        <w:trPr>
          <w:trHeight w:val="663"/>
        </w:trPr>
        <w:tc>
          <w:tcPr>
            <w:tcW w:w="1369" w:type="dxa"/>
            <w:tcBorders>
              <w:top w:val="single" w:sz="8" w:space="0" w:color="000000"/>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Estresse</w:t>
            </w:r>
          </w:p>
        </w:tc>
        <w:tc>
          <w:tcPr>
            <w:tcW w:w="972" w:type="dxa"/>
            <w:tcBorders>
              <w:top w:val="single" w:sz="8" w:space="0" w:color="000000"/>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10,34 (4,53)</w:t>
            </w:r>
          </w:p>
        </w:tc>
        <w:tc>
          <w:tcPr>
            <w:tcW w:w="858" w:type="dxa"/>
            <w:tcBorders>
              <w:top w:val="single" w:sz="8" w:space="0" w:color="000000"/>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w:t>
            </w:r>
          </w:p>
        </w:tc>
        <w:tc>
          <w:tcPr>
            <w:tcW w:w="965" w:type="dxa"/>
            <w:tcBorders>
              <w:top w:val="single" w:sz="8" w:space="0" w:color="000000"/>
              <w:left w:val="nil"/>
              <w:bottom w:val="single" w:sz="4" w:space="0" w:color="auto"/>
              <w:right w:val="nil"/>
            </w:tcBorders>
            <w:shd w:val="clear" w:color="auto" w:fill="auto"/>
            <w:tcMar>
              <w:top w:w="0" w:type="dxa"/>
              <w:left w:w="0" w:type="dxa"/>
              <w:bottom w:w="0" w:type="dxa"/>
              <w:right w:w="0" w:type="dxa"/>
            </w:tcMar>
          </w:tcPr>
          <w:p w:rsidR="00902ED1" w:rsidRDefault="00902ED1">
            <w:pPr>
              <w:spacing w:line="480" w:lineRule="auto"/>
              <w:rPr>
                <w:sz w:val="20"/>
                <w:szCs w:val="20"/>
              </w:rPr>
            </w:pPr>
          </w:p>
        </w:tc>
        <w:tc>
          <w:tcPr>
            <w:tcW w:w="932" w:type="dxa"/>
            <w:tcBorders>
              <w:top w:val="single" w:sz="8" w:space="0" w:color="000000"/>
              <w:left w:val="nil"/>
              <w:bottom w:val="single" w:sz="4" w:space="0" w:color="auto"/>
              <w:right w:val="nil"/>
            </w:tcBorders>
            <w:shd w:val="clear" w:color="auto" w:fill="auto"/>
            <w:tcMar>
              <w:top w:w="0" w:type="dxa"/>
              <w:left w:w="0" w:type="dxa"/>
              <w:bottom w:w="0" w:type="dxa"/>
              <w:right w:w="0" w:type="dxa"/>
            </w:tcMar>
          </w:tcPr>
          <w:p w:rsidR="00902ED1" w:rsidRDefault="00902ED1">
            <w:pPr>
              <w:spacing w:line="480" w:lineRule="auto"/>
              <w:rPr>
                <w:sz w:val="20"/>
                <w:szCs w:val="20"/>
              </w:rPr>
            </w:pPr>
          </w:p>
        </w:tc>
        <w:tc>
          <w:tcPr>
            <w:tcW w:w="952" w:type="dxa"/>
            <w:tcBorders>
              <w:top w:val="single" w:sz="8" w:space="0" w:color="000000"/>
              <w:left w:val="nil"/>
              <w:bottom w:val="single" w:sz="4" w:space="0" w:color="auto"/>
              <w:right w:val="nil"/>
            </w:tcBorders>
            <w:shd w:val="clear" w:color="auto" w:fill="auto"/>
            <w:tcMar>
              <w:top w:w="0" w:type="dxa"/>
              <w:left w:w="0" w:type="dxa"/>
              <w:bottom w:w="0" w:type="dxa"/>
              <w:right w:w="0" w:type="dxa"/>
            </w:tcMar>
          </w:tcPr>
          <w:p w:rsidR="00902ED1" w:rsidRDefault="00902ED1">
            <w:pPr>
              <w:spacing w:line="480" w:lineRule="auto"/>
              <w:rPr>
                <w:sz w:val="20"/>
                <w:szCs w:val="20"/>
              </w:rPr>
            </w:pPr>
          </w:p>
        </w:tc>
        <w:tc>
          <w:tcPr>
            <w:tcW w:w="1010" w:type="dxa"/>
            <w:tcBorders>
              <w:top w:val="single" w:sz="8" w:space="0" w:color="000000"/>
              <w:left w:val="nil"/>
              <w:bottom w:val="single" w:sz="4" w:space="0" w:color="auto"/>
              <w:right w:val="nil"/>
            </w:tcBorders>
            <w:shd w:val="clear" w:color="auto" w:fill="auto"/>
            <w:tcMar>
              <w:top w:w="0" w:type="dxa"/>
              <w:left w:w="0" w:type="dxa"/>
              <w:bottom w:w="0" w:type="dxa"/>
              <w:right w:w="0" w:type="dxa"/>
            </w:tcMar>
          </w:tcPr>
          <w:p w:rsidR="00902ED1" w:rsidRDefault="00902ED1">
            <w:pPr>
              <w:spacing w:line="480" w:lineRule="auto"/>
              <w:rPr>
                <w:sz w:val="20"/>
                <w:szCs w:val="20"/>
              </w:rPr>
            </w:pPr>
          </w:p>
        </w:tc>
        <w:tc>
          <w:tcPr>
            <w:tcW w:w="950" w:type="dxa"/>
            <w:tcBorders>
              <w:top w:val="single" w:sz="8" w:space="0" w:color="000000"/>
              <w:left w:val="nil"/>
              <w:bottom w:val="single" w:sz="4" w:space="0" w:color="auto"/>
              <w:right w:val="nil"/>
            </w:tcBorders>
            <w:shd w:val="clear" w:color="auto" w:fill="auto"/>
            <w:tcMar>
              <w:top w:w="0" w:type="dxa"/>
              <w:left w:w="0" w:type="dxa"/>
              <w:bottom w:w="0" w:type="dxa"/>
              <w:right w:w="0" w:type="dxa"/>
            </w:tcMar>
          </w:tcPr>
          <w:p w:rsidR="00902ED1" w:rsidRDefault="00902ED1">
            <w:pPr>
              <w:spacing w:line="480" w:lineRule="auto"/>
              <w:rPr>
                <w:sz w:val="20"/>
                <w:szCs w:val="20"/>
              </w:rPr>
            </w:pPr>
          </w:p>
        </w:tc>
        <w:tc>
          <w:tcPr>
            <w:tcW w:w="969" w:type="dxa"/>
            <w:tcBorders>
              <w:top w:val="single" w:sz="8" w:space="0" w:color="000000"/>
              <w:left w:val="nil"/>
              <w:bottom w:val="single" w:sz="4" w:space="0" w:color="auto"/>
              <w:right w:val="nil"/>
            </w:tcBorders>
            <w:shd w:val="clear" w:color="auto" w:fill="auto"/>
            <w:tcMar>
              <w:top w:w="0" w:type="dxa"/>
              <w:left w:w="0" w:type="dxa"/>
              <w:bottom w:w="0" w:type="dxa"/>
              <w:right w:w="0" w:type="dxa"/>
            </w:tcMar>
          </w:tcPr>
          <w:p w:rsidR="00902ED1" w:rsidRDefault="00902ED1">
            <w:pPr>
              <w:spacing w:line="480" w:lineRule="auto"/>
              <w:rPr>
                <w:sz w:val="20"/>
                <w:szCs w:val="20"/>
              </w:rPr>
            </w:pPr>
          </w:p>
        </w:tc>
      </w:tr>
      <w:tr w:rsidR="00902ED1" w:rsidTr="00C0194E">
        <w:trPr>
          <w:trHeight w:val="653"/>
        </w:trPr>
        <w:tc>
          <w:tcPr>
            <w:tcW w:w="1369"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Depressão</w:t>
            </w:r>
          </w:p>
        </w:tc>
        <w:tc>
          <w:tcPr>
            <w:tcW w:w="97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7,91 (5,48)</w:t>
            </w:r>
          </w:p>
        </w:tc>
        <w:tc>
          <w:tcPr>
            <w:tcW w:w="858"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0,64**</w:t>
            </w:r>
          </w:p>
        </w:tc>
        <w:tc>
          <w:tcPr>
            <w:tcW w:w="965"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 xml:space="preserve">- </w:t>
            </w:r>
          </w:p>
        </w:tc>
        <w:tc>
          <w:tcPr>
            <w:tcW w:w="932"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rsidR="00902ED1" w:rsidRDefault="00902ED1">
            <w:pPr>
              <w:spacing w:line="480" w:lineRule="auto"/>
              <w:rPr>
                <w:sz w:val="20"/>
                <w:szCs w:val="20"/>
              </w:rPr>
            </w:pPr>
          </w:p>
        </w:tc>
        <w:tc>
          <w:tcPr>
            <w:tcW w:w="952"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rsidR="00902ED1" w:rsidRDefault="00902ED1">
            <w:pPr>
              <w:spacing w:line="480" w:lineRule="auto"/>
              <w:rPr>
                <w:sz w:val="20"/>
                <w:szCs w:val="20"/>
              </w:rPr>
            </w:pPr>
          </w:p>
        </w:tc>
        <w:tc>
          <w:tcPr>
            <w:tcW w:w="101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rsidR="00902ED1" w:rsidRDefault="00902ED1">
            <w:pPr>
              <w:spacing w:line="480" w:lineRule="auto"/>
              <w:rPr>
                <w:sz w:val="20"/>
                <w:szCs w:val="20"/>
              </w:rPr>
            </w:pPr>
          </w:p>
        </w:tc>
        <w:tc>
          <w:tcPr>
            <w:tcW w:w="95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rsidR="00902ED1" w:rsidRDefault="00902ED1">
            <w:pPr>
              <w:spacing w:line="480" w:lineRule="auto"/>
              <w:rPr>
                <w:sz w:val="20"/>
                <w:szCs w:val="20"/>
              </w:rPr>
            </w:pPr>
          </w:p>
        </w:tc>
        <w:tc>
          <w:tcPr>
            <w:tcW w:w="969"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rsidR="00902ED1" w:rsidRDefault="00902ED1">
            <w:pPr>
              <w:spacing w:line="480" w:lineRule="auto"/>
              <w:rPr>
                <w:sz w:val="20"/>
                <w:szCs w:val="20"/>
              </w:rPr>
            </w:pPr>
          </w:p>
        </w:tc>
      </w:tr>
      <w:tr w:rsidR="00902ED1" w:rsidTr="00C0194E">
        <w:trPr>
          <w:trHeight w:val="643"/>
        </w:trPr>
        <w:tc>
          <w:tcPr>
            <w:tcW w:w="1369"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Ansiedade</w:t>
            </w:r>
          </w:p>
        </w:tc>
        <w:tc>
          <w:tcPr>
            <w:tcW w:w="97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4,76 (4,11)</w:t>
            </w:r>
          </w:p>
        </w:tc>
        <w:tc>
          <w:tcPr>
            <w:tcW w:w="858"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0,67**</w:t>
            </w:r>
          </w:p>
        </w:tc>
        <w:tc>
          <w:tcPr>
            <w:tcW w:w="965"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0,59**</w:t>
            </w:r>
          </w:p>
        </w:tc>
        <w:tc>
          <w:tcPr>
            <w:tcW w:w="93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w:t>
            </w:r>
          </w:p>
        </w:tc>
        <w:tc>
          <w:tcPr>
            <w:tcW w:w="95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1010"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950"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969"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902ED1">
            <w:pPr>
              <w:spacing w:line="480" w:lineRule="auto"/>
              <w:rPr>
                <w:sz w:val="20"/>
                <w:szCs w:val="20"/>
              </w:rPr>
            </w:pPr>
          </w:p>
        </w:tc>
      </w:tr>
      <w:tr w:rsidR="00902ED1" w:rsidTr="00C0194E">
        <w:trPr>
          <w:trHeight w:val="643"/>
        </w:trPr>
        <w:tc>
          <w:tcPr>
            <w:tcW w:w="1369"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2001EF">
            <w:pPr>
              <w:widowControl w:val="0"/>
              <w:pBdr>
                <w:top w:val="nil"/>
                <w:left w:val="nil"/>
                <w:bottom w:val="nil"/>
                <w:right w:val="nil"/>
                <w:between w:val="nil"/>
              </w:pBdr>
              <w:spacing w:line="480" w:lineRule="auto"/>
              <w:rPr>
                <w:color w:val="000000"/>
                <w:sz w:val="20"/>
                <w:szCs w:val="20"/>
              </w:rPr>
            </w:pPr>
            <w:r>
              <w:rPr>
                <w:color w:val="000000"/>
                <w:sz w:val="20"/>
                <w:szCs w:val="20"/>
              </w:rPr>
              <w:t>WHOQOL</w:t>
            </w:r>
            <w:r w:rsidR="00AD6993">
              <w:rPr>
                <w:color w:val="000000"/>
                <w:sz w:val="20"/>
                <w:szCs w:val="20"/>
              </w:rPr>
              <w:t xml:space="preserve">-Físico </w:t>
            </w:r>
          </w:p>
        </w:tc>
        <w:tc>
          <w:tcPr>
            <w:tcW w:w="97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3,39 (0,58)</w:t>
            </w:r>
          </w:p>
        </w:tc>
        <w:tc>
          <w:tcPr>
            <w:tcW w:w="858"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-0,53**</w:t>
            </w:r>
          </w:p>
        </w:tc>
        <w:tc>
          <w:tcPr>
            <w:tcW w:w="965"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-0,59**</w:t>
            </w:r>
          </w:p>
        </w:tc>
        <w:tc>
          <w:tcPr>
            <w:tcW w:w="93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-0,51**</w:t>
            </w:r>
          </w:p>
        </w:tc>
        <w:tc>
          <w:tcPr>
            <w:tcW w:w="95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w:t>
            </w:r>
          </w:p>
        </w:tc>
        <w:tc>
          <w:tcPr>
            <w:tcW w:w="1010"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950"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969"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902ED1">
            <w:pPr>
              <w:spacing w:line="480" w:lineRule="auto"/>
              <w:rPr>
                <w:sz w:val="20"/>
                <w:szCs w:val="20"/>
              </w:rPr>
            </w:pPr>
          </w:p>
        </w:tc>
      </w:tr>
      <w:tr w:rsidR="00902ED1" w:rsidTr="00C0194E">
        <w:trPr>
          <w:trHeight w:val="643"/>
        </w:trPr>
        <w:tc>
          <w:tcPr>
            <w:tcW w:w="1369"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W</w:t>
            </w:r>
            <w:r w:rsidR="002001EF">
              <w:rPr>
                <w:color w:val="000000"/>
                <w:sz w:val="20"/>
                <w:szCs w:val="20"/>
              </w:rPr>
              <w:t>HOQOL</w:t>
            </w:r>
            <w:r>
              <w:rPr>
                <w:color w:val="000000"/>
                <w:sz w:val="20"/>
                <w:szCs w:val="20"/>
              </w:rPr>
              <w:t>-Psic.</w:t>
            </w:r>
          </w:p>
        </w:tc>
        <w:tc>
          <w:tcPr>
            <w:tcW w:w="97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3,00 (0,68)</w:t>
            </w:r>
          </w:p>
        </w:tc>
        <w:tc>
          <w:tcPr>
            <w:tcW w:w="858"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-0,56**</w:t>
            </w:r>
          </w:p>
        </w:tc>
        <w:tc>
          <w:tcPr>
            <w:tcW w:w="965"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-0,66**</w:t>
            </w:r>
          </w:p>
        </w:tc>
        <w:tc>
          <w:tcPr>
            <w:tcW w:w="93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-0,39**</w:t>
            </w:r>
          </w:p>
        </w:tc>
        <w:tc>
          <w:tcPr>
            <w:tcW w:w="95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0,66**</w:t>
            </w:r>
          </w:p>
        </w:tc>
        <w:tc>
          <w:tcPr>
            <w:tcW w:w="1010"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w:t>
            </w:r>
          </w:p>
        </w:tc>
        <w:tc>
          <w:tcPr>
            <w:tcW w:w="950"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969"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902ED1">
            <w:pPr>
              <w:spacing w:line="480" w:lineRule="auto"/>
              <w:rPr>
                <w:sz w:val="20"/>
                <w:szCs w:val="20"/>
              </w:rPr>
            </w:pPr>
          </w:p>
        </w:tc>
      </w:tr>
      <w:tr w:rsidR="00902ED1" w:rsidTr="00C0194E">
        <w:trPr>
          <w:trHeight w:val="643"/>
        </w:trPr>
        <w:tc>
          <w:tcPr>
            <w:tcW w:w="1369"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W</w:t>
            </w:r>
            <w:r w:rsidR="002001EF">
              <w:rPr>
                <w:color w:val="000000"/>
                <w:sz w:val="20"/>
                <w:szCs w:val="20"/>
              </w:rPr>
              <w:t>HOQOL</w:t>
            </w:r>
            <w:r>
              <w:rPr>
                <w:color w:val="000000"/>
                <w:sz w:val="20"/>
                <w:szCs w:val="20"/>
              </w:rPr>
              <w:t>-Social</w:t>
            </w:r>
          </w:p>
        </w:tc>
        <w:tc>
          <w:tcPr>
            <w:tcW w:w="97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2,93 (0,84)</w:t>
            </w:r>
          </w:p>
        </w:tc>
        <w:tc>
          <w:tcPr>
            <w:tcW w:w="858"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-0,43**</w:t>
            </w:r>
          </w:p>
        </w:tc>
        <w:tc>
          <w:tcPr>
            <w:tcW w:w="965"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-0,43**</w:t>
            </w:r>
          </w:p>
        </w:tc>
        <w:tc>
          <w:tcPr>
            <w:tcW w:w="93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-0,29**</w:t>
            </w:r>
          </w:p>
        </w:tc>
        <w:tc>
          <w:tcPr>
            <w:tcW w:w="952"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0,53**</w:t>
            </w:r>
          </w:p>
        </w:tc>
        <w:tc>
          <w:tcPr>
            <w:tcW w:w="1010"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0,65**</w:t>
            </w:r>
          </w:p>
        </w:tc>
        <w:tc>
          <w:tcPr>
            <w:tcW w:w="950"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w:t>
            </w:r>
          </w:p>
        </w:tc>
        <w:tc>
          <w:tcPr>
            <w:tcW w:w="969" w:type="dxa"/>
            <w:tcBorders>
              <w:top w:val="single" w:sz="4" w:space="0" w:color="auto"/>
              <w:left w:val="nil"/>
              <w:bottom w:val="single" w:sz="4" w:space="0" w:color="auto"/>
              <w:right w:val="nil"/>
            </w:tcBorders>
            <w:shd w:val="clear" w:color="auto" w:fill="auto"/>
            <w:tcMar>
              <w:top w:w="80" w:type="dxa"/>
              <w:left w:w="80" w:type="dxa"/>
              <w:bottom w:w="80" w:type="dxa"/>
              <w:right w:w="80" w:type="dxa"/>
            </w:tcMar>
          </w:tcPr>
          <w:p w:rsidR="00902ED1" w:rsidRDefault="00902ED1">
            <w:pPr>
              <w:spacing w:line="480" w:lineRule="auto"/>
              <w:rPr>
                <w:sz w:val="20"/>
                <w:szCs w:val="20"/>
              </w:rPr>
            </w:pPr>
          </w:p>
        </w:tc>
      </w:tr>
      <w:tr w:rsidR="00902ED1" w:rsidTr="00C0194E">
        <w:trPr>
          <w:trHeight w:val="653"/>
        </w:trPr>
        <w:tc>
          <w:tcPr>
            <w:tcW w:w="1369" w:type="dxa"/>
            <w:tcBorders>
              <w:top w:val="single" w:sz="4" w:space="0" w:color="auto"/>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W</w:t>
            </w:r>
            <w:r w:rsidR="002001EF">
              <w:rPr>
                <w:color w:val="000000"/>
                <w:sz w:val="20"/>
                <w:szCs w:val="20"/>
              </w:rPr>
              <w:t>HOQOL</w:t>
            </w:r>
            <w:r>
              <w:rPr>
                <w:color w:val="000000"/>
                <w:sz w:val="20"/>
                <w:szCs w:val="20"/>
              </w:rPr>
              <w:t>-</w:t>
            </w:r>
            <w:proofErr w:type="spellStart"/>
            <w:r>
              <w:rPr>
                <w:color w:val="000000"/>
                <w:sz w:val="20"/>
                <w:szCs w:val="20"/>
              </w:rPr>
              <w:t>amb</w:t>
            </w:r>
            <w:proofErr w:type="spellEnd"/>
            <w:r>
              <w:rPr>
                <w:color w:val="000000"/>
                <w:sz w:val="20"/>
                <w:szCs w:val="20"/>
              </w:rPr>
              <w:t xml:space="preserve">. </w:t>
            </w:r>
          </w:p>
        </w:tc>
        <w:tc>
          <w:tcPr>
            <w:tcW w:w="972" w:type="dxa"/>
            <w:tcBorders>
              <w:top w:val="single" w:sz="4" w:space="0" w:color="auto"/>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3,25 (0,55)</w:t>
            </w:r>
          </w:p>
        </w:tc>
        <w:tc>
          <w:tcPr>
            <w:tcW w:w="858" w:type="dxa"/>
            <w:tcBorders>
              <w:top w:val="single" w:sz="4" w:space="0" w:color="auto"/>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-0,33**</w:t>
            </w:r>
          </w:p>
        </w:tc>
        <w:tc>
          <w:tcPr>
            <w:tcW w:w="965" w:type="dxa"/>
            <w:tcBorders>
              <w:top w:val="single" w:sz="4" w:space="0" w:color="auto"/>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-0,32**</w:t>
            </w:r>
          </w:p>
        </w:tc>
        <w:tc>
          <w:tcPr>
            <w:tcW w:w="932" w:type="dxa"/>
            <w:tcBorders>
              <w:top w:val="single" w:sz="4" w:space="0" w:color="auto"/>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-0,22*</w:t>
            </w:r>
          </w:p>
        </w:tc>
        <w:tc>
          <w:tcPr>
            <w:tcW w:w="952" w:type="dxa"/>
            <w:tcBorders>
              <w:top w:val="single" w:sz="4" w:space="0" w:color="auto"/>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-0,22*</w:t>
            </w:r>
          </w:p>
        </w:tc>
        <w:tc>
          <w:tcPr>
            <w:tcW w:w="1010" w:type="dxa"/>
            <w:tcBorders>
              <w:top w:val="single" w:sz="4" w:space="0" w:color="auto"/>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0,52**</w:t>
            </w:r>
          </w:p>
        </w:tc>
        <w:tc>
          <w:tcPr>
            <w:tcW w:w="950" w:type="dxa"/>
            <w:tcBorders>
              <w:top w:val="single" w:sz="4" w:space="0" w:color="auto"/>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0,54**</w:t>
            </w:r>
          </w:p>
        </w:tc>
        <w:tc>
          <w:tcPr>
            <w:tcW w:w="969" w:type="dxa"/>
            <w:tcBorders>
              <w:top w:val="single" w:sz="4" w:space="0" w:color="auto"/>
              <w:left w:val="nil"/>
              <w:bottom w:val="single" w:sz="8" w:space="0" w:color="000000"/>
              <w:right w:val="nil"/>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w:t>
            </w:r>
          </w:p>
        </w:tc>
      </w:tr>
    </w:tbl>
    <w:p w:rsidR="00B86EE0" w:rsidRDefault="00B86EE0">
      <w:pPr>
        <w:widowControl w:val="0"/>
        <w:pBdr>
          <w:top w:val="nil"/>
          <w:left w:val="nil"/>
          <w:bottom w:val="nil"/>
          <w:right w:val="nil"/>
          <w:between w:val="nil"/>
        </w:pBdr>
        <w:spacing w:line="480" w:lineRule="auto"/>
        <w:rPr>
          <w:i/>
          <w:color w:val="000000"/>
          <w:sz w:val="20"/>
          <w:szCs w:val="20"/>
        </w:rPr>
      </w:pPr>
    </w:p>
    <w:p w:rsidR="00156C1C" w:rsidRPr="00156C1C" w:rsidRDefault="008B4345">
      <w:pPr>
        <w:widowControl w:val="0"/>
        <w:pBdr>
          <w:top w:val="nil"/>
          <w:left w:val="nil"/>
          <w:bottom w:val="nil"/>
          <w:right w:val="nil"/>
          <w:between w:val="nil"/>
        </w:pBdr>
        <w:spacing w:line="480" w:lineRule="auto"/>
        <w:rPr>
          <w:i/>
          <w:color w:val="000000"/>
          <w:sz w:val="20"/>
          <w:szCs w:val="20"/>
        </w:rPr>
      </w:pPr>
      <w:r>
        <w:rPr>
          <w:i/>
          <w:color w:val="000000"/>
          <w:sz w:val="20"/>
          <w:szCs w:val="20"/>
        </w:rPr>
        <w:t>Nota.</w:t>
      </w:r>
      <w:r w:rsidR="00AD6993">
        <w:rPr>
          <w:i/>
          <w:color w:val="000000"/>
          <w:sz w:val="20"/>
          <w:szCs w:val="20"/>
        </w:rPr>
        <w:t xml:space="preserve"> Estres. - estresse; </w:t>
      </w:r>
      <w:proofErr w:type="spellStart"/>
      <w:r w:rsidR="00AD6993">
        <w:rPr>
          <w:i/>
          <w:color w:val="000000"/>
          <w:sz w:val="20"/>
          <w:szCs w:val="20"/>
        </w:rPr>
        <w:t>depres</w:t>
      </w:r>
      <w:proofErr w:type="spellEnd"/>
      <w:r w:rsidR="00AD6993">
        <w:rPr>
          <w:i/>
          <w:color w:val="000000"/>
          <w:sz w:val="20"/>
          <w:szCs w:val="20"/>
        </w:rPr>
        <w:t xml:space="preserve">. - depressão; </w:t>
      </w:r>
      <w:proofErr w:type="spellStart"/>
      <w:r w:rsidR="00AD6993">
        <w:rPr>
          <w:i/>
          <w:color w:val="000000"/>
          <w:sz w:val="20"/>
          <w:szCs w:val="20"/>
        </w:rPr>
        <w:t>ansied</w:t>
      </w:r>
      <w:proofErr w:type="spellEnd"/>
      <w:r w:rsidR="00AD6993">
        <w:rPr>
          <w:i/>
          <w:color w:val="000000"/>
          <w:sz w:val="20"/>
          <w:szCs w:val="20"/>
        </w:rPr>
        <w:t>. - ansiedade; W</w:t>
      </w:r>
      <w:r w:rsidR="002001EF">
        <w:rPr>
          <w:i/>
          <w:color w:val="000000"/>
          <w:sz w:val="20"/>
          <w:szCs w:val="20"/>
        </w:rPr>
        <w:t>HOQOL</w:t>
      </w:r>
      <w:r w:rsidR="00AD6993">
        <w:rPr>
          <w:i/>
          <w:color w:val="000000"/>
          <w:sz w:val="20"/>
          <w:szCs w:val="20"/>
        </w:rPr>
        <w:t>-Físico - W</w:t>
      </w:r>
      <w:r w:rsidR="002001EF">
        <w:rPr>
          <w:i/>
          <w:color w:val="000000"/>
          <w:sz w:val="20"/>
          <w:szCs w:val="20"/>
        </w:rPr>
        <w:t>HOQOL</w:t>
      </w:r>
      <w:r w:rsidR="00AD6993">
        <w:rPr>
          <w:i/>
          <w:color w:val="000000"/>
          <w:sz w:val="20"/>
          <w:szCs w:val="20"/>
        </w:rPr>
        <w:t xml:space="preserve">-Físico; </w:t>
      </w:r>
      <w:r w:rsidR="002001EF">
        <w:rPr>
          <w:i/>
          <w:color w:val="000000"/>
          <w:sz w:val="20"/>
          <w:szCs w:val="20"/>
        </w:rPr>
        <w:t>WHOQOL</w:t>
      </w:r>
      <w:r w:rsidR="00AD6993">
        <w:rPr>
          <w:i/>
          <w:color w:val="000000"/>
          <w:sz w:val="20"/>
          <w:szCs w:val="20"/>
        </w:rPr>
        <w:t>-</w:t>
      </w:r>
      <w:proofErr w:type="spellStart"/>
      <w:r w:rsidR="00AD6993">
        <w:rPr>
          <w:i/>
          <w:color w:val="000000"/>
          <w:sz w:val="20"/>
          <w:szCs w:val="20"/>
        </w:rPr>
        <w:t>Psic</w:t>
      </w:r>
      <w:proofErr w:type="spellEnd"/>
      <w:r w:rsidR="00AD6993">
        <w:rPr>
          <w:i/>
          <w:color w:val="000000"/>
          <w:sz w:val="20"/>
          <w:szCs w:val="20"/>
        </w:rPr>
        <w:t xml:space="preserve"> - W</w:t>
      </w:r>
      <w:r w:rsidR="002001EF">
        <w:rPr>
          <w:i/>
          <w:color w:val="000000"/>
          <w:sz w:val="20"/>
          <w:szCs w:val="20"/>
        </w:rPr>
        <w:t>HOQOL</w:t>
      </w:r>
      <w:r w:rsidR="00AD6993">
        <w:rPr>
          <w:i/>
          <w:color w:val="000000"/>
          <w:sz w:val="20"/>
          <w:szCs w:val="20"/>
        </w:rPr>
        <w:t xml:space="preserve">-Psicológico; </w:t>
      </w:r>
      <w:r w:rsidR="002001EF">
        <w:rPr>
          <w:i/>
          <w:color w:val="000000"/>
          <w:sz w:val="20"/>
          <w:szCs w:val="20"/>
        </w:rPr>
        <w:t>WHOQOL-</w:t>
      </w:r>
      <w:r w:rsidR="00AD6993">
        <w:rPr>
          <w:i/>
          <w:color w:val="000000"/>
          <w:sz w:val="20"/>
          <w:szCs w:val="20"/>
        </w:rPr>
        <w:t xml:space="preserve">Social - </w:t>
      </w:r>
      <w:r w:rsidR="002001EF">
        <w:rPr>
          <w:i/>
          <w:color w:val="000000"/>
          <w:sz w:val="20"/>
          <w:szCs w:val="20"/>
        </w:rPr>
        <w:t>WHOQOL</w:t>
      </w:r>
      <w:r w:rsidR="00AD6993">
        <w:rPr>
          <w:i/>
          <w:color w:val="000000"/>
          <w:sz w:val="20"/>
          <w:szCs w:val="20"/>
        </w:rPr>
        <w:t xml:space="preserve">-Social; </w:t>
      </w:r>
      <w:r w:rsidR="002001EF">
        <w:rPr>
          <w:i/>
          <w:color w:val="000000"/>
          <w:sz w:val="20"/>
          <w:szCs w:val="20"/>
        </w:rPr>
        <w:t>WHOQOL</w:t>
      </w:r>
      <w:r w:rsidR="006605FE">
        <w:rPr>
          <w:i/>
          <w:color w:val="000000"/>
          <w:sz w:val="20"/>
          <w:szCs w:val="20"/>
        </w:rPr>
        <w:t>-</w:t>
      </w:r>
      <w:proofErr w:type="spellStart"/>
      <w:r w:rsidR="006605FE">
        <w:rPr>
          <w:i/>
          <w:color w:val="000000"/>
          <w:sz w:val="20"/>
          <w:szCs w:val="20"/>
        </w:rPr>
        <w:t>A</w:t>
      </w:r>
      <w:r w:rsidR="00AD6993">
        <w:rPr>
          <w:i/>
          <w:color w:val="000000"/>
          <w:sz w:val="20"/>
          <w:szCs w:val="20"/>
        </w:rPr>
        <w:t>mb</w:t>
      </w:r>
      <w:proofErr w:type="spellEnd"/>
      <w:r w:rsidR="00AD6993">
        <w:rPr>
          <w:i/>
          <w:color w:val="000000"/>
          <w:sz w:val="20"/>
          <w:szCs w:val="20"/>
        </w:rPr>
        <w:t xml:space="preserve">. - </w:t>
      </w:r>
      <w:r w:rsidR="002001EF">
        <w:rPr>
          <w:i/>
          <w:color w:val="000000"/>
          <w:sz w:val="20"/>
          <w:szCs w:val="20"/>
        </w:rPr>
        <w:t>WHOQOL-</w:t>
      </w:r>
      <w:r w:rsidR="006605FE">
        <w:rPr>
          <w:i/>
          <w:color w:val="000000"/>
          <w:sz w:val="20"/>
          <w:szCs w:val="20"/>
        </w:rPr>
        <w:t>A</w:t>
      </w:r>
      <w:r w:rsidR="00E3694F">
        <w:rPr>
          <w:i/>
          <w:color w:val="000000"/>
          <w:sz w:val="20"/>
          <w:szCs w:val="20"/>
        </w:rPr>
        <w:t xml:space="preserve">mbiente; </w:t>
      </w:r>
      <w:r w:rsidR="00AD6993">
        <w:rPr>
          <w:i/>
          <w:color w:val="000000"/>
          <w:sz w:val="20"/>
          <w:szCs w:val="20"/>
        </w:rPr>
        <w:t>* p &lt; 0,05; ** p &lt; 0,001</w:t>
      </w:r>
      <w:r w:rsidR="00E3694F">
        <w:rPr>
          <w:i/>
          <w:color w:val="000000"/>
          <w:sz w:val="20"/>
          <w:szCs w:val="20"/>
        </w:rPr>
        <w:t xml:space="preserve">; </w:t>
      </w:r>
      <w:r w:rsidR="00156C1C">
        <w:rPr>
          <w:i/>
          <w:color w:val="000000"/>
          <w:sz w:val="20"/>
          <w:szCs w:val="20"/>
        </w:rPr>
        <w:t>M – média; DP – desvio padrão.</w:t>
      </w:r>
    </w:p>
    <w:p w:rsidR="00902ED1" w:rsidRDefault="00AD6993">
      <w:pPr>
        <w:widowControl w:val="0"/>
        <w:pBdr>
          <w:top w:val="nil"/>
          <w:left w:val="nil"/>
          <w:bottom w:val="nil"/>
          <w:right w:val="nil"/>
          <w:between w:val="nil"/>
        </w:pBdr>
        <w:spacing w:line="480" w:lineRule="auto"/>
        <w:rPr>
          <w:i/>
        </w:rPr>
      </w:pPr>
      <w:r>
        <w:br w:type="page"/>
      </w:r>
    </w:p>
    <w:p w:rsidR="00902ED1" w:rsidRPr="0051358B" w:rsidRDefault="00AD6993">
      <w:pPr>
        <w:widowControl w:val="0"/>
        <w:pBdr>
          <w:top w:val="nil"/>
          <w:left w:val="nil"/>
          <w:bottom w:val="nil"/>
          <w:right w:val="nil"/>
          <w:between w:val="nil"/>
        </w:pBdr>
        <w:spacing w:line="480" w:lineRule="auto"/>
        <w:rPr>
          <w:b/>
          <w:color w:val="000000"/>
        </w:rPr>
      </w:pPr>
      <w:r w:rsidRPr="00352590">
        <w:rPr>
          <w:b/>
          <w:color w:val="000000"/>
        </w:rPr>
        <w:lastRenderedPageBreak/>
        <w:t>Tabela 3.</w:t>
      </w:r>
      <w:r w:rsidR="00E9264D" w:rsidRPr="00352590">
        <w:rPr>
          <w:b/>
          <w:color w:val="000000"/>
        </w:rPr>
        <w:t xml:space="preserve"> </w:t>
      </w:r>
      <w:r w:rsidR="00E9264D" w:rsidRPr="0051358B">
        <w:rPr>
          <w:color w:val="000000"/>
        </w:rPr>
        <w:t xml:space="preserve">Médias e desvio </w:t>
      </w:r>
      <w:r w:rsidRPr="0051358B">
        <w:rPr>
          <w:color w:val="000000"/>
        </w:rPr>
        <w:t>padrão considerando o sexo nas variáveis</w:t>
      </w:r>
      <w:r w:rsidR="00AF6DC1" w:rsidRPr="0051358B">
        <w:rPr>
          <w:color w:val="000000"/>
        </w:rPr>
        <w:t xml:space="preserve"> do</w:t>
      </w:r>
      <w:r w:rsidRPr="0051358B">
        <w:rPr>
          <w:color w:val="000000"/>
        </w:rPr>
        <w:t xml:space="preserve"> WHOQOL-</w:t>
      </w:r>
      <w:proofErr w:type="spellStart"/>
      <w:r w:rsidRPr="0051358B">
        <w:rPr>
          <w:i/>
          <w:color w:val="000000"/>
        </w:rPr>
        <w:t>bref</w:t>
      </w:r>
      <w:proofErr w:type="spellEnd"/>
      <w:r w:rsidR="008E1E60" w:rsidRPr="0051358B">
        <w:rPr>
          <w:color w:val="000000"/>
        </w:rPr>
        <w:t xml:space="preserve"> e</w:t>
      </w:r>
      <w:r w:rsidRPr="0051358B">
        <w:rPr>
          <w:color w:val="000000"/>
        </w:rPr>
        <w:t xml:space="preserve"> </w:t>
      </w:r>
      <w:r w:rsidR="00470F17" w:rsidRPr="0051358B">
        <w:rPr>
          <w:color w:val="000000"/>
        </w:rPr>
        <w:t>da</w:t>
      </w:r>
      <w:r w:rsidR="00AF6DC1" w:rsidRPr="0051358B">
        <w:rPr>
          <w:color w:val="000000"/>
        </w:rPr>
        <w:t xml:space="preserve"> </w:t>
      </w:r>
      <w:r w:rsidRPr="0051358B">
        <w:rPr>
          <w:color w:val="000000"/>
        </w:rPr>
        <w:t>DASS-21</w:t>
      </w:r>
      <w:r w:rsidR="005C200E" w:rsidRPr="0051358B">
        <w:rPr>
          <w:color w:val="000000"/>
        </w:rPr>
        <w:t xml:space="preserve"> e a</w:t>
      </w:r>
      <w:r w:rsidRPr="0051358B">
        <w:rPr>
          <w:color w:val="000000"/>
        </w:rPr>
        <w:t xml:space="preserve"> intenção de desistir da residência médica sem dis</w:t>
      </w:r>
      <w:r w:rsidR="005C200E" w:rsidRPr="0051358B">
        <w:rPr>
          <w:color w:val="000000"/>
        </w:rPr>
        <w:t>tinção de sexo em cada variável</w:t>
      </w:r>
      <w:r w:rsidRPr="00352590">
        <w:rPr>
          <w:b/>
          <w:color w:val="000000"/>
        </w:rPr>
        <w:t xml:space="preserve"> </w:t>
      </w:r>
    </w:p>
    <w:tbl>
      <w:tblPr>
        <w:tblStyle w:val="a9"/>
        <w:tblW w:w="8992" w:type="dxa"/>
        <w:tblInd w:w="108" w:type="dxa"/>
        <w:tblLayout w:type="fixed"/>
        <w:tblLook w:val="0400" w:firstRow="0" w:lastRow="0" w:firstColumn="0" w:lastColumn="0" w:noHBand="0" w:noVBand="1"/>
      </w:tblPr>
      <w:tblGrid>
        <w:gridCol w:w="2020"/>
        <w:gridCol w:w="1471"/>
        <w:gridCol w:w="1454"/>
        <w:gridCol w:w="2142"/>
        <w:gridCol w:w="1905"/>
      </w:tblGrid>
      <w:tr w:rsidR="00902ED1">
        <w:trPr>
          <w:trHeight w:val="503"/>
        </w:trPr>
        <w:tc>
          <w:tcPr>
            <w:tcW w:w="2020" w:type="dxa"/>
            <w:tcBorders>
              <w:top w:val="single" w:sz="4" w:space="0" w:color="000000"/>
              <w:bottom w:val="single" w:sz="4" w:space="0" w:color="000000"/>
            </w:tcBorders>
            <w:shd w:val="clear" w:color="auto" w:fill="auto"/>
            <w:tcMar>
              <w:top w:w="80" w:type="dxa"/>
              <w:left w:w="80" w:type="dxa"/>
              <w:bottom w:w="80" w:type="dxa"/>
              <w:right w:w="80" w:type="dxa"/>
            </w:tcMar>
          </w:tcPr>
          <w:p w:rsidR="00902ED1" w:rsidRDefault="00902ED1">
            <w:pPr>
              <w:spacing w:line="480" w:lineRule="auto"/>
            </w:pPr>
          </w:p>
        </w:tc>
        <w:tc>
          <w:tcPr>
            <w:tcW w:w="1471" w:type="dxa"/>
            <w:tcBorders>
              <w:top w:val="single" w:sz="4" w:space="0" w:color="000000"/>
              <w:bottom w:val="single" w:sz="4" w:space="0" w:color="000000"/>
            </w:tcBorders>
            <w:shd w:val="clear" w:color="auto" w:fill="auto"/>
            <w:tcMar>
              <w:top w:w="80" w:type="dxa"/>
              <w:left w:w="80" w:type="dxa"/>
              <w:bottom w:w="80" w:type="dxa"/>
              <w:right w:w="80" w:type="dxa"/>
            </w:tcMar>
          </w:tcPr>
          <w:p w:rsidR="00902ED1" w:rsidRDefault="00AD6993">
            <w:pPr>
              <w:widowControl w:val="0"/>
              <w:spacing w:line="480" w:lineRule="auto"/>
            </w:pPr>
            <w:r>
              <w:rPr>
                <w:color w:val="000000"/>
              </w:rPr>
              <w:t>Sexo</w:t>
            </w:r>
          </w:p>
        </w:tc>
        <w:tc>
          <w:tcPr>
            <w:tcW w:w="1454" w:type="dxa"/>
            <w:tcBorders>
              <w:top w:val="single" w:sz="4" w:space="0" w:color="000000"/>
              <w:bottom w:val="single" w:sz="4" w:space="0" w:color="000000"/>
            </w:tcBorders>
            <w:shd w:val="clear" w:color="auto" w:fill="auto"/>
            <w:tcMar>
              <w:top w:w="80" w:type="dxa"/>
              <w:left w:w="80" w:type="dxa"/>
              <w:bottom w:w="80" w:type="dxa"/>
              <w:right w:w="80" w:type="dxa"/>
            </w:tcMar>
          </w:tcPr>
          <w:p w:rsidR="00902ED1" w:rsidRPr="003E36D7" w:rsidRDefault="00AD6993">
            <w:pPr>
              <w:widowControl w:val="0"/>
              <w:spacing w:line="480" w:lineRule="auto"/>
              <w:rPr>
                <w:i/>
                <w:color w:val="FF0000"/>
              </w:rPr>
            </w:pPr>
            <w:r w:rsidRPr="003E36D7">
              <w:rPr>
                <w:i/>
                <w:color w:val="FF0000"/>
              </w:rPr>
              <w:t xml:space="preserve">M (DP) </w:t>
            </w:r>
          </w:p>
        </w:tc>
        <w:tc>
          <w:tcPr>
            <w:tcW w:w="2142" w:type="dxa"/>
            <w:tcBorders>
              <w:top w:val="single" w:sz="4" w:space="0" w:color="000000"/>
              <w:bottom w:val="single" w:sz="4" w:space="0" w:color="000000"/>
            </w:tcBorders>
            <w:shd w:val="clear" w:color="auto" w:fill="auto"/>
            <w:tcMar>
              <w:top w:w="80" w:type="dxa"/>
              <w:left w:w="80" w:type="dxa"/>
              <w:bottom w:w="80" w:type="dxa"/>
              <w:right w:w="80" w:type="dxa"/>
            </w:tcMar>
          </w:tcPr>
          <w:p w:rsidR="00902ED1" w:rsidRDefault="00AD6993">
            <w:pPr>
              <w:widowControl w:val="0"/>
              <w:spacing w:line="480" w:lineRule="auto"/>
            </w:pPr>
            <w:r>
              <w:rPr>
                <w:color w:val="000000"/>
              </w:rPr>
              <w:t xml:space="preserve">Intenção de desistir da </w:t>
            </w:r>
            <w:r>
              <w:t>residência</w:t>
            </w:r>
          </w:p>
        </w:tc>
        <w:tc>
          <w:tcPr>
            <w:tcW w:w="1905" w:type="dxa"/>
            <w:tcBorders>
              <w:top w:val="single" w:sz="4" w:space="0" w:color="000000"/>
              <w:bottom w:val="single" w:sz="4" w:space="0" w:color="000000"/>
            </w:tcBorders>
            <w:shd w:val="clear" w:color="auto" w:fill="auto"/>
            <w:tcMar>
              <w:top w:w="80" w:type="dxa"/>
              <w:left w:w="80" w:type="dxa"/>
              <w:bottom w:w="80" w:type="dxa"/>
              <w:right w:w="80" w:type="dxa"/>
            </w:tcMar>
          </w:tcPr>
          <w:p w:rsidR="00902ED1" w:rsidRPr="003E36D7" w:rsidRDefault="00AD6993">
            <w:pPr>
              <w:widowControl w:val="0"/>
              <w:spacing w:line="480" w:lineRule="auto"/>
              <w:rPr>
                <w:i/>
                <w:color w:val="FF0000"/>
              </w:rPr>
            </w:pPr>
            <w:r w:rsidRPr="003E36D7">
              <w:rPr>
                <w:i/>
                <w:color w:val="FF0000"/>
              </w:rPr>
              <w:t xml:space="preserve">M (DP) </w:t>
            </w:r>
          </w:p>
        </w:tc>
      </w:tr>
      <w:tr w:rsidR="00902ED1" w:rsidTr="00C0194E">
        <w:trPr>
          <w:trHeight w:val="310"/>
        </w:trPr>
        <w:tc>
          <w:tcPr>
            <w:tcW w:w="2020" w:type="dxa"/>
            <w:tcBorders>
              <w:top w:val="single" w:sz="4" w:space="0" w:color="000000"/>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Estresse</w:t>
            </w:r>
          </w:p>
        </w:tc>
        <w:tc>
          <w:tcPr>
            <w:tcW w:w="1471" w:type="dxa"/>
            <w:tcBorders>
              <w:top w:val="single" w:sz="4" w:space="0" w:color="000000"/>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Masculino</w:t>
            </w:r>
          </w:p>
        </w:tc>
        <w:tc>
          <w:tcPr>
            <w:tcW w:w="1454" w:type="dxa"/>
            <w:tcBorders>
              <w:top w:val="single" w:sz="4" w:space="0" w:color="000000"/>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8,66 (4,42)</w:t>
            </w:r>
          </w:p>
        </w:tc>
        <w:tc>
          <w:tcPr>
            <w:tcW w:w="2142" w:type="dxa"/>
            <w:tcBorders>
              <w:top w:val="single" w:sz="4" w:space="0" w:color="000000"/>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Não</w:t>
            </w:r>
          </w:p>
        </w:tc>
        <w:tc>
          <w:tcPr>
            <w:tcW w:w="1905" w:type="dxa"/>
            <w:tcBorders>
              <w:top w:val="single" w:sz="4" w:space="0" w:color="000000"/>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8,34 (4,15)</w:t>
            </w:r>
          </w:p>
        </w:tc>
      </w:tr>
      <w:tr w:rsidR="00902ED1" w:rsidTr="00C0194E">
        <w:trPr>
          <w:trHeight w:val="310"/>
        </w:trPr>
        <w:tc>
          <w:tcPr>
            <w:tcW w:w="2020"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1471"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Feminino</w:t>
            </w:r>
          </w:p>
        </w:tc>
        <w:tc>
          <w:tcPr>
            <w:tcW w:w="1454"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11,46 (4,27)</w:t>
            </w:r>
          </w:p>
        </w:tc>
        <w:tc>
          <w:tcPr>
            <w:tcW w:w="2142"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 xml:space="preserve">Sim </w:t>
            </w:r>
          </w:p>
        </w:tc>
        <w:tc>
          <w:tcPr>
            <w:tcW w:w="1905"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11,45 (4,36)</w:t>
            </w:r>
          </w:p>
        </w:tc>
      </w:tr>
      <w:tr w:rsidR="00902ED1" w:rsidTr="00C0194E">
        <w:trPr>
          <w:trHeight w:val="310"/>
        </w:trPr>
        <w:tc>
          <w:tcPr>
            <w:tcW w:w="2020" w:type="dxa"/>
            <w:tcBorders>
              <w:top w:val="single" w:sz="4" w:space="0" w:color="auto"/>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Depressão</w:t>
            </w:r>
          </w:p>
        </w:tc>
        <w:tc>
          <w:tcPr>
            <w:tcW w:w="1471"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Masculino</w:t>
            </w:r>
          </w:p>
        </w:tc>
        <w:tc>
          <w:tcPr>
            <w:tcW w:w="1454"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7,20 (5,58)</w:t>
            </w:r>
          </w:p>
        </w:tc>
        <w:tc>
          <w:tcPr>
            <w:tcW w:w="2142"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Não</w:t>
            </w:r>
          </w:p>
        </w:tc>
        <w:tc>
          <w:tcPr>
            <w:tcW w:w="1905"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5,16 (3,87)</w:t>
            </w:r>
          </w:p>
        </w:tc>
      </w:tr>
      <w:tr w:rsidR="00902ED1" w:rsidTr="00C0194E">
        <w:trPr>
          <w:trHeight w:val="310"/>
        </w:trPr>
        <w:tc>
          <w:tcPr>
            <w:tcW w:w="2020"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1471"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Feminino</w:t>
            </w:r>
          </w:p>
        </w:tc>
        <w:tc>
          <w:tcPr>
            <w:tcW w:w="1454"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8,39 (5,39)</w:t>
            </w:r>
          </w:p>
        </w:tc>
        <w:tc>
          <w:tcPr>
            <w:tcW w:w="2142"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 xml:space="preserve">Sim </w:t>
            </w:r>
          </w:p>
        </w:tc>
        <w:tc>
          <w:tcPr>
            <w:tcW w:w="1905"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9,43 (5,66)</w:t>
            </w:r>
          </w:p>
        </w:tc>
      </w:tr>
      <w:tr w:rsidR="00902ED1" w:rsidTr="00C0194E">
        <w:trPr>
          <w:trHeight w:val="310"/>
        </w:trPr>
        <w:tc>
          <w:tcPr>
            <w:tcW w:w="2020" w:type="dxa"/>
            <w:tcBorders>
              <w:top w:val="single" w:sz="4" w:space="0" w:color="auto"/>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Ansiedade</w:t>
            </w:r>
          </w:p>
        </w:tc>
        <w:tc>
          <w:tcPr>
            <w:tcW w:w="1471"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Masculino</w:t>
            </w:r>
          </w:p>
        </w:tc>
        <w:tc>
          <w:tcPr>
            <w:tcW w:w="1454"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3,68 (3,44)</w:t>
            </w:r>
          </w:p>
        </w:tc>
        <w:tc>
          <w:tcPr>
            <w:tcW w:w="2142"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Não</w:t>
            </w:r>
          </w:p>
        </w:tc>
        <w:tc>
          <w:tcPr>
            <w:tcW w:w="1905"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3,22 (3,03)</w:t>
            </w:r>
          </w:p>
        </w:tc>
      </w:tr>
      <w:tr w:rsidR="00902ED1" w:rsidTr="00C0194E">
        <w:trPr>
          <w:trHeight w:val="310"/>
        </w:trPr>
        <w:tc>
          <w:tcPr>
            <w:tcW w:w="2020"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1471"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Feminino</w:t>
            </w:r>
          </w:p>
        </w:tc>
        <w:tc>
          <w:tcPr>
            <w:tcW w:w="1454"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5,47 (4,37)</w:t>
            </w:r>
          </w:p>
        </w:tc>
        <w:tc>
          <w:tcPr>
            <w:tcW w:w="2142"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 xml:space="preserve">Sim </w:t>
            </w:r>
          </w:p>
        </w:tc>
        <w:tc>
          <w:tcPr>
            <w:tcW w:w="1905"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5,60 (4,38)</w:t>
            </w:r>
          </w:p>
        </w:tc>
      </w:tr>
      <w:tr w:rsidR="00902ED1" w:rsidTr="00C0194E">
        <w:trPr>
          <w:trHeight w:val="310"/>
        </w:trPr>
        <w:tc>
          <w:tcPr>
            <w:tcW w:w="2020" w:type="dxa"/>
            <w:tcBorders>
              <w:top w:val="single" w:sz="4" w:space="0" w:color="auto"/>
            </w:tcBorders>
            <w:shd w:val="clear" w:color="auto" w:fill="auto"/>
            <w:tcMar>
              <w:top w:w="80" w:type="dxa"/>
              <w:left w:w="80" w:type="dxa"/>
              <w:bottom w:w="80" w:type="dxa"/>
              <w:right w:w="80" w:type="dxa"/>
            </w:tcMar>
          </w:tcPr>
          <w:p w:rsidR="00902ED1" w:rsidRDefault="002001EF">
            <w:pPr>
              <w:widowControl w:val="0"/>
              <w:pBdr>
                <w:top w:val="nil"/>
                <w:left w:val="nil"/>
                <w:bottom w:val="nil"/>
                <w:right w:val="nil"/>
                <w:between w:val="nil"/>
              </w:pBdr>
              <w:spacing w:line="480" w:lineRule="auto"/>
              <w:rPr>
                <w:color w:val="000000"/>
                <w:sz w:val="20"/>
                <w:szCs w:val="20"/>
              </w:rPr>
            </w:pPr>
            <w:r>
              <w:rPr>
                <w:color w:val="000000"/>
                <w:sz w:val="20"/>
                <w:szCs w:val="20"/>
              </w:rPr>
              <w:t>WHOQOL</w:t>
            </w:r>
            <w:r w:rsidR="00AD6993">
              <w:rPr>
                <w:color w:val="000000"/>
                <w:sz w:val="20"/>
                <w:szCs w:val="20"/>
              </w:rPr>
              <w:t xml:space="preserve">-Físico </w:t>
            </w:r>
          </w:p>
        </w:tc>
        <w:tc>
          <w:tcPr>
            <w:tcW w:w="1471"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Masculino</w:t>
            </w:r>
          </w:p>
        </w:tc>
        <w:tc>
          <w:tcPr>
            <w:tcW w:w="1454"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sz w:val="20"/>
                <w:szCs w:val="20"/>
              </w:rPr>
              <w:t>3,49 (0,52)</w:t>
            </w:r>
          </w:p>
        </w:tc>
        <w:tc>
          <w:tcPr>
            <w:tcW w:w="2142"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Não</w:t>
            </w:r>
          </w:p>
        </w:tc>
        <w:tc>
          <w:tcPr>
            <w:tcW w:w="1905"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sz w:val="20"/>
                <w:szCs w:val="20"/>
              </w:rPr>
              <w:t>3,65 (0,55)</w:t>
            </w:r>
          </w:p>
        </w:tc>
      </w:tr>
      <w:tr w:rsidR="00902ED1" w:rsidTr="00C0194E">
        <w:trPr>
          <w:trHeight w:val="310"/>
        </w:trPr>
        <w:tc>
          <w:tcPr>
            <w:tcW w:w="2020"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1471"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Feminino</w:t>
            </w:r>
          </w:p>
        </w:tc>
        <w:tc>
          <w:tcPr>
            <w:tcW w:w="1454"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3,32 (0,61)</w:t>
            </w:r>
          </w:p>
        </w:tc>
        <w:tc>
          <w:tcPr>
            <w:tcW w:w="2142"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 xml:space="preserve">Sim </w:t>
            </w:r>
          </w:p>
        </w:tc>
        <w:tc>
          <w:tcPr>
            <w:tcW w:w="1905"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3,2</w:t>
            </w:r>
            <w:r>
              <w:rPr>
                <w:sz w:val="20"/>
                <w:szCs w:val="20"/>
              </w:rPr>
              <w:t xml:space="preserve">5 </w:t>
            </w:r>
            <w:r>
              <w:rPr>
                <w:color w:val="000000"/>
                <w:sz w:val="20"/>
                <w:szCs w:val="20"/>
              </w:rPr>
              <w:t xml:space="preserve">(0,55) </w:t>
            </w:r>
          </w:p>
        </w:tc>
      </w:tr>
      <w:tr w:rsidR="00902ED1" w:rsidTr="00C0194E">
        <w:trPr>
          <w:trHeight w:val="310"/>
        </w:trPr>
        <w:tc>
          <w:tcPr>
            <w:tcW w:w="2020" w:type="dxa"/>
            <w:tcBorders>
              <w:top w:val="single" w:sz="4" w:space="0" w:color="auto"/>
            </w:tcBorders>
            <w:shd w:val="clear" w:color="auto" w:fill="auto"/>
            <w:tcMar>
              <w:top w:w="80" w:type="dxa"/>
              <w:left w:w="80" w:type="dxa"/>
              <w:bottom w:w="80" w:type="dxa"/>
              <w:right w:w="80" w:type="dxa"/>
            </w:tcMar>
          </w:tcPr>
          <w:p w:rsidR="00902ED1" w:rsidRDefault="002001EF">
            <w:pPr>
              <w:widowControl w:val="0"/>
              <w:pBdr>
                <w:top w:val="nil"/>
                <w:left w:val="nil"/>
                <w:bottom w:val="nil"/>
                <w:right w:val="nil"/>
                <w:between w:val="nil"/>
              </w:pBdr>
              <w:spacing w:line="480" w:lineRule="auto"/>
              <w:rPr>
                <w:color w:val="000000"/>
                <w:sz w:val="20"/>
                <w:szCs w:val="20"/>
              </w:rPr>
            </w:pPr>
            <w:r>
              <w:rPr>
                <w:color w:val="000000"/>
                <w:sz w:val="20"/>
                <w:szCs w:val="20"/>
              </w:rPr>
              <w:t>WHOQOL</w:t>
            </w:r>
            <w:r w:rsidR="00AD6993">
              <w:rPr>
                <w:color w:val="000000"/>
                <w:sz w:val="20"/>
                <w:szCs w:val="20"/>
              </w:rPr>
              <w:t>-Psic.</w:t>
            </w:r>
          </w:p>
        </w:tc>
        <w:tc>
          <w:tcPr>
            <w:tcW w:w="1471"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Masculino</w:t>
            </w:r>
          </w:p>
        </w:tc>
        <w:tc>
          <w:tcPr>
            <w:tcW w:w="1454"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3,13 (0,65)</w:t>
            </w:r>
          </w:p>
        </w:tc>
        <w:tc>
          <w:tcPr>
            <w:tcW w:w="2142"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Não</w:t>
            </w:r>
          </w:p>
        </w:tc>
        <w:tc>
          <w:tcPr>
            <w:tcW w:w="1905"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3,33 (0,61)</w:t>
            </w:r>
          </w:p>
        </w:tc>
      </w:tr>
      <w:tr w:rsidR="00902ED1" w:rsidTr="00C0194E">
        <w:trPr>
          <w:trHeight w:val="310"/>
        </w:trPr>
        <w:tc>
          <w:tcPr>
            <w:tcW w:w="2020"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1471"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Feminino</w:t>
            </w:r>
          </w:p>
        </w:tc>
        <w:tc>
          <w:tcPr>
            <w:tcW w:w="1454"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2,93 (0,69)</w:t>
            </w:r>
          </w:p>
        </w:tc>
        <w:tc>
          <w:tcPr>
            <w:tcW w:w="2142"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 xml:space="preserve">Sim </w:t>
            </w:r>
          </w:p>
        </w:tc>
        <w:tc>
          <w:tcPr>
            <w:tcW w:w="1905"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2,82 (0,65)</w:t>
            </w:r>
          </w:p>
        </w:tc>
      </w:tr>
      <w:tr w:rsidR="00902ED1" w:rsidTr="00C0194E">
        <w:trPr>
          <w:trHeight w:val="310"/>
        </w:trPr>
        <w:tc>
          <w:tcPr>
            <w:tcW w:w="2020" w:type="dxa"/>
            <w:tcBorders>
              <w:top w:val="single" w:sz="4" w:space="0" w:color="auto"/>
            </w:tcBorders>
            <w:shd w:val="clear" w:color="auto" w:fill="auto"/>
            <w:tcMar>
              <w:top w:w="80" w:type="dxa"/>
              <w:left w:w="80" w:type="dxa"/>
              <w:bottom w:w="80" w:type="dxa"/>
              <w:right w:w="80" w:type="dxa"/>
            </w:tcMar>
          </w:tcPr>
          <w:p w:rsidR="00902ED1" w:rsidRDefault="002001EF">
            <w:pPr>
              <w:widowControl w:val="0"/>
              <w:pBdr>
                <w:top w:val="nil"/>
                <w:left w:val="nil"/>
                <w:bottom w:val="nil"/>
                <w:right w:val="nil"/>
                <w:between w:val="nil"/>
              </w:pBdr>
              <w:spacing w:line="480" w:lineRule="auto"/>
              <w:rPr>
                <w:color w:val="000000"/>
                <w:sz w:val="20"/>
                <w:szCs w:val="20"/>
              </w:rPr>
            </w:pPr>
            <w:r>
              <w:rPr>
                <w:color w:val="000000"/>
                <w:sz w:val="20"/>
                <w:szCs w:val="20"/>
              </w:rPr>
              <w:t>WHOQOL</w:t>
            </w:r>
            <w:r w:rsidR="00AD6993">
              <w:rPr>
                <w:color w:val="000000"/>
                <w:sz w:val="20"/>
                <w:szCs w:val="20"/>
              </w:rPr>
              <w:t>-Social</w:t>
            </w:r>
          </w:p>
        </w:tc>
        <w:tc>
          <w:tcPr>
            <w:tcW w:w="1471"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Masculino</w:t>
            </w:r>
          </w:p>
        </w:tc>
        <w:tc>
          <w:tcPr>
            <w:tcW w:w="1454"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3,02 (0,77)</w:t>
            </w:r>
          </w:p>
        </w:tc>
        <w:tc>
          <w:tcPr>
            <w:tcW w:w="2142"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Não</w:t>
            </w:r>
          </w:p>
        </w:tc>
        <w:tc>
          <w:tcPr>
            <w:tcW w:w="1905"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3,19 (0,80)</w:t>
            </w:r>
          </w:p>
        </w:tc>
      </w:tr>
      <w:tr w:rsidR="00902ED1" w:rsidTr="00C0194E">
        <w:trPr>
          <w:trHeight w:val="310"/>
        </w:trPr>
        <w:tc>
          <w:tcPr>
            <w:tcW w:w="2020"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1471"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Feminino</w:t>
            </w:r>
          </w:p>
        </w:tc>
        <w:tc>
          <w:tcPr>
            <w:tcW w:w="1454"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2,87 (0,88)</w:t>
            </w:r>
          </w:p>
        </w:tc>
        <w:tc>
          <w:tcPr>
            <w:tcW w:w="2142"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 xml:space="preserve">Sim </w:t>
            </w:r>
          </w:p>
        </w:tc>
        <w:tc>
          <w:tcPr>
            <w:tcW w:w="1905"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2,79 (0,83)</w:t>
            </w:r>
          </w:p>
        </w:tc>
      </w:tr>
      <w:tr w:rsidR="00902ED1" w:rsidTr="00C0194E">
        <w:trPr>
          <w:trHeight w:val="310"/>
        </w:trPr>
        <w:tc>
          <w:tcPr>
            <w:tcW w:w="2020" w:type="dxa"/>
            <w:tcBorders>
              <w:top w:val="single" w:sz="4" w:space="0" w:color="auto"/>
            </w:tcBorders>
            <w:shd w:val="clear" w:color="auto" w:fill="auto"/>
            <w:tcMar>
              <w:top w:w="80" w:type="dxa"/>
              <w:left w:w="80" w:type="dxa"/>
              <w:bottom w:w="80" w:type="dxa"/>
              <w:right w:w="80" w:type="dxa"/>
            </w:tcMar>
          </w:tcPr>
          <w:p w:rsidR="00902ED1" w:rsidRDefault="002001EF">
            <w:pPr>
              <w:widowControl w:val="0"/>
              <w:pBdr>
                <w:top w:val="nil"/>
                <w:left w:val="nil"/>
                <w:bottom w:val="nil"/>
                <w:right w:val="nil"/>
                <w:between w:val="nil"/>
              </w:pBdr>
              <w:spacing w:line="480" w:lineRule="auto"/>
              <w:rPr>
                <w:color w:val="000000"/>
                <w:sz w:val="20"/>
                <w:szCs w:val="20"/>
              </w:rPr>
            </w:pPr>
            <w:r>
              <w:rPr>
                <w:color w:val="000000"/>
                <w:sz w:val="20"/>
                <w:szCs w:val="20"/>
              </w:rPr>
              <w:t>WHOQOL</w:t>
            </w:r>
            <w:r w:rsidR="00AD6993">
              <w:rPr>
                <w:color w:val="000000"/>
                <w:sz w:val="20"/>
                <w:szCs w:val="20"/>
              </w:rPr>
              <w:t>-</w:t>
            </w:r>
            <w:proofErr w:type="spellStart"/>
            <w:r w:rsidR="00AD6993">
              <w:rPr>
                <w:sz w:val="20"/>
                <w:szCs w:val="20"/>
              </w:rPr>
              <w:t>A</w:t>
            </w:r>
            <w:r w:rsidR="00AD6993">
              <w:rPr>
                <w:color w:val="000000"/>
                <w:sz w:val="20"/>
                <w:szCs w:val="20"/>
              </w:rPr>
              <w:t>mb</w:t>
            </w:r>
            <w:proofErr w:type="spellEnd"/>
            <w:r w:rsidR="00AD6993">
              <w:rPr>
                <w:color w:val="000000"/>
                <w:sz w:val="20"/>
                <w:szCs w:val="20"/>
              </w:rPr>
              <w:t xml:space="preserve">. </w:t>
            </w:r>
          </w:p>
        </w:tc>
        <w:tc>
          <w:tcPr>
            <w:tcW w:w="1471"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Masculino</w:t>
            </w:r>
          </w:p>
        </w:tc>
        <w:tc>
          <w:tcPr>
            <w:tcW w:w="1454"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3,22 (0,52)</w:t>
            </w:r>
          </w:p>
        </w:tc>
        <w:tc>
          <w:tcPr>
            <w:tcW w:w="2142"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Não</w:t>
            </w:r>
          </w:p>
        </w:tc>
        <w:tc>
          <w:tcPr>
            <w:tcW w:w="1905"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3,42 (0,52)</w:t>
            </w:r>
          </w:p>
        </w:tc>
      </w:tr>
      <w:tr w:rsidR="00902ED1">
        <w:trPr>
          <w:trHeight w:val="310"/>
        </w:trPr>
        <w:tc>
          <w:tcPr>
            <w:tcW w:w="2020" w:type="dxa"/>
            <w:tcBorders>
              <w:bottom w:val="single" w:sz="4" w:space="0" w:color="000000"/>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1471" w:type="dxa"/>
            <w:tcBorders>
              <w:bottom w:val="single" w:sz="4" w:space="0" w:color="000000"/>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Feminino</w:t>
            </w:r>
          </w:p>
        </w:tc>
        <w:tc>
          <w:tcPr>
            <w:tcW w:w="1454" w:type="dxa"/>
            <w:tcBorders>
              <w:bottom w:val="single" w:sz="4" w:space="0" w:color="000000"/>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3,28 (0,57)</w:t>
            </w:r>
          </w:p>
        </w:tc>
        <w:tc>
          <w:tcPr>
            <w:tcW w:w="2142" w:type="dxa"/>
            <w:tcBorders>
              <w:bottom w:val="single" w:sz="4" w:space="0" w:color="000000"/>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 xml:space="preserve">Sim </w:t>
            </w:r>
          </w:p>
        </w:tc>
        <w:tc>
          <w:tcPr>
            <w:tcW w:w="1905" w:type="dxa"/>
            <w:tcBorders>
              <w:bottom w:val="single" w:sz="4" w:space="0" w:color="000000"/>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3,16 (0,54)</w:t>
            </w:r>
          </w:p>
        </w:tc>
      </w:tr>
    </w:tbl>
    <w:p w:rsidR="00B86EE0" w:rsidRDefault="00B86EE0">
      <w:pPr>
        <w:widowControl w:val="0"/>
        <w:pBdr>
          <w:top w:val="nil"/>
          <w:left w:val="nil"/>
          <w:bottom w:val="nil"/>
          <w:right w:val="nil"/>
          <w:between w:val="nil"/>
        </w:pBdr>
        <w:spacing w:line="480" w:lineRule="auto"/>
        <w:rPr>
          <w:i/>
          <w:color w:val="000000"/>
          <w:sz w:val="20"/>
          <w:szCs w:val="20"/>
        </w:rPr>
      </w:pPr>
    </w:p>
    <w:p w:rsidR="00902ED1" w:rsidRDefault="008B4345">
      <w:pPr>
        <w:widowControl w:val="0"/>
        <w:pBdr>
          <w:top w:val="nil"/>
          <w:left w:val="nil"/>
          <w:bottom w:val="nil"/>
          <w:right w:val="nil"/>
          <w:between w:val="nil"/>
        </w:pBdr>
        <w:spacing w:line="480" w:lineRule="auto"/>
        <w:rPr>
          <w:color w:val="000000"/>
        </w:rPr>
      </w:pPr>
      <w:r>
        <w:rPr>
          <w:i/>
          <w:color w:val="000000"/>
          <w:sz w:val="20"/>
          <w:szCs w:val="20"/>
        </w:rPr>
        <w:t>Nota.</w:t>
      </w:r>
      <w:r w:rsidR="008459CD">
        <w:rPr>
          <w:i/>
          <w:color w:val="000000"/>
          <w:sz w:val="20"/>
          <w:szCs w:val="20"/>
        </w:rPr>
        <w:t xml:space="preserve"> </w:t>
      </w:r>
      <w:r w:rsidR="00AD7AAA">
        <w:rPr>
          <w:i/>
          <w:color w:val="000000"/>
          <w:sz w:val="20"/>
          <w:szCs w:val="20"/>
        </w:rPr>
        <w:t>M – média; DP – desvio padrão; HOQOL-Físico - WHOQOL-Físico; WHOQOL-</w:t>
      </w:r>
      <w:proofErr w:type="spellStart"/>
      <w:r w:rsidR="00AD7AAA">
        <w:rPr>
          <w:i/>
          <w:color w:val="000000"/>
          <w:sz w:val="20"/>
          <w:szCs w:val="20"/>
        </w:rPr>
        <w:t>Psic</w:t>
      </w:r>
      <w:proofErr w:type="spellEnd"/>
      <w:r w:rsidR="00AD7AAA">
        <w:rPr>
          <w:i/>
          <w:color w:val="000000"/>
          <w:sz w:val="20"/>
          <w:szCs w:val="20"/>
        </w:rPr>
        <w:t xml:space="preserve"> - WHOQOL-Psicológico; WHOQOL-Social - WHOQOL-Social; WHOQOL-</w:t>
      </w:r>
      <w:proofErr w:type="spellStart"/>
      <w:r w:rsidR="00AD7AAA">
        <w:rPr>
          <w:i/>
          <w:color w:val="000000"/>
          <w:sz w:val="20"/>
          <w:szCs w:val="20"/>
        </w:rPr>
        <w:t>Amb</w:t>
      </w:r>
      <w:proofErr w:type="spellEnd"/>
      <w:r w:rsidR="00AD7AAA">
        <w:rPr>
          <w:i/>
          <w:color w:val="000000"/>
          <w:sz w:val="20"/>
          <w:szCs w:val="20"/>
        </w:rPr>
        <w:t>. - WHOQOL-Ambiente.</w:t>
      </w:r>
    </w:p>
    <w:p w:rsidR="00877776" w:rsidRDefault="00877776">
      <w:pPr>
        <w:rPr>
          <w:b/>
          <w:color w:val="000000"/>
        </w:rPr>
      </w:pPr>
      <w:r>
        <w:rPr>
          <w:b/>
          <w:color w:val="000000"/>
        </w:rPr>
        <w:br w:type="page"/>
      </w:r>
    </w:p>
    <w:p w:rsidR="00902ED1" w:rsidRPr="0051358B" w:rsidRDefault="00AD6993">
      <w:pPr>
        <w:widowControl w:val="0"/>
        <w:pBdr>
          <w:top w:val="nil"/>
          <w:left w:val="nil"/>
          <w:bottom w:val="nil"/>
          <w:right w:val="nil"/>
          <w:between w:val="nil"/>
        </w:pBdr>
        <w:spacing w:line="480" w:lineRule="auto"/>
        <w:rPr>
          <w:color w:val="000000"/>
        </w:rPr>
      </w:pPr>
      <w:r w:rsidRPr="00352590">
        <w:rPr>
          <w:b/>
          <w:color w:val="000000"/>
        </w:rPr>
        <w:lastRenderedPageBreak/>
        <w:t>Tabela 4.</w:t>
      </w:r>
      <w:r w:rsidR="008D06D9" w:rsidRPr="00352590">
        <w:rPr>
          <w:b/>
          <w:color w:val="000000"/>
        </w:rPr>
        <w:t xml:space="preserve"> </w:t>
      </w:r>
      <w:r w:rsidR="008D06D9" w:rsidRPr="0051358B">
        <w:rPr>
          <w:color w:val="000000"/>
        </w:rPr>
        <w:t>Médias e</w:t>
      </w:r>
      <w:r w:rsidR="00D3170B" w:rsidRPr="0051358B">
        <w:rPr>
          <w:color w:val="000000"/>
        </w:rPr>
        <w:t xml:space="preserve"> desvio </w:t>
      </w:r>
      <w:r w:rsidRPr="0051358B">
        <w:rPr>
          <w:color w:val="000000"/>
        </w:rPr>
        <w:t xml:space="preserve">padrão considerando a carga horária dedicada na residência médica nas variáveis </w:t>
      </w:r>
      <w:r w:rsidR="00AF6DC1" w:rsidRPr="0051358B">
        <w:rPr>
          <w:color w:val="000000"/>
        </w:rPr>
        <w:t xml:space="preserve">do </w:t>
      </w:r>
      <w:r w:rsidRPr="0051358B">
        <w:rPr>
          <w:color w:val="000000"/>
        </w:rPr>
        <w:t>WHOQOL-</w:t>
      </w:r>
      <w:proofErr w:type="spellStart"/>
      <w:r w:rsidRPr="0051358B">
        <w:rPr>
          <w:i/>
          <w:color w:val="000000"/>
        </w:rPr>
        <w:t>bref</w:t>
      </w:r>
      <w:proofErr w:type="spellEnd"/>
      <w:r w:rsidR="008D06D9" w:rsidRPr="0051358B">
        <w:rPr>
          <w:color w:val="000000"/>
        </w:rPr>
        <w:t xml:space="preserve"> e da</w:t>
      </w:r>
      <w:r w:rsidRPr="0051358B">
        <w:rPr>
          <w:color w:val="000000"/>
        </w:rPr>
        <w:t xml:space="preserve"> DASS-21</w:t>
      </w:r>
    </w:p>
    <w:tbl>
      <w:tblPr>
        <w:tblStyle w:val="aa"/>
        <w:tblW w:w="8992" w:type="dxa"/>
        <w:tblInd w:w="108" w:type="dxa"/>
        <w:tblLayout w:type="fixed"/>
        <w:tblLook w:val="0400" w:firstRow="0" w:lastRow="0" w:firstColumn="0" w:lastColumn="0" w:noHBand="0" w:noVBand="1"/>
      </w:tblPr>
      <w:tblGrid>
        <w:gridCol w:w="2029"/>
        <w:gridCol w:w="3438"/>
        <w:gridCol w:w="3525"/>
      </w:tblGrid>
      <w:tr w:rsidR="00902ED1">
        <w:trPr>
          <w:trHeight w:val="503"/>
        </w:trPr>
        <w:tc>
          <w:tcPr>
            <w:tcW w:w="2029" w:type="dxa"/>
            <w:tcBorders>
              <w:top w:val="single" w:sz="4" w:space="0" w:color="000000"/>
              <w:bottom w:val="single" w:sz="4" w:space="0" w:color="000000"/>
            </w:tcBorders>
            <w:shd w:val="clear" w:color="auto" w:fill="auto"/>
            <w:tcMar>
              <w:top w:w="80" w:type="dxa"/>
              <w:left w:w="80" w:type="dxa"/>
              <w:bottom w:w="80" w:type="dxa"/>
              <w:right w:w="80" w:type="dxa"/>
            </w:tcMar>
          </w:tcPr>
          <w:p w:rsidR="00902ED1" w:rsidRDefault="00902ED1">
            <w:pPr>
              <w:spacing w:line="480" w:lineRule="auto"/>
            </w:pPr>
          </w:p>
        </w:tc>
        <w:tc>
          <w:tcPr>
            <w:tcW w:w="3438" w:type="dxa"/>
            <w:tcBorders>
              <w:top w:val="single" w:sz="4" w:space="0" w:color="000000"/>
              <w:bottom w:val="single" w:sz="4" w:space="0" w:color="000000"/>
            </w:tcBorders>
            <w:shd w:val="clear" w:color="auto" w:fill="auto"/>
            <w:tcMar>
              <w:top w:w="80" w:type="dxa"/>
              <w:left w:w="80" w:type="dxa"/>
              <w:bottom w:w="80" w:type="dxa"/>
              <w:right w:w="80" w:type="dxa"/>
            </w:tcMar>
          </w:tcPr>
          <w:p w:rsidR="00902ED1" w:rsidRDefault="00AD6993">
            <w:pPr>
              <w:widowControl w:val="0"/>
              <w:spacing w:line="480" w:lineRule="auto"/>
            </w:pPr>
            <w:r>
              <w:rPr>
                <w:color w:val="000000"/>
              </w:rPr>
              <w:t>Carga horária semanal</w:t>
            </w:r>
          </w:p>
        </w:tc>
        <w:tc>
          <w:tcPr>
            <w:tcW w:w="3525" w:type="dxa"/>
            <w:tcBorders>
              <w:top w:val="single" w:sz="4" w:space="0" w:color="000000"/>
              <w:bottom w:val="single" w:sz="4" w:space="0" w:color="000000"/>
            </w:tcBorders>
            <w:shd w:val="clear" w:color="auto" w:fill="auto"/>
            <w:tcMar>
              <w:top w:w="80" w:type="dxa"/>
              <w:left w:w="80" w:type="dxa"/>
              <w:bottom w:w="80" w:type="dxa"/>
              <w:right w:w="80" w:type="dxa"/>
            </w:tcMar>
          </w:tcPr>
          <w:p w:rsidR="00902ED1" w:rsidRPr="003E36D7" w:rsidRDefault="00AD6993">
            <w:pPr>
              <w:widowControl w:val="0"/>
              <w:spacing w:line="480" w:lineRule="auto"/>
              <w:rPr>
                <w:i/>
                <w:color w:val="FF0000"/>
              </w:rPr>
            </w:pPr>
            <w:r w:rsidRPr="003E36D7">
              <w:rPr>
                <w:i/>
                <w:color w:val="FF0000"/>
              </w:rPr>
              <w:t xml:space="preserve">M (DP) </w:t>
            </w:r>
          </w:p>
        </w:tc>
      </w:tr>
      <w:tr w:rsidR="00902ED1">
        <w:trPr>
          <w:trHeight w:val="310"/>
        </w:trPr>
        <w:tc>
          <w:tcPr>
            <w:tcW w:w="2029" w:type="dxa"/>
            <w:tcBorders>
              <w:top w:val="single" w:sz="4" w:space="0" w:color="000000"/>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Estresse</w:t>
            </w:r>
          </w:p>
        </w:tc>
        <w:tc>
          <w:tcPr>
            <w:tcW w:w="3438" w:type="dxa"/>
            <w:tcBorders>
              <w:top w:val="single" w:sz="4" w:space="0" w:color="000000"/>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40 a 50 horas</w:t>
            </w:r>
          </w:p>
        </w:tc>
        <w:tc>
          <w:tcPr>
            <w:tcW w:w="3525" w:type="dxa"/>
            <w:tcBorders>
              <w:top w:val="single" w:sz="4" w:space="0" w:color="000000"/>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10,60 (4,06)</w:t>
            </w:r>
          </w:p>
        </w:tc>
      </w:tr>
      <w:tr w:rsidR="00902ED1" w:rsidTr="00CA3020">
        <w:trPr>
          <w:trHeight w:val="310"/>
        </w:trPr>
        <w:tc>
          <w:tcPr>
            <w:tcW w:w="2029" w:type="dxa"/>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50 a 60 horas</w:t>
            </w:r>
          </w:p>
        </w:tc>
        <w:tc>
          <w:tcPr>
            <w:tcW w:w="3525" w:type="dxa"/>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9,82 (4,87)</w:t>
            </w:r>
          </w:p>
        </w:tc>
      </w:tr>
      <w:tr w:rsidR="00902ED1" w:rsidTr="00CA3020">
        <w:trPr>
          <w:trHeight w:val="310"/>
        </w:trPr>
        <w:tc>
          <w:tcPr>
            <w:tcW w:w="2029"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Mais de 60 horas</w:t>
            </w:r>
          </w:p>
        </w:tc>
        <w:tc>
          <w:tcPr>
            <w:tcW w:w="3525"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10,60 (4,52)</w:t>
            </w:r>
          </w:p>
        </w:tc>
      </w:tr>
      <w:tr w:rsidR="00902ED1" w:rsidTr="00CA3020">
        <w:trPr>
          <w:trHeight w:val="310"/>
        </w:trPr>
        <w:tc>
          <w:tcPr>
            <w:tcW w:w="2029" w:type="dxa"/>
            <w:tcBorders>
              <w:top w:val="single" w:sz="4" w:space="0" w:color="auto"/>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Depressão</w:t>
            </w:r>
          </w:p>
        </w:tc>
        <w:tc>
          <w:tcPr>
            <w:tcW w:w="3438"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40 a 50 horas</w:t>
            </w:r>
          </w:p>
        </w:tc>
        <w:tc>
          <w:tcPr>
            <w:tcW w:w="3525"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8,33 (5,63)</w:t>
            </w:r>
          </w:p>
        </w:tc>
      </w:tr>
      <w:tr w:rsidR="00902ED1" w:rsidTr="00CA3020">
        <w:trPr>
          <w:trHeight w:val="310"/>
        </w:trPr>
        <w:tc>
          <w:tcPr>
            <w:tcW w:w="2029" w:type="dxa"/>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50 a 60 horas</w:t>
            </w:r>
          </w:p>
        </w:tc>
        <w:tc>
          <w:tcPr>
            <w:tcW w:w="3525" w:type="dxa"/>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7,73 (6,31)</w:t>
            </w:r>
          </w:p>
        </w:tc>
      </w:tr>
      <w:tr w:rsidR="00902ED1" w:rsidTr="00CA3020">
        <w:trPr>
          <w:trHeight w:val="310"/>
        </w:trPr>
        <w:tc>
          <w:tcPr>
            <w:tcW w:w="2029"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Mais de 60 horas</w:t>
            </w:r>
          </w:p>
        </w:tc>
        <w:tc>
          <w:tcPr>
            <w:tcW w:w="3525"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7,77 (4,62)</w:t>
            </w:r>
          </w:p>
        </w:tc>
      </w:tr>
      <w:tr w:rsidR="00902ED1" w:rsidTr="00CA3020">
        <w:trPr>
          <w:trHeight w:val="310"/>
        </w:trPr>
        <w:tc>
          <w:tcPr>
            <w:tcW w:w="2029" w:type="dxa"/>
            <w:tcBorders>
              <w:top w:val="single" w:sz="4" w:space="0" w:color="auto"/>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Ansiedade</w:t>
            </w:r>
          </w:p>
        </w:tc>
        <w:tc>
          <w:tcPr>
            <w:tcW w:w="3438"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40 a 50 horas</w:t>
            </w:r>
          </w:p>
        </w:tc>
        <w:tc>
          <w:tcPr>
            <w:tcW w:w="3525"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5,70 (4,43)</w:t>
            </w:r>
          </w:p>
        </w:tc>
      </w:tr>
      <w:tr w:rsidR="00902ED1" w:rsidTr="00CA3020">
        <w:trPr>
          <w:trHeight w:val="310"/>
        </w:trPr>
        <w:tc>
          <w:tcPr>
            <w:tcW w:w="2029" w:type="dxa"/>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50 a 60 horas</w:t>
            </w:r>
          </w:p>
        </w:tc>
        <w:tc>
          <w:tcPr>
            <w:tcW w:w="3525" w:type="dxa"/>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4,23 (4,14)</w:t>
            </w:r>
          </w:p>
        </w:tc>
      </w:tr>
      <w:tr w:rsidR="00902ED1" w:rsidTr="00CA3020">
        <w:trPr>
          <w:trHeight w:val="310"/>
        </w:trPr>
        <w:tc>
          <w:tcPr>
            <w:tcW w:w="2029"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2"/>
                <w:szCs w:val="22"/>
              </w:rPr>
            </w:pPr>
          </w:p>
        </w:tc>
        <w:tc>
          <w:tcPr>
            <w:tcW w:w="3438"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Mais de 60 horas</w:t>
            </w:r>
          </w:p>
        </w:tc>
        <w:tc>
          <w:tcPr>
            <w:tcW w:w="3525"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4,65 (3,92)</w:t>
            </w:r>
          </w:p>
        </w:tc>
      </w:tr>
      <w:tr w:rsidR="00902ED1" w:rsidTr="00CA3020">
        <w:trPr>
          <w:trHeight w:val="310"/>
        </w:trPr>
        <w:tc>
          <w:tcPr>
            <w:tcW w:w="2029" w:type="dxa"/>
            <w:tcBorders>
              <w:top w:val="single" w:sz="4" w:space="0" w:color="auto"/>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W</w:t>
            </w:r>
            <w:r w:rsidR="00C12366">
              <w:rPr>
                <w:color w:val="000000"/>
                <w:sz w:val="20"/>
                <w:szCs w:val="20"/>
              </w:rPr>
              <w:t>HOQOL</w:t>
            </w:r>
            <w:r>
              <w:rPr>
                <w:color w:val="000000"/>
                <w:sz w:val="20"/>
                <w:szCs w:val="20"/>
              </w:rPr>
              <w:t xml:space="preserve">-Físico </w:t>
            </w:r>
          </w:p>
        </w:tc>
        <w:tc>
          <w:tcPr>
            <w:tcW w:w="3438"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40 a 50 horas</w:t>
            </w:r>
          </w:p>
        </w:tc>
        <w:tc>
          <w:tcPr>
            <w:tcW w:w="3525"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3,40 (0,63)</w:t>
            </w:r>
          </w:p>
        </w:tc>
      </w:tr>
      <w:tr w:rsidR="00902ED1" w:rsidTr="00CA3020">
        <w:trPr>
          <w:trHeight w:val="310"/>
        </w:trPr>
        <w:tc>
          <w:tcPr>
            <w:tcW w:w="2029" w:type="dxa"/>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50 a 60 horas</w:t>
            </w:r>
          </w:p>
        </w:tc>
        <w:tc>
          <w:tcPr>
            <w:tcW w:w="3525" w:type="dxa"/>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3,44 (0,63)</w:t>
            </w:r>
          </w:p>
        </w:tc>
      </w:tr>
      <w:tr w:rsidR="00902ED1" w:rsidTr="00CA3020">
        <w:trPr>
          <w:trHeight w:val="310"/>
        </w:trPr>
        <w:tc>
          <w:tcPr>
            <w:tcW w:w="2029"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Mais de 60 horas</w:t>
            </w:r>
          </w:p>
        </w:tc>
        <w:tc>
          <w:tcPr>
            <w:tcW w:w="3525"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3,33 (0,52)</w:t>
            </w:r>
          </w:p>
        </w:tc>
      </w:tr>
      <w:tr w:rsidR="00902ED1" w:rsidTr="00CA3020">
        <w:trPr>
          <w:trHeight w:val="310"/>
        </w:trPr>
        <w:tc>
          <w:tcPr>
            <w:tcW w:w="2029" w:type="dxa"/>
            <w:tcBorders>
              <w:top w:val="single" w:sz="4" w:space="0" w:color="auto"/>
            </w:tcBorders>
            <w:shd w:val="clear" w:color="auto" w:fill="auto"/>
            <w:tcMar>
              <w:top w:w="80" w:type="dxa"/>
              <w:left w:w="80" w:type="dxa"/>
              <w:bottom w:w="80" w:type="dxa"/>
              <w:right w:w="80" w:type="dxa"/>
            </w:tcMar>
          </w:tcPr>
          <w:p w:rsidR="00902ED1" w:rsidRDefault="00AD6993">
            <w:pPr>
              <w:widowControl w:val="0"/>
              <w:pBdr>
                <w:top w:val="nil"/>
                <w:left w:val="nil"/>
                <w:bottom w:val="nil"/>
                <w:right w:val="nil"/>
                <w:between w:val="nil"/>
              </w:pBdr>
              <w:spacing w:line="480" w:lineRule="auto"/>
              <w:rPr>
                <w:color w:val="000000"/>
                <w:sz w:val="20"/>
                <w:szCs w:val="20"/>
              </w:rPr>
            </w:pPr>
            <w:r>
              <w:rPr>
                <w:color w:val="000000"/>
                <w:sz w:val="20"/>
                <w:szCs w:val="20"/>
              </w:rPr>
              <w:t>W</w:t>
            </w:r>
            <w:r w:rsidR="00C12366">
              <w:rPr>
                <w:color w:val="000000"/>
                <w:sz w:val="20"/>
                <w:szCs w:val="20"/>
              </w:rPr>
              <w:t>HOQOL</w:t>
            </w:r>
            <w:r>
              <w:rPr>
                <w:color w:val="000000"/>
                <w:sz w:val="20"/>
                <w:szCs w:val="20"/>
              </w:rPr>
              <w:t>-Psic.</w:t>
            </w:r>
          </w:p>
        </w:tc>
        <w:tc>
          <w:tcPr>
            <w:tcW w:w="3438"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40 a 50 horas</w:t>
            </w:r>
          </w:p>
        </w:tc>
        <w:tc>
          <w:tcPr>
            <w:tcW w:w="3525"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2,96 (0,60)</w:t>
            </w:r>
          </w:p>
        </w:tc>
      </w:tr>
      <w:tr w:rsidR="00902ED1" w:rsidTr="00CA3020">
        <w:trPr>
          <w:trHeight w:val="310"/>
        </w:trPr>
        <w:tc>
          <w:tcPr>
            <w:tcW w:w="2029" w:type="dxa"/>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50 a 60 horas</w:t>
            </w:r>
          </w:p>
        </w:tc>
        <w:tc>
          <w:tcPr>
            <w:tcW w:w="3525" w:type="dxa"/>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3,03 (0,72)</w:t>
            </w:r>
          </w:p>
        </w:tc>
      </w:tr>
      <w:tr w:rsidR="00902ED1" w:rsidTr="00CA3020">
        <w:trPr>
          <w:trHeight w:val="310"/>
        </w:trPr>
        <w:tc>
          <w:tcPr>
            <w:tcW w:w="2029"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Mais de 60 horas</w:t>
            </w:r>
          </w:p>
        </w:tc>
        <w:tc>
          <w:tcPr>
            <w:tcW w:w="3525"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3,00 (0,70)</w:t>
            </w:r>
          </w:p>
        </w:tc>
      </w:tr>
      <w:tr w:rsidR="00902ED1" w:rsidTr="00CA3020">
        <w:trPr>
          <w:trHeight w:val="310"/>
        </w:trPr>
        <w:tc>
          <w:tcPr>
            <w:tcW w:w="2029" w:type="dxa"/>
            <w:tcBorders>
              <w:top w:val="single" w:sz="4" w:space="0" w:color="auto"/>
            </w:tcBorders>
            <w:shd w:val="clear" w:color="auto" w:fill="auto"/>
            <w:tcMar>
              <w:top w:w="80" w:type="dxa"/>
              <w:left w:w="80" w:type="dxa"/>
              <w:bottom w:w="80" w:type="dxa"/>
              <w:right w:w="80" w:type="dxa"/>
            </w:tcMar>
          </w:tcPr>
          <w:p w:rsidR="00902ED1" w:rsidRDefault="00C12366">
            <w:pPr>
              <w:widowControl w:val="0"/>
              <w:pBdr>
                <w:top w:val="nil"/>
                <w:left w:val="nil"/>
                <w:bottom w:val="nil"/>
                <w:right w:val="nil"/>
                <w:between w:val="nil"/>
              </w:pBdr>
              <w:spacing w:line="480" w:lineRule="auto"/>
              <w:rPr>
                <w:color w:val="000000"/>
                <w:sz w:val="20"/>
                <w:szCs w:val="20"/>
              </w:rPr>
            </w:pPr>
            <w:r>
              <w:rPr>
                <w:color w:val="000000"/>
                <w:sz w:val="20"/>
                <w:szCs w:val="20"/>
              </w:rPr>
              <w:t>WHOQOL-</w:t>
            </w:r>
            <w:r w:rsidR="00AD6993">
              <w:rPr>
                <w:color w:val="000000"/>
                <w:sz w:val="20"/>
                <w:szCs w:val="20"/>
              </w:rPr>
              <w:t>Social</w:t>
            </w:r>
          </w:p>
        </w:tc>
        <w:tc>
          <w:tcPr>
            <w:tcW w:w="3438"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40 a 50 horas</w:t>
            </w:r>
          </w:p>
        </w:tc>
        <w:tc>
          <w:tcPr>
            <w:tcW w:w="3525"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2,99 (0,81)</w:t>
            </w:r>
          </w:p>
        </w:tc>
      </w:tr>
      <w:tr w:rsidR="00902ED1" w:rsidTr="00CA3020">
        <w:trPr>
          <w:trHeight w:val="310"/>
        </w:trPr>
        <w:tc>
          <w:tcPr>
            <w:tcW w:w="2029" w:type="dxa"/>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50 a 60 horas</w:t>
            </w:r>
          </w:p>
        </w:tc>
        <w:tc>
          <w:tcPr>
            <w:tcW w:w="3525" w:type="dxa"/>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2,88 (0,78)</w:t>
            </w:r>
          </w:p>
        </w:tc>
      </w:tr>
      <w:tr w:rsidR="00902ED1" w:rsidTr="00CA3020">
        <w:trPr>
          <w:trHeight w:val="310"/>
        </w:trPr>
        <w:tc>
          <w:tcPr>
            <w:tcW w:w="2029" w:type="dxa"/>
            <w:tcBorders>
              <w:bottom w:val="single" w:sz="4" w:space="0" w:color="auto"/>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tcBorders>
              <w:bottom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Mais de 60 horas</w:t>
            </w:r>
          </w:p>
        </w:tc>
        <w:tc>
          <w:tcPr>
            <w:tcW w:w="3525" w:type="dxa"/>
            <w:tcBorders>
              <w:bottom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2,93 (0,90)</w:t>
            </w:r>
          </w:p>
        </w:tc>
      </w:tr>
      <w:tr w:rsidR="00902ED1" w:rsidTr="00CA3020">
        <w:trPr>
          <w:trHeight w:val="310"/>
        </w:trPr>
        <w:tc>
          <w:tcPr>
            <w:tcW w:w="2029" w:type="dxa"/>
            <w:tcBorders>
              <w:top w:val="single" w:sz="4" w:space="0" w:color="auto"/>
            </w:tcBorders>
            <w:shd w:val="clear" w:color="auto" w:fill="auto"/>
            <w:tcMar>
              <w:top w:w="80" w:type="dxa"/>
              <w:left w:w="80" w:type="dxa"/>
              <w:bottom w:w="80" w:type="dxa"/>
              <w:right w:w="80" w:type="dxa"/>
            </w:tcMar>
          </w:tcPr>
          <w:p w:rsidR="00902ED1" w:rsidRDefault="002001EF">
            <w:pPr>
              <w:widowControl w:val="0"/>
              <w:pBdr>
                <w:top w:val="nil"/>
                <w:left w:val="nil"/>
                <w:bottom w:val="nil"/>
                <w:right w:val="nil"/>
                <w:between w:val="nil"/>
              </w:pBdr>
              <w:spacing w:line="480" w:lineRule="auto"/>
              <w:rPr>
                <w:color w:val="000000"/>
                <w:sz w:val="20"/>
                <w:szCs w:val="20"/>
              </w:rPr>
            </w:pPr>
            <w:r w:rsidRPr="002001EF">
              <w:rPr>
                <w:color w:val="000000"/>
                <w:sz w:val="20"/>
                <w:szCs w:val="20"/>
              </w:rPr>
              <w:t>WHOQOL</w:t>
            </w:r>
            <w:r w:rsidR="00AD6993">
              <w:rPr>
                <w:color w:val="000000"/>
                <w:sz w:val="20"/>
                <w:szCs w:val="20"/>
              </w:rPr>
              <w:t>-</w:t>
            </w:r>
            <w:proofErr w:type="spellStart"/>
            <w:r w:rsidR="00AD6993">
              <w:rPr>
                <w:sz w:val="20"/>
                <w:szCs w:val="20"/>
              </w:rPr>
              <w:t>A</w:t>
            </w:r>
            <w:r w:rsidR="00AD6993">
              <w:rPr>
                <w:color w:val="000000"/>
                <w:sz w:val="20"/>
                <w:szCs w:val="20"/>
              </w:rPr>
              <w:t>mb</w:t>
            </w:r>
            <w:proofErr w:type="spellEnd"/>
            <w:r w:rsidR="00AD6993">
              <w:rPr>
                <w:color w:val="000000"/>
                <w:sz w:val="20"/>
                <w:szCs w:val="20"/>
              </w:rPr>
              <w:t xml:space="preserve">. </w:t>
            </w:r>
          </w:p>
        </w:tc>
        <w:tc>
          <w:tcPr>
            <w:tcW w:w="3438" w:type="dxa"/>
            <w:tcBorders>
              <w:top w:val="single" w:sz="4" w:space="0" w:color="auto"/>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40 a 50 horas</w:t>
            </w:r>
          </w:p>
        </w:tc>
        <w:tc>
          <w:tcPr>
            <w:tcW w:w="3525" w:type="dxa"/>
            <w:tcBorders>
              <w:top w:val="single" w:sz="4" w:space="0" w:color="auto"/>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3,38 (0,58)</w:t>
            </w:r>
          </w:p>
        </w:tc>
      </w:tr>
      <w:tr w:rsidR="00902ED1">
        <w:trPr>
          <w:trHeight w:val="310"/>
        </w:trPr>
        <w:tc>
          <w:tcPr>
            <w:tcW w:w="2029" w:type="dxa"/>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50 a 60 horas</w:t>
            </w:r>
          </w:p>
        </w:tc>
        <w:tc>
          <w:tcPr>
            <w:tcW w:w="3525" w:type="dxa"/>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3,31 (0,45)</w:t>
            </w:r>
          </w:p>
        </w:tc>
      </w:tr>
      <w:tr w:rsidR="00902ED1">
        <w:trPr>
          <w:trHeight w:val="310"/>
        </w:trPr>
        <w:tc>
          <w:tcPr>
            <w:tcW w:w="2029" w:type="dxa"/>
            <w:tcBorders>
              <w:bottom w:val="single" w:sz="4" w:space="0" w:color="000000"/>
            </w:tcBorders>
            <w:shd w:val="clear" w:color="auto" w:fill="auto"/>
            <w:tcMar>
              <w:top w:w="80" w:type="dxa"/>
              <w:left w:w="80" w:type="dxa"/>
              <w:bottom w:w="80" w:type="dxa"/>
              <w:right w:w="80" w:type="dxa"/>
            </w:tcMar>
          </w:tcPr>
          <w:p w:rsidR="00902ED1" w:rsidRDefault="00902ED1">
            <w:pPr>
              <w:spacing w:line="480" w:lineRule="auto"/>
              <w:rPr>
                <w:sz w:val="20"/>
                <w:szCs w:val="20"/>
              </w:rPr>
            </w:pPr>
          </w:p>
        </w:tc>
        <w:tc>
          <w:tcPr>
            <w:tcW w:w="3438" w:type="dxa"/>
            <w:tcBorders>
              <w:bottom w:val="single" w:sz="4" w:space="0" w:color="000000"/>
            </w:tcBorders>
            <w:shd w:val="clear" w:color="auto" w:fill="auto"/>
            <w:tcMar>
              <w:top w:w="80" w:type="dxa"/>
              <w:left w:w="80" w:type="dxa"/>
              <w:bottom w:w="80" w:type="dxa"/>
              <w:right w:w="80" w:type="dxa"/>
            </w:tcMar>
          </w:tcPr>
          <w:p w:rsidR="00902ED1" w:rsidRDefault="00AD6993">
            <w:pPr>
              <w:widowControl w:val="0"/>
              <w:spacing w:line="480" w:lineRule="auto"/>
              <w:rPr>
                <w:sz w:val="20"/>
                <w:szCs w:val="20"/>
              </w:rPr>
            </w:pPr>
            <w:r>
              <w:rPr>
                <w:color w:val="000000"/>
                <w:sz w:val="20"/>
                <w:szCs w:val="20"/>
              </w:rPr>
              <w:t>Mais de 60 horas</w:t>
            </w:r>
          </w:p>
        </w:tc>
        <w:tc>
          <w:tcPr>
            <w:tcW w:w="3525" w:type="dxa"/>
            <w:tcBorders>
              <w:bottom w:val="single" w:sz="4" w:space="0" w:color="000000"/>
            </w:tcBorders>
            <w:shd w:val="clear" w:color="auto" w:fill="auto"/>
            <w:tcMar>
              <w:top w:w="80" w:type="dxa"/>
              <w:left w:w="80" w:type="dxa"/>
              <w:bottom w:w="80" w:type="dxa"/>
              <w:right w:w="80" w:type="dxa"/>
            </w:tcMar>
          </w:tcPr>
          <w:p w:rsidR="00902ED1" w:rsidRDefault="00AD6993">
            <w:pPr>
              <w:spacing w:line="480" w:lineRule="auto"/>
              <w:rPr>
                <w:sz w:val="20"/>
                <w:szCs w:val="20"/>
              </w:rPr>
            </w:pPr>
            <w:r>
              <w:rPr>
                <w:sz w:val="20"/>
                <w:szCs w:val="20"/>
              </w:rPr>
              <w:t>3,15 (0,58)</w:t>
            </w:r>
          </w:p>
        </w:tc>
      </w:tr>
    </w:tbl>
    <w:p w:rsidR="00902ED1" w:rsidRDefault="00902ED1">
      <w:pPr>
        <w:widowControl w:val="0"/>
        <w:pBdr>
          <w:top w:val="nil"/>
          <w:left w:val="nil"/>
          <w:bottom w:val="nil"/>
          <w:right w:val="nil"/>
          <w:between w:val="nil"/>
        </w:pBdr>
        <w:spacing w:line="480" w:lineRule="auto"/>
        <w:rPr>
          <w:color w:val="000000"/>
        </w:rPr>
      </w:pPr>
    </w:p>
    <w:p w:rsidR="00156C1C" w:rsidRPr="00156C1C" w:rsidRDefault="008B4345">
      <w:pPr>
        <w:widowControl w:val="0"/>
        <w:pBdr>
          <w:top w:val="nil"/>
          <w:left w:val="nil"/>
          <w:bottom w:val="nil"/>
          <w:right w:val="nil"/>
          <w:between w:val="nil"/>
        </w:pBdr>
        <w:spacing w:line="480" w:lineRule="auto"/>
        <w:rPr>
          <w:i/>
          <w:color w:val="000000"/>
          <w:sz w:val="20"/>
          <w:szCs w:val="20"/>
        </w:rPr>
      </w:pPr>
      <w:r>
        <w:rPr>
          <w:i/>
          <w:color w:val="000000"/>
          <w:sz w:val="20"/>
          <w:szCs w:val="20"/>
        </w:rPr>
        <w:t>Nota.</w:t>
      </w:r>
      <w:r w:rsidR="00156C1C">
        <w:rPr>
          <w:i/>
          <w:color w:val="000000"/>
          <w:sz w:val="20"/>
          <w:szCs w:val="20"/>
        </w:rPr>
        <w:t xml:space="preserve"> W</w:t>
      </w:r>
      <w:r w:rsidR="00C12366">
        <w:rPr>
          <w:i/>
          <w:color w:val="000000"/>
          <w:sz w:val="20"/>
          <w:szCs w:val="20"/>
        </w:rPr>
        <w:t>HOQOL</w:t>
      </w:r>
      <w:r w:rsidR="00156C1C">
        <w:rPr>
          <w:i/>
          <w:color w:val="000000"/>
          <w:sz w:val="20"/>
          <w:szCs w:val="20"/>
        </w:rPr>
        <w:t xml:space="preserve">-Físico - </w:t>
      </w:r>
      <w:r w:rsidR="00C12366">
        <w:rPr>
          <w:i/>
          <w:color w:val="000000"/>
          <w:sz w:val="20"/>
          <w:szCs w:val="20"/>
        </w:rPr>
        <w:t>WHOQOL-</w:t>
      </w:r>
      <w:r w:rsidR="00156C1C">
        <w:rPr>
          <w:i/>
          <w:color w:val="000000"/>
          <w:sz w:val="20"/>
          <w:szCs w:val="20"/>
        </w:rPr>
        <w:t xml:space="preserve">Físico; </w:t>
      </w:r>
      <w:r w:rsidR="00C12366">
        <w:rPr>
          <w:i/>
          <w:color w:val="000000"/>
          <w:sz w:val="20"/>
          <w:szCs w:val="20"/>
        </w:rPr>
        <w:t>WHOQOL-</w:t>
      </w:r>
      <w:proofErr w:type="spellStart"/>
      <w:r w:rsidR="00156C1C">
        <w:rPr>
          <w:i/>
          <w:color w:val="000000"/>
          <w:sz w:val="20"/>
          <w:szCs w:val="20"/>
        </w:rPr>
        <w:t>Psic</w:t>
      </w:r>
      <w:proofErr w:type="spellEnd"/>
      <w:r w:rsidR="00156C1C">
        <w:rPr>
          <w:i/>
          <w:color w:val="000000"/>
          <w:sz w:val="20"/>
          <w:szCs w:val="20"/>
        </w:rPr>
        <w:t xml:space="preserve"> - </w:t>
      </w:r>
      <w:r w:rsidR="00C12366">
        <w:rPr>
          <w:i/>
          <w:color w:val="000000"/>
          <w:sz w:val="20"/>
          <w:szCs w:val="20"/>
        </w:rPr>
        <w:t>WHOQOL-</w:t>
      </w:r>
      <w:r w:rsidR="00156C1C">
        <w:rPr>
          <w:i/>
          <w:color w:val="000000"/>
          <w:sz w:val="20"/>
          <w:szCs w:val="20"/>
        </w:rPr>
        <w:t xml:space="preserve">Psicológico; </w:t>
      </w:r>
      <w:r w:rsidR="00C12366">
        <w:rPr>
          <w:i/>
          <w:color w:val="000000"/>
          <w:sz w:val="20"/>
          <w:szCs w:val="20"/>
        </w:rPr>
        <w:t>WHOQOL-</w:t>
      </w:r>
      <w:r w:rsidR="00156C1C">
        <w:rPr>
          <w:i/>
          <w:color w:val="000000"/>
          <w:sz w:val="20"/>
          <w:szCs w:val="20"/>
        </w:rPr>
        <w:t xml:space="preserve">Social - </w:t>
      </w:r>
      <w:r w:rsidR="00C12366">
        <w:rPr>
          <w:i/>
          <w:color w:val="000000"/>
          <w:sz w:val="20"/>
          <w:szCs w:val="20"/>
        </w:rPr>
        <w:t>WHOQOL</w:t>
      </w:r>
      <w:r w:rsidR="00156C1C">
        <w:rPr>
          <w:i/>
          <w:color w:val="000000"/>
          <w:sz w:val="20"/>
          <w:szCs w:val="20"/>
        </w:rPr>
        <w:t xml:space="preserve">-Social; </w:t>
      </w:r>
      <w:r w:rsidR="00C12366">
        <w:rPr>
          <w:i/>
          <w:color w:val="000000"/>
          <w:sz w:val="20"/>
          <w:szCs w:val="20"/>
        </w:rPr>
        <w:t>WHOQOL-</w:t>
      </w:r>
      <w:proofErr w:type="spellStart"/>
      <w:r w:rsidR="00B25DFD">
        <w:rPr>
          <w:i/>
          <w:color w:val="000000"/>
          <w:sz w:val="20"/>
          <w:szCs w:val="20"/>
        </w:rPr>
        <w:t>A</w:t>
      </w:r>
      <w:r w:rsidR="00156C1C">
        <w:rPr>
          <w:i/>
          <w:color w:val="000000"/>
          <w:sz w:val="20"/>
          <w:szCs w:val="20"/>
        </w:rPr>
        <w:t>mb</w:t>
      </w:r>
      <w:proofErr w:type="spellEnd"/>
      <w:r w:rsidR="00156C1C">
        <w:rPr>
          <w:i/>
          <w:color w:val="000000"/>
          <w:sz w:val="20"/>
          <w:szCs w:val="20"/>
        </w:rPr>
        <w:t xml:space="preserve">. - </w:t>
      </w:r>
      <w:r w:rsidR="00C12366">
        <w:rPr>
          <w:i/>
          <w:color w:val="000000"/>
          <w:sz w:val="20"/>
          <w:szCs w:val="20"/>
        </w:rPr>
        <w:t>WHOQOL</w:t>
      </w:r>
      <w:r w:rsidR="00B25DFD">
        <w:rPr>
          <w:i/>
          <w:color w:val="000000"/>
          <w:sz w:val="20"/>
          <w:szCs w:val="20"/>
        </w:rPr>
        <w:t>-A</w:t>
      </w:r>
      <w:r w:rsidR="00156C1C">
        <w:rPr>
          <w:i/>
          <w:color w:val="000000"/>
          <w:sz w:val="20"/>
          <w:szCs w:val="20"/>
        </w:rPr>
        <w:t xml:space="preserve">mbiente. </w:t>
      </w:r>
    </w:p>
    <w:sectPr w:rsidR="00156C1C" w:rsidRPr="00156C1C">
      <w:footerReference w:type="default" r:id="rId13"/>
      <w:footerReference w:type="first" r:id="rId14"/>
      <w:pgSz w:w="11900" w:h="16840"/>
      <w:pgMar w:top="1417" w:right="1417" w:bottom="1417" w:left="1417"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727" w:rsidRDefault="00863727">
      <w:r>
        <w:separator/>
      </w:r>
    </w:p>
  </w:endnote>
  <w:endnote w:type="continuationSeparator" w:id="0">
    <w:p w:rsidR="00863727" w:rsidRDefault="00863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EC5" w:rsidRDefault="00245EC5">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EC5" w:rsidRDefault="00245EC5">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727" w:rsidRDefault="00863727">
      <w:r>
        <w:separator/>
      </w:r>
    </w:p>
  </w:footnote>
  <w:footnote w:type="continuationSeparator" w:id="0">
    <w:p w:rsidR="00863727" w:rsidRDefault="00863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ED1"/>
    <w:rsid w:val="00010C44"/>
    <w:rsid w:val="000239F6"/>
    <w:rsid w:val="00026975"/>
    <w:rsid w:val="00050A10"/>
    <w:rsid w:val="000618A8"/>
    <w:rsid w:val="0006591F"/>
    <w:rsid w:val="00067471"/>
    <w:rsid w:val="00081B8E"/>
    <w:rsid w:val="0008462A"/>
    <w:rsid w:val="000A1490"/>
    <w:rsid w:val="000A19B5"/>
    <w:rsid w:val="000A4EE7"/>
    <w:rsid w:val="000B4F24"/>
    <w:rsid w:val="000C0168"/>
    <w:rsid w:val="000C3AE0"/>
    <w:rsid w:val="000D1B5C"/>
    <w:rsid w:val="000E51AA"/>
    <w:rsid w:val="000F44D7"/>
    <w:rsid w:val="000F5375"/>
    <w:rsid w:val="000F5EFC"/>
    <w:rsid w:val="00102AD1"/>
    <w:rsid w:val="00104129"/>
    <w:rsid w:val="0014626D"/>
    <w:rsid w:val="00154BBC"/>
    <w:rsid w:val="00156C1C"/>
    <w:rsid w:val="00166EC8"/>
    <w:rsid w:val="00191CBC"/>
    <w:rsid w:val="00195A81"/>
    <w:rsid w:val="001A37EB"/>
    <w:rsid w:val="001B6833"/>
    <w:rsid w:val="001B79E5"/>
    <w:rsid w:val="001D3B89"/>
    <w:rsid w:val="001F1BA8"/>
    <w:rsid w:val="002001EF"/>
    <w:rsid w:val="00214D9C"/>
    <w:rsid w:val="00215367"/>
    <w:rsid w:val="002207EC"/>
    <w:rsid w:val="002259C9"/>
    <w:rsid w:val="00232E04"/>
    <w:rsid w:val="0024378A"/>
    <w:rsid w:val="00245951"/>
    <w:rsid w:val="00245EC5"/>
    <w:rsid w:val="0025757A"/>
    <w:rsid w:val="002615D9"/>
    <w:rsid w:val="0027001F"/>
    <w:rsid w:val="00277FB1"/>
    <w:rsid w:val="00294B17"/>
    <w:rsid w:val="002A08E7"/>
    <w:rsid w:val="002B0B5A"/>
    <w:rsid w:val="002B4828"/>
    <w:rsid w:val="002D77BE"/>
    <w:rsid w:val="002F368C"/>
    <w:rsid w:val="003261E6"/>
    <w:rsid w:val="003303C2"/>
    <w:rsid w:val="00352590"/>
    <w:rsid w:val="00353191"/>
    <w:rsid w:val="0037104A"/>
    <w:rsid w:val="00374B99"/>
    <w:rsid w:val="003D5C31"/>
    <w:rsid w:val="003E3084"/>
    <w:rsid w:val="003E36D7"/>
    <w:rsid w:val="003E6AF6"/>
    <w:rsid w:val="0041349F"/>
    <w:rsid w:val="0041769A"/>
    <w:rsid w:val="00433422"/>
    <w:rsid w:val="00456B0A"/>
    <w:rsid w:val="00470F17"/>
    <w:rsid w:val="00474CA2"/>
    <w:rsid w:val="00483FE9"/>
    <w:rsid w:val="004B73A5"/>
    <w:rsid w:val="004D6624"/>
    <w:rsid w:val="004D68DF"/>
    <w:rsid w:val="005006C0"/>
    <w:rsid w:val="00511270"/>
    <w:rsid w:val="0051358B"/>
    <w:rsid w:val="0051628E"/>
    <w:rsid w:val="00517573"/>
    <w:rsid w:val="0053063C"/>
    <w:rsid w:val="00530F45"/>
    <w:rsid w:val="005362DE"/>
    <w:rsid w:val="00536C71"/>
    <w:rsid w:val="00536FB5"/>
    <w:rsid w:val="00572B88"/>
    <w:rsid w:val="0058110E"/>
    <w:rsid w:val="00586316"/>
    <w:rsid w:val="005A0D2A"/>
    <w:rsid w:val="005C200E"/>
    <w:rsid w:val="005C654E"/>
    <w:rsid w:val="005E3BCF"/>
    <w:rsid w:val="005E4221"/>
    <w:rsid w:val="005E7ADA"/>
    <w:rsid w:val="005F39DE"/>
    <w:rsid w:val="005F5E17"/>
    <w:rsid w:val="00625617"/>
    <w:rsid w:val="00631B53"/>
    <w:rsid w:val="006518CF"/>
    <w:rsid w:val="0065198F"/>
    <w:rsid w:val="00653B49"/>
    <w:rsid w:val="0065798F"/>
    <w:rsid w:val="006605FE"/>
    <w:rsid w:val="00663092"/>
    <w:rsid w:val="006632C7"/>
    <w:rsid w:val="00670197"/>
    <w:rsid w:val="0069627C"/>
    <w:rsid w:val="00696D81"/>
    <w:rsid w:val="006C6D29"/>
    <w:rsid w:val="006E4212"/>
    <w:rsid w:val="006E5D00"/>
    <w:rsid w:val="006F2902"/>
    <w:rsid w:val="006F39FD"/>
    <w:rsid w:val="00712ADB"/>
    <w:rsid w:val="00715600"/>
    <w:rsid w:val="007211A1"/>
    <w:rsid w:val="00725228"/>
    <w:rsid w:val="007428F7"/>
    <w:rsid w:val="00751996"/>
    <w:rsid w:val="007550CD"/>
    <w:rsid w:val="007556CA"/>
    <w:rsid w:val="007676D2"/>
    <w:rsid w:val="007727B0"/>
    <w:rsid w:val="0077618F"/>
    <w:rsid w:val="007817DE"/>
    <w:rsid w:val="007A007E"/>
    <w:rsid w:val="007B7EC2"/>
    <w:rsid w:val="007E167A"/>
    <w:rsid w:val="007E757F"/>
    <w:rsid w:val="007F51CD"/>
    <w:rsid w:val="007F75A8"/>
    <w:rsid w:val="007F7ED4"/>
    <w:rsid w:val="00801C51"/>
    <w:rsid w:val="00803A22"/>
    <w:rsid w:val="008459CD"/>
    <w:rsid w:val="00852FD7"/>
    <w:rsid w:val="008634D8"/>
    <w:rsid w:val="00863727"/>
    <w:rsid w:val="00877776"/>
    <w:rsid w:val="008968D6"/>
    <w:rsid w:val="008A06DB"/>
    <w:rsid w:val="008A3C31"/>
    <w:rsid w:val="008A48B7"/>
    <w:rsid w:val="008A7156"/>
    <w:rsid w:val="008B4345"/>
    <w:rsid w:val="008C44AD"/>
    <w:rsid w:val="008D06D9"/>
    <w:rsid w:val="008D5B10"/>
    <w:rsid w:val="008D6488"/>
    <w:rsid w:val="008E0602"/>
    <w:rsid w:val="008E1E60"/>
    <w:rsid w:val="008E5FB2"/>
    <w:rsid w:val="008F0E82"/>
    <w:rsid w:val="008F3BF3"/>
    <w:rsid w:val="008F6855"/>
    <w:rsid w:val="00902ED1"/>
    <w:rsid w:val="0090621D"/>
    <w:rsid w:val="00907430"/>
    <w:rsid w:val="00912001"/>
    <w:rsid w:val="00916935"/>
    <w:rsid w:val="00957EFC"/>
    <w:rsid w:val="009672DE"/>
    <w:rsid w:val="0097228F"/>
    <w:rsid w:val="0097241D"/>
    <w:rsid w:val="00973336"/>
    <w:rsid w:val="009840EA"/>
    <w:rsid w:val="00985265"/>
    <w:rsid w:val="00991179"/>
    <w:rsid w:val="009928E6"/>
    <w:rsid w:val="009929A1"/>
    <w:rsid w:val="009A7324"/>
    <w:rsid w:val="009B323D"/>
    <w:rsid w:val="009B6479"/>
    <w:rsid w:val="009C1EEF"/>
    <w:rsid w:val="009C4633"/>
    <w:rsid w:val="009C5C6E"/>
    <w:rsid w:val="009D208E"/>
    <w:rsid w:val="009E254F"/>
    <w:rsid w:val="009F5F5B"/>
    <w:rsid w:val="00A12E21"/>
    <w:rsid w:val="00A2106D"/>
    <w:rsid w:val="00A25735"/>
    <w:rsid w:val="00A3371E"/>
    <w:rsid w:val="00A454E7"/>
    <w:rsid w:val="00A51056"/>
    <w:rsid w:val="00A63514"/>
    <w:rsid w:val="00A808A1"/>
    <w:rsid w:val="00A90CEF"/>
    <w:rsid w:val="00AD5649"/>
    <w:rsid w:val="00AD5808"/>
    <w:rsid w:val="00AD6993"/>
    <w:rsid w:val="00AD7AAA"/>
    <w:rsid w:val="00AF6DC1"/>
    <w:rsid w:val="00B14201"/>
    <w:rsid w:val="00B144CF"/>
    <w:rsid w:val="00B158DA"/>
    <w:rsid w:val="00B17D4C"/>
    <w:rsid w:val="00B25DFD"/>
    <w:rsid w:val="00B328A4"/>
    <w:rsid w:val="00B376F5"/>
    <w:rsid w:val="00B46081"/>
    <w:rsid w:val="00B52BF7"/>
    <w:rsid w:val="00B5387F"/>
    <w:rsid w:val="00B53B9D"/>
    <w:rsid w:val="00B63080"/>
    <w:rsid w:val="00B7155F"/>
    <w:rsid w:val="00B83CFF"/>
    <w:rsid w:val="00B853AD"/>
    <w:rsid w:val="00B86EE0"/>
    <w:rsid w:val="00BA5A4F"/>
    <w:rsid w:val="00BA6672"/>
    <w:rsid w:val="00BB15CC"/>
    <w:rsid w:val="00BB598B"/>
    <w:rsid w:val="00BB7D87"/>
    <w:rsid w:val="00BD2D03"/>
    <w:rsid w:val="00BE3DDC"/>
    <w:rsid w:val="00BF099B"/>
    <w:rsid w:val="00BF5883"/>
    <w:rsid w:val="00C0194E"/>
    <w:rsid w:val="00C05327"/>
    <w:rsid w:val="00C12366"/>
    <w:rsid w:val="00C2066D"/>
    <w:rsid w:val="00CA3020"/>
    <w:rsid w:val="00CC265A"/>
    <w:rsid w:val="00CC3F91"/>
    <w:rsid w:val="00CD2CC8"/>
    <w:rsid w:val="00CE2A5E"/>
    <w:rsid w:val="00CE3CBB"/>
    <w:rsid w:val="00CF2301"/>
    <w:rsid w:val="00D02A1D"/>
    <w:rsid w:val="00D07B16"/>
    <w:rsid w:val="00D21E27"/>
    <w:rsid w:val="00D25421"/>
    <w:rsid w:val="00D3170B"/>
    <w:rsid w:val="00D35A95"/>
    <w:rsid w:val="00D35AF4"/>
    <w:rsid w:val="00D37B4D"/>
    <w:rsid w:val="00DA70DE"/>
    <w:rsid w:val="00DA7826"/>
    <w:rsid w:val="00DC77EA"/>
    <w:rsid w:val="00DD30D9"/>
    <w:rsid w:val="00DE1688"/>
    <w:rsid w:val="00DE4520"/>
    <w:rsid w:val="00DF0831"/>
    <w:rsid w:val="00E06C59"/>
    <w:rsid w:val="00E0775A"/>
    <w:rsid w:val="00E13A02"/>
    <w:rsid w:val="00E36614"/>
    <w:rsid w:val="00E3694F"/>
    <w:rsid w:val="00E36E85"/>
    <w:rsid w:val="00E40A85"/>
    <w:rsid w:val="00E4387D"/>
    <w:rsid w:val="00E448C9"/>
    <w:rsid w:val="00E473F8"/>
    <w:rsid w:val="00E50A7B"/>
    <w:rsid w:val="00E571A2"/>
    <w:rsid w:val="00E779B2"/>
    <w:rsid w:val="00E86A53"/>
    <w:rsid w:val="00E90E7A"/>
    <w:rsid w:val="00E9264D"/>
    <w:rsid w:val="00E946D8"/>
    <w:rsid w:val="00EA223A"/>
    <w:rsid w:val="00EA4AF8"/>
    <w:rsid w:val="00EB18D6"/>
    <w:rsid w:val="00EB4205"/>
    <w:rsid w:val="00EB4608"/>
    <w:rsid w:val="00EB64E7"/>
    <w:rsid w:val="00EE099F"/>
    <w:rsid w:val="00EE5192"/>
    <w:rsid w:val="00EF36DB"/>
    <w:rsid w:val="00F156D6"/>
    <w:rsid w:val="00F172AC"/>
    <w:rsid w:val="00F26325"/>
    <w:rsid w:val="00F322A2"/>
    <w:rsid w:val="00F54978"/>
    <w:rsid w:val="00F70F6A"/>
    <w:rsid w:val="00F73988"/>
    <w:rsid w:val="00FA17B6"/>
    <w:rsid w:val="00FA436F"/>
    <w:rsid w:val="00FA7DC0"/>
    <w:rsid w:val="00FC1D27"/>
    <w:rsid w:val="00FE36C8"/>
    <w:rsid w:val="00FE4A6C"/>
    <w:rsid w:val="00FF0202"/>
    <w:rsid w:val="00FF07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Hyperlink">
    <w:name w:val="Hyperlink"/>
    <w:rPr>
      <w:u w:val="single"/>
    </w:rPr>
  </w:style>
  <w:style w:type="table" w:customStyle="1" w:styleId="TableNormal2">
    <w:name w:val="Table Normal"/>
    <w:tblPr>
      <w:tblInd w:w="0" w:type="dxa"/>
      <w:tblCellMar>
        <w:top w:w="0" w:type="dxa"/>
        <w:left w:w="0" w:type="dxa"/>
        <w:bottom w:w="0" w:type="dxa"/>
        <w:right w:w="0" w:type="dxa"/>
      </w:tblCellMar>
    </w:tblPr>
  </w:style>
  <w:style w:type="paragraph" w:customStyle="1" w:styleId="Corpo">
    <w:name w:val="Corpo"/>
    <w:rPr>
      <w:rFonts w:cs="Arial Unicode MS"/>
      <w:color w:val="000000"/>
      <w:u w:color="000000"/>
      <w14:textOutline w14:w="0" w14:cap="flat" w14:cmpd="sng" w14:algn="ctr">
        <w14:noFill/>
        <w14:prstDash w14:val="solid"/>
        <w14:bevel/>
      </w14:textOutline>
    </w:rPr>
  </w:style>
  <w:style w:type="paragraph" w:customStyle="1" w:styleId="CabealhoeRodap">
    <w:name w:val="Cabeçalho e Rodapé"/>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Padro">
    <w:name w:val="Padrão"/>
    <w:pPr>
      <w:spacing w:before="160"/>
    </w:pPr>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Nenhum">
    <w:name w:val="Nenhum"/>
  </w:style>
  <w:style w:type="character" w:customStyle="1" w:styleId="Hyperlink0">
    <w:name w:val="Hyperlink.0"/>
    <w:basedOn w:val="Nenhum"/>
    <w:rPr>
      <w:shd w:val="clear" w:color="auto" w:fill="FFFFFF"/>
    </w:rPr>
  </w:style>
  <w:style w:type="character" w:customStyle="1" w:styleId="Hyperlink1">
    <w:name w:val="Hyperlink.1"/>
    <w:basedOn w:val="Nenhum"/>
    <w:rPr>
      <w:outline w:val="0"/>
      <w:color w:val="1155CC"/>
      <w:u w:val="single" w:color="1155CC"/>
    </w:rPr>
  </w:style>
  <w:style w:type="character" w:customStyle="1" w:styleId="Hyperlink2">
    <w:name w:val="Hyperlink.2"/>
    <w:basedOn w:val="Nenhum"/>
    <w:rPr>
      <w:outline w:val="0"/>
      <w:color w:val="6789D3"/>
      <w:u w:color="6789D3"/>
      <w:shd w:val="clear" w:color="auto" w:fill="FFFFFF"/>
    </w:rPr>
  </w:style>
  <w:style w:type="character" w:customStyle="1" w:styleId="Hyperlink3">
    <w:name w:val="Hyperlink.3"/>
    <w:basedOn w:val="Nenhum"/>
  </w:style>
  <w:style w:type="character" w:customStyle="1" w:styleId="Hyperlink4">
    <w:name w:val="Hyperlink.4"/>
    <w:basedOn w:val="Nenhum"/>
    <w:rPr>
      <w:outline w:val="0"/>
      <w:color w:val="2F4A8B"/>
      <w:u w:val="single" w:color="2F4A8B"/>
    </w:rPr>
  </w:style>
  <w:style w:type="character" w:customStyle="1" w:styleId="Hyperlink5">
    <w:name w:val="Hyperlink.5"/>
    <w:basedOn w:val="Nenhum"/>
    <w:rPr>
      <w:outline w:val="0"/>
      <w:color w:val="1155CC"/>
      <w:u w:val="single" w:color="1155CC"/>
      <w:shd w:val="clear" w:color="auto" w:fill="FFFFFF"/>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lang w:val="en-US" w:eastAsia="en-US"/>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0D51F3"/>
    <w:rPr>
      <w:rFonts w:ascii="Segoe UI" w:hAnsi="Segoe UI" w:cs="Segoe UI"/>
      <w:sz w:val="18"/>
      <w:szCs w:val="18"/>
    </w:rPr>
  </w:style>
  <w:style w:type="character" w:customStyle="1" w:styleId="TextodebaloChar">
    <w:name w:val="Texto de balão Char"/>
    <w:basedOn w:val="Fontepargpadro"/>
    <w:link w:val="Textodebalo"/>
    <w:uiPriority w:val="99"/>
    <w:semiHidden/>
    <w:rsid w:val="000D51F3"/>
    <w:rPr>
      <w:rFonts w:ascii="Segoe UI" w:hAnsi="Segoe UI" w:cs="Segoe UI"/>
      <w:sz w:val="18"/>
      <w:szCs w:val="18"/>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Ind w:w="0" w:type="dxa"/>
      <w:tblCellMar>
        <w:top w:w="0" w:type="dxa"/>
        <w:left w:w="0" w:type="dxa"/>
        <w:bottom w:w="0" w:type="dxa"/>
        <w:right w:w="0" w:type="dxa"/>
      </w:tblCellMar>
    </w:tblPr>
  </w:style>
  <w:style w:type="table" w:customStyle="1" w:styleId="a0">
    <w:basedOn w:val="TableNormal2"/>
    <w:tblPr>
      <w:tblStyleRowBandSize w:val="1"/>
      <w:tblStyleColBandSize w:val="1"/>
      <w:tblInd w:w="0" w:type="dxa"/>
      <w:tblCellMar>
        <w:top w:w="0" w:type="dxa"/>
        <w:left w:w="0" w:type="dxa"/>
        <w:bottom w:w="0" w:type="dxa"/>
        <w:right w:w="0" w:type="dxa"/>
      </w:tblCellMar>
    </w:tblPr>
  </w:style>
  <w:style w:type="table" w:customStyle="1" w:styleId="a1">
    <w:basedOn w:val="TableNormal2"/>
    <w:tblPr>
      <w:tblStyleRowBandSize w:val="1"/>
      <w:tblStyleColBandSize w:val="1"/>
      <w:tblInd w:w="0" w:type="dxa"/>
      <w:tblCellMar>
        <w:top w:w="0" w:type="dxa"/>
        <w:left w:w="0" w:type="dxa"/>
        <w:bottom w:w="0" w:type="dxa"/>
        <w:right w:w="0" w:type="dxa"/>
      </w:tblCellMar>
    </w:tblPr>
  </w:style>
  <w:style w:type="table" w:customStyle="1" w:styleId="a2">
    <w:basedOn w:val="TableNormal2"/>
    <w:tblPr>
      <w:tblStyleRowBandSize w:val="1"/>
      <w:tblStyleColBandSize w:val="1"/>
      <w:tblInd w:w="0" w:type="dxa"/>
      <w:tblCellMar>
        <w:top w:w="0" w:type="dxa"/>
        <w:left w:w="0" w:type="dxa"/>
        <w:bottom w:w="0" w:type="dxa"/>
        <w:right w:w="0" w:type="dxa"/>
      </w:tblCellMar>
    </w:tblPr>
  </w:style>
  <w:style w:type="table" w:customStyle="1" w:styleId="a3">
    <w:basedOn w:val="TableNormal1"/>
    <w:tblPr>
      <w:tblStyleRowBandSize w:val="1"/>
      <w:tblStyleColBandSize w:val="1"/>
      <w:tblCellMar>
        <w:top w:w="0" w:type="dxa"/>
        <w:left w:w="0" w:type="dxa"/>
        <w:bottom w:w="0" w:type="dxa"/>
        <w:right w:w="0" w:type="dxa"/>
      </w:tblCellMar>
    </w:tblPr>
  </w:style>
  <w:style w:type="table" w:customStyle="1" w:styleId="a4">
    <w:basedOn w:val="TableNormal1"/>
    <w:tblPr>
      <w:tblStyleRowBandSize w:val="1"/>
      <w:tblStyleColBandSize w:val="1"/>
      <w:tblCellMar>
        <w:top w:w="0" w:type="dxa"/>
        <w:left w:w="0" w:type="dxa"/>
        <w:bottom w:w="0" w:type="dxa"/>
        <w:right w:w="0" w:type="dxa"/>
      </w:tblCellMar>
    </w:tblPr>
  </w:style>
  <w:style w:type="table" w:customStyle="1" w:styleId="a5">
    <w:basedOn w:val="TableNormal1"/>
    <w:tblPr>
      <w:tblStyleRowBandSize w:val="1"/>
      <w:tblStyleColBandSize w:val="1"/>
      <w:tblCellMar>
        <w:top w:w="0" w:type="dxa"/>
        <w:left w:w="0" w:type="dxa"/>
        <w:bottom w:w="0" w:type="dxa"/>
        <w:right w:w="0" w:type="dxa"/>
      </w:tblCellMar>
    </w:tblPr>
  </w:style>
  <w:style w:type="table" w:customStyle="1" w:styleId="a6">
    <w:basedOn w:val="TableNormal1"/>
    <w:tblPr>
      <w:tblStyleRowBandSize w:val="1"/>
      <w:tblStyleColBandSize w:val="1"/>
      <w:tblCellMar>
        <w:top w:w="0" w:type="dxa"/>
        <w:left w:w="0" w:type="dxa"/>
        <w:bottom w:w="0" w:type="dxa"/>
        <w:right w:w="0" w:type="dxa"/>
      </w:tblCellMar>
    </w:tblPr>
  </w:style>
  <w:style w:type="table" w:customStyle="1" w:styleId="a7">
    <w:basedOn w:val="TableNormal0"/>
    <w:tblPr>
      <w:tblStyleRowBandSize w:val="1"/>
      <w:tblStyleColBandSize w:val="1"/>
      <w:tblCellMar>
        <w:top w:w="0" w:type="dxa"/>
        <w:left w:w="0" w:type="dxa"/>
        <w:bottom w:w="0" w:type="dxa"/>
        <w:right w:w="0" w:type="dxa"/>
      </w:tblCellMar>
    </w:tblPr>
  </w:style>
  <w:style w:type="table" w:customStyle="1" w:styleId="a8">
    <w:basedOn w:val="TableNormal0"/>
    <w:tblPr>
      <w:tblStyleRowBandSize w:val="1"/>
      <w:tblStyleColBandSize w:val="1"/>
      <w:tblCellMar>
        <w:top w:w="0" w:type="dxa"/>
        <w:left w:w="0" w:type="dxa"/>
        <w:bottom w:w="0" w:type="dxa"/>
        <w:right w:w="0"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tblPr>
      <w:tblStyleRowBandSize w:val="1"/>
      <w:tblStyleColBandSize w:val="1"/>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B328A4"/>
    <w:rPr>
      <w:color w:val="FF00FF" w:themeColor="followedHyperlink"/>
      <w:u w:val="single"/>
    </w:rPr>
  </w:style>
  <w:style w:type="paragraph" w:styleId="Cabealho">
    <w:name w:val="header"/>
    <w:basedOn w:val="Normal"/>
    <w:link w:val="CabealhoChar"/>
    <w:uiPriority w:val="99"/>
    <w:unhideWhenUsed/>
    <w:rsid w:val="00D25421"/>
    <w:pPr>
      <w:tabs>
        <w:tab w:val="center" w:pos="4252"/>
        <w:tab w:val="right" w:pos="8504"/>
      </w:tabs>
    </w:pPr>
  </w:style>
  <w:style w:type="character" w:customStyle="1" w:styleId="CabealhoChar">
    <w:name w:val="Cabeçalho Char"/>
    <w:basedOn w:val="Fontepargpadro"/>
    <w:link w:val="Cabealho"/>
    <w:uiPriority w:val="99"/>
    <w:rsid w:val="00D25421"/>
    <w:rPr>
      <w:lang w:eastAsia="en-US"/>
    </w:rPr>
  </w:style>
  <w:style w:type="paragraph" w:styleId="Rodap">
    <w:name w:val="footer"/>
    <w:basedOn w:val="Normal"/>
    <w:link w:val="RodapChar"/>
    <w:uiPriority w:val="99"/>
    <w:unhideWhenUsed/>
    <w:rsid w:val="00D25421"/>
    <w:pPr>
      <w:tabs>
        <w:tab w:val="center" w:pos="4252"/>
        <w:tab w:val="right" w:pos="8504"/>
      </w:tabs>
    </w:pPr>
  </w:style>
  <w:style w:type="character" w:customStyle="1" w:styleId="RodapChar">
    <w:name w:val="Rodapé Char"/>
    <w:basedOn w:val="Fontepargpadro"/>
    <w:link w:val="Rodap"/>
    <w:uiPriority w:val="99"/>
    <w:rsid w:val="00D25421"/>
    <w:rPr>
      <w:lang w:eastAsia="en-US"/>
    </w:rPr>
  </w:style>
  <w:style w:type="character" w:customStyle="1" w:styleId="UnresolvedMention">
    <w:name w:val="Unresolved Mention"/>
    <w:basedOn w:val="Fontepargpadro"/>
    <w:uiPriority w:val="99"/>
    <w:semiHidden/>
    <w:unhideWhenUsed/>
    <w:rsid w:val="00BB5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969166">
      <w:bodyDiv w:val="1"/>
      <w:marLeft w:val="0"/>
      <w:marRight w:val="0"/>
      <w:marTop w:val="0"/>
      <w:marBottom w:val="0"/>
      <w:divBdr>
        <w:top w:val="none" w:sz="0" w:space="0" w:color="auto"/>
        <w:left w:val="none" w:sz="0" w:space="0" w:color="auto"/>
        <w:bottom w:val="none" w:sz="0" w:space="0" w:color="auto"/>
        <w:right w:val="none" w:sz="0" w:space="0" w:color="auto"/>
      </w:divBdr>
      <w:divsChild>
        <w:div w:id="270666070">
          <w:marLeft w:val="0"/>
          <w:marRight w:val="0"/>
          <w:marTop w:val="0"/>
          <w:marBottom w:val="0"/>
          <w:divBdr>
            <w:top w:val="none" w:sz="0" w:space="0" w:color="auto"/>
            <w:left w:val="none" w:sz="0" w:space="0" w:color="auto"/>
            <w:bottom w:val="none" w:sz="0" w:space="0" w:color="auto"/>
            <w:right w:val="none" w:sz="0" w:space="0" w:color="auto"/>
          </w:divBdr>
        </w:div>
        <w:div w:id="6300898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manetwork.com/searchresults?author=Mark+Yeazel&amp;q=Mark+Yeazel"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ncbi.nlm.nih.gov/pubmed/?term=Firth-Cozens%2520J%255BAuthor%255D&amp;cauthor=true&amp;cauthor_uid=12663377" TargetMode="External"/><Relationship Id="rId12" Type="http://schemas.openxmlformats.org/officeDocument/2006/relationships/hyperlink" Target="https://www.who.int/mental_health/in_the_workplace/e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cbi.nlm.nih.gov/pubmed/?term=Firth-Cozens%2520J%255BAuthor%255D&amp;cauthor=true&amp;cauthor_uid=12663377" TargetMode="External"/><Relationship Id="rId11" Type="http://schemas.openxmlformats.org/officeDocument/2006/relationships/hyperlink" Target="https://www.ncbi.nlm.nih.gov/books/NBK536962/"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fenam.org.br/site/downloads/publicacoes/DemografiaMedica2018.pdf" TargetMode="External"/><Relationship Id="rId4" Type="http://schemas.openxmlformats.org/officeDocument/2006/relationships/footnotes" Target="footnotes.xml"/><Relationship Id="rId9" Type="http://schemas.openxmlformats.org/officeDocument/2006/relationships/hyperlink" Target="https://jamanetwork.com/searchresults?author=Tait+D.+Shanafelt&amp;q=Tait+D.+Shanafelt" TargetMode="Externa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5662</Words>
  <Characters>30580</Characters>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2021-12-13T18:31:00Z</dcterms:created>
  <dcterms:modified xsi:type="dcterms:W3CDTF">2022-07-25T20:37:00Z</dcterms:modified>
</cp:coreProperties>
</file>