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123" w:rsidRPr="00DA6C58" w:rsidRDefault="007B5123" w:rsidP="0058182A">
      <w:pPr>
        <w:spacing w:after="0" w:line="480" w:lineRule="auto"/>
        <w:rPr>
          <w:rFonts w:ascii="Times New Roman" w:eastAsia="Times New Roman" w:hAnsi="Times New Roman"/>
          <w:sz w:val="24"/>
          <w:szCs w:val="24"/>
          <w:lang w:eastAsia="pt-BR"/>
        </w:rPr>
      </w:pPr>
      <w:r w:rsidRPr="00DA6C58">
        <w:rPr>
          <w:rFonts w:ascii="Times New Roman" w:eastAsia="Times New Roman" w:hAnsi="Times New Roman"/>
          <w:b/>
          <w:bCs/>
          <w:sz w:val="24"/>
          <w:szCs w:val="24"/>
          <w:lang w:eastAsia="pt-BR"/>
        </w:rPr>
        <w:t>Prevalência de Sintomas Depressivos e Autoestima em Bancários: Estudo Comparativo</w:t>
      </w:r>
    </w:p>
    <w:p w:rsidR="007B5123" w:rsidRPr="00DA6C58" w:rsidRDefault="007B5123" w:rsidP="00AD5068">
      <w:pPr>
        <w:spacing w:after="0" w:line="480" w:lineRule="auto"/>
        <w:ind w:firstLine="709"/>
        <w:rPr>
          <w:rFonts w:ascii="Times New Roman" w:eastAsia="Times New Roman" w:hAnsi="Times New Roman"/>
          <w:b/>
          <w:bCs/>
          <w:sz w:val="24"/>
          <w:szCs w:val="24"/>
          <w:lang w:eastAsia="pt-BR"/>
        </w:rPr>
      </w:pPr>
    </w:p>
    <w:p w:rsidR="007B5123" w:rsidRPr="00DA6C58" w:rsidRDefault="007B5123" w:rsidP="00AD5068">
      <w:pPr>
        <w:spacing w:after="0" w:line="480" w:lineRule="auto"/>
        <w:ind w:firstLine="709"/>
        <w:rPr>
          <w:rFonts w:ascii="Times New Roman" w:eastAsia="Times New Roman" w:hAnsi="Times New Roman"/>
          <w:b/>
          <w:bCs/>
          <w:sz w:val="24"/>
          <w:szCs w:val="24"/>
          <w:lang w:eastAsia="pt-BR"/>
        </w:rPr>
      </w:pPr>
    </w:p>
    <w:p w:rsidR="007B5123" w:rsidRPr="00DA6C58" w:rsidRDefault="007B5123" w:rsidP="00AD5068">
      <w:pPr>
        <w:spacing w:after="0" w:line="480" w:lineRule="auto"/>
        <w:ind w:firstLine="709"/>
        <w:rPr>
          <w:rFonts w:ascii="Times New Roman" w:eastAsia="Times New Roman" w:hAnsi="Times New Roman"/>
          <w:b/>
          <w:bCs/>
          <w:sz w:val="24"/>
          <w:szCs w:val="24"/>
          <w:lang w:eastAsia="pt-BR"/>
        </w:rPr>
      </w:pPr>
    </w:p>
    <w:p w:rsidR="007B5123" w:rsidRPr="00DA6C58" w:rsidRDefault="007B5123" w:rsidP="00AD5068">
      <w:pPr>
        <w:spacing w:after="0" w:line="480" w:lineRule="auto"/>
        <w:ind w:firstLine="709"/>
        <w:rPr>
          <w:rFonts w:ascii="Times New Roman" w:eastAsia="Times New Roman" w:hAnsi="Times New Roman"/>
          <w:b/>
          <w:bCs/>
          <w:sz w:val="24"/>
          <w:szCs w:val="24"/>
          <w:lang w:eastAsia="pt-BR"/>
        </w:rPr>
      </w:pPr>
    </w:p>
    <w:p w:rsidR="007B5123" w:rsidRPr="00DA6C58" w:rsidRDefault="007B5123" w:rsidP="00AD5068">
      <w:pPr>
        <w:spacing w:after="0" w:line="480" w:lineRule="auto"/>
        <w:ind w:firstLine="709"/>
        <w:rPr>
          <w:rFonts w:ascii="Times New Roman" w:eastAsia="Times New Roman" w:hAnsi="Times New Roman"/>
          <w:sz w:val="24"/>
          <w:szCs w:val="24"/>
          <w:lang w:eastAsia="pt-BR"/>
        </w:rPr>
      </w:pPr>
    </w:p>
    <w:p w:rsidR="007B5123" w:rsidRPr="00DA6C58" w:rsidRDefault="007B5123" w:rsidP="0058182A">
      <w:pPr>
        <w:spacing w:after="0" w:line="480" w:lineRule="auto"/>
        <w:jc w:val="center"/>
        <w:rPr>
          <w:rFonts w:ascii="Times New Roman" w:eastAsia="Times New Roman" w:hAnsi="Times New Roman"/>
          <w:b/>
          <w:bCs/>
          <w:sz w:val="24"/>
          <w:szCs w:val="24"/>
          <w:lang w:val="en-US" w:eastAsia="pt-BR"/>
        </w:rPr>
      </w:pPr>
      <w:r w:rsidRPr="00DA6C58">
        <w:rPr>
          <w:rFonts w:ascii="Times New Roman" w:eastAsia="Times New Roman" w:hAnsi="Times New Roman"/>
          <w:b/>
          <w:bCs/>
          <w:sz w:val="24"/>
          <w:szCs w:val="24"/>
          <w:lang w:val="en-US" w:eastAsia="pt-BR"/>
        </w:rPr>
        <w:t>Prevalence of Depressive Symptoms and Self-Esteem in Banking: Comparative Study</w:t>
      </w:r>
    </w:p>
    <w:p w:rsidR="007B5123" w:rsidRPr="00DA6C58" w:rsidRDefault="007B5123" w:rsidP="00AD5068">
      <w:pPr>
        <w:spacing w:after="0" w:line="480" w:lineRule="auto"/>
        <w:ind w:firstLine="709"/>
        <w:jc w:val="center"/>
        <w:rPr>
          <w:rFonts w:ascii="Times New Roman" w:eastAsia="Times New Roman" w:hAnsi="Times New Roman"/>
          <w:b/>
          <w:bCs/>
          <w:sz w:val="24"/>
          <w:szCs w:val="24"/>
          <w:lang w:val="en-US" w:eastAsia="pt-BR"/>
        </w:rPr>
      </w:pPr>
    </w:p>
    <w:p w:rsidR="007B5123" w:rsidRPr="00DA6C58" w:rsidRDefault="007B5123" w:rsidP="00AD5068">
      <w:pPr>
        <w:spacing w:after="0" w:line="480" w:lineRule="auto"/>
        <w:ind w:firstLine="709"/>
        <w:jc w:val="center"/>
        <w:rPr>
          <w:rFonts w:ascii="Times New Roman" w:eastAsia="Times New Roman" w:hAnsi="Times New Roman"/>
          <w:b/>
          <w:bCs/>
          <w:sz w:val="24"/>
          <w:szCs w:val="24"/>
          <w:lang w:val="en-US" w:eastAsia="pt-BR"/>
        </w:rPr>
      </w:pPr>
    </w:p>
    <w:p w:rsidR="007B5123" w:rsidRPr="00DA6C58" w:rsidRDefault="007B5123" w:rsidP="00AD5068">
      <w:pPr>
        <w:spacing w:after="0" w:line="480" w:lineRule="auto"/>
        <w:ind w:firstLine="709"/>
        <w:jc w:val="center"/>
        <w:rPr>
          <w:rFonts w:ascii="Times New Roman" w:eastAsia="Times New Roman" w:hAnsi="Times New Roman"/>
          <w:b/>
          <w:bCs/>
          <w:sz w:val="24"/>
          <w:szCs w:val="24"/>
          <w:lang w:val="en-US" w:eastAsia="pt-BR"/>
        </w:rPr>
      </w:pPr>
    </w:p>
    <w:p w:rsidR="007B5123" w:rsidRPr="00DA6C58" w:rsidRDefault="007B5123" w:rsidP="00AD5068">
      <w:pPr>
        <w:spacing w:after="0" w:line="480" w:lineRule="auto"/>
        <w:ind w:firstLine="709"/>
        <w:jc w:val="center"/>
        <w:rPr>
          <w:rFonts w:ascii="Times New Roman" w:eastAsia="Times New Roman" w:hAnsi="Times New Roman"/>
          <w:b/>
          <w:bCs/>
          <w:sz w:val="24"/>
          <w:szCs w:val="24"/>
          <w:lang w:val="en-US" w:eastAsia="pt-BR"/>
        </w:rPr>
      </w:pPr>
    </w:p>
    <w:p w:rsidR="007B5123" w:rsidRPr="00DA6C58" w:rsidRDefault="007B5123" w:rsidP="00AD5068">
      <w:pPr>
        <w:spacing w:after="0" w:line="480" w:lineRule="auto"/>
        <w:ind w:firstLine="709"/>
        <w:jc w:val="center"/>
        <w:rPr>
          <w:rFonts w:ascii="Times New Roman" w:eastAsia="Times New Roman" w:hAnsi="Times New Roman"/>
          <w:b/>
          <w:bCs/>
          <w:sz w:val="24"/>
          <w:szCs w:val="24"/>
          <w:lang w:val="en-US" w:eastAsia="pt-BR"/>
        </w:rPr>
      </w:pPr>
    </w:p>
    <w:p w:rsidR="007B5123" w:rsidRPr="00DA6C58" w:rsidRDefault="007B5123" w:rsidP="0058182A">
      <w:pPr>
        <w:spacing w:after="0" w:line="480" w:lineRule="auto"/>
        <w:jc w:val="center"/>
        <w:rPr>
          <w:rFonts w:ascii="Times New Roman" w:eastAsia="Times New Roman" w:hAnsi="Times New Roman"/>
          <w:b/>
          <w:bCs/>
          <w:sz w:val="24"/>
          <w:szCs w:val="24"/>
          <w:lang w:eastAsia="pt-BR"/>
        </w:rPr>
      </w:pPr>
      <w:r w:rsidRPr="00DA6C58">
        <w:rPr>
          <w:rFonts w:ascii="Times New Roman" w:eastAsia="Times New Roman" w:hAnsi="Times New Roman"/>
          <w:b/>
          <w:bCs/>
          <w:sz w:val="24"/>
          <w:szCs w:val="24"/>
          <w:lang w:eastAsia="pt-BR"/>
        </w:rPr>
        <w:t>Prevalencia de Síntomas Depresivos y Autoestima en Bancos: Estudio Comparativo</w:t>
      </w:r>
    </w:p>
    <w:p w:rsidR="007B5123" w:rsidRPr="00DA6C58" w:rsidRDefault="007B5123" w:rsidP="00AD5068">
      <w:pPr>
        <w:spacing w:after="0" w:line="480" w:lineRule="auto"/>
        <w:ind w:firstLine="709"/>
        <w:rPr>
          <w:rFonts w:ascii="Times New Roman" w:eastAsia="Times New Roman" w:hAnsi="Times New Roman"/>
          <w:b/>
          <w:bCs/>
          <w:sz w:val="24"/>
          <w:szCs w:val="24"/>
          <w:lang w:eastAsia="pt-BR"/>
        </w:rPr>
      </w:pPr>
    </w:p>
    <w:p w:rsidR="007B5123" w:rsidRPr="00DA6C58" w:rsidRDefault="007B5123" w:rsidP="00AD5068">
      <w:pPr>
        <w:spacing w:after="0" w:line="480" w:lineRule="auto"/>
        <w:ind w:firstLine="709"/>
        <w:rPr>
          <w:rFonts w:ascii="Times New Roman" w:eastAsia="Times New Roman" w:hAnsi="Times New Roman"/>
          <w:b/>
          <w:bCs/>
          <w:sz w:val="24"/>
          <w:szCs w:val="24"/>
          <w:lang w:eastAsia="pt-BR"/>
        </w:rPr>
      </w:pPr>
    </w:p>
    <w:p w:rsidR="007B5123" w:rsidRPr="00DA6C58" w:rsidRDefault="007B5123" w:rsidP="00AD5068">
      <w:pPr>
        <w:spacing w:after="0" w:line="480" w:lineRule="auto"/>
        <w:ind w:firstLine="709"/>
        <w:rPr>
          <w:rFonts w:ascii="Times New Roman" w:eastAsia="Times New Roman" w:hAnsi="Times New Roman"/>
          <w:b/>
          <w:bCs/>
          <w:sz w:val="24"/>
          <w:szCs w:val="24"/>
          <w:lang w:eastAsia="pt-BR"/>
        </w:rPr>
      </w:pPr>
    </w:p>
    <w:p w:rsidR="00F91A57" w:rsidRPr="00DA6C58" w:rsidRDefault="00F91A57" w:rsidP="00AD5068">
      <w:pPr>
        <w:spacing w:after="0" w:line="480" w:lineRule="auto"/>
        <w:ind w:firstLine="709"/>
        <w:rPr>
          <w:rFonts w:ascii="Times New Roman" w:eastAsia="Times New Roman" w:hAnsi="Times New Roman"/>
          <w:b/>
          <w:bCs/>
          <w:sz w:val="24"/>
          <w:szCs w:val="24"/>
          <w:lang w:eastAsia="pt-BR"/>
        </w:rPr>
      </w:pPr>
    </w:p>
    <w:p w:rsidR="007B5123" w:rsidRPr="00DA6C58" w:rsidRDefault="007B5123" w:rsidP="00AD5068">
      <w:pPr>
        <w:spacing w:after="0" w:line="480" w:lineRule="auto"/>
        <w:ind w:firstLine="709"/>
        <w:rPr>
          <w:rFonts w:ascii="Times New Roman" w:eastAsia="Times New Roman" w:hAnsi="Times New Roman"/>
          <w:b/>
          <w:bCs/>
          <w:sz w:val="24"/>
          <w:szCs w:val="24"/>
          <w:lang w:eastAsia="pt-BR"/>
        </w:rPr>
      </w:pPr>
    </w:p>
    <w:p w:rsidR="007B5123" w:rsidRPr="00DA6C58" w:rsidRDefault="007B5123" w:rsidP="00AD5068">
      <w:pPr>
        <w:spacing w:after="0" w:line="480" w:lineRule="auto"/>
        <w:ind w:firstLine="709"/>
        <w:rPr>
          <w:rFonts w:ascii="Times New Roman" w:eastAsia="Times New Roman" w:hAnsi="Times New Roman"/>
          <w:b/>
          <w:bCs/>
          <w:sz w:val="24"/>
          <w:szCs w:val="24"/>
          <w:lang w:eastAsia="pt-BR"/>
        </w:rPr>
      </w:pPr>
    </w:p>
    <w:p w:rsidR="007B5123" w:rsidRPr="00DA6C58" w:rsidRDefault="007B5123" w:rsidP="00AD5068">
      <w:pPr>
        <w:spacing w:after="0" w:line="480" w:lineRule="auto"/>
        <w:ind w:firstLine="709"/>
        <w:jc w:val="center"/>
        <w:rPr>
          <w:rFonts w:ascii="Times New Roman" w:eastAsia="Times New Roman" w:hAnsi="Times New Roman"/>
          <w:b/>
          <w:bCs/>
          <w:sz w:val="24"/>
          <w:szCs w:val="24"/>
          <w:lang w:eastAsia="pt-BR"/>
        </w:rPr>
      </w:pPr>
      <w:r w:rsidRPr="00DA6C58">
        <w:rPr>
          <w:rFonts w:ascii="Times New Roman" w:eastAsia="Times New Roman" w:hAnsi="Times New Roman"/>
          <w:b/>
          <w:bCs/>
          <w:sz w:val="24"/>
          <w:szCs w:val="24"/>
          <w:lang w:eastAsia="pt-BR"/>
        </w:rPr>
        <w:t>Psicologia Organizacional</w:t>
      </w:r>
    </w:p>
    <w:p w:rsidR="00192DD6" w:rsidRPr="00001E0E" w:rsidRDefault="00192DD6" w:rsidP="00AD5068">
      <w:pPr>
        <w:spacing w:after="0" w:line="480" w:lineRule="auto"/>
        <w:ind w:firstLine="709"/>
        <w:jc w:val="center"/>
        <w:rPr>
          <w:rFonts w:ascii="Times New Roman" w:eastAsia="Times New Roman" w:hAnsi="Times New Roman"/>
          <w:b/>
          <w:bCs/>
          <w:color w:val="FF0000"/>
          <w:sz w:val="24"/>
          <w:szCs w:val="24"/>
          <w:lang w:eastAsia="pt-BR"/>
        </w:rPr>
      </w:pPr>
      <w:r w:rsidRPr="00001E0E">
        <w:rPr>
          <w:rFonts w:ascii="Times New Roman" w:eastAsia="Times New Roman" w:hAnsi="Times New Roman"/>
          <w:b/>
          <w:bCs/>
          <w:color w:val="FF0000"/>
          <w:sz w:val="24"/>
          <w:szCs w:val="24"/>
          <w:lang w:eastAsia="pt-BR"/>
        </w:rPr>
        <w:t>Artigo Empírico</w:t>
      </w:r>
    </w:p>
    <w:p w:rsidR="007B5123" w:rsidRPr="00DA6C58" w:rsidRDefault="007B5123" w:rsidP="0058182A">
      <w:pPr>
        <w:rPr>
          <w:rFonts w:ascii="Times New Roman" w:hAnsi="Times New Roman"/>
          <w:b/>
          <w:sz w:val="24"/>
          <w:szCs w:val="24"/>
        </w:rPr>
      </w:pPr>
      <w:r w:rsidRPr="00DA6C58">
        <w:rPr>
          <w:rFonts w:ascii="Times New Roman" w:hAnsi="Times New Roman"/>
          <w:b/>
          <w:sz w:val="24"/>
          <w:szCs w:val="24"/>
        </w:rPr>
        <w:lastRenderedPageBreak/>
        <w:t>Resumo</w:t>
      </w:r>
    </w:p>
    <w:p w:rsidR="00BF3FCB" w:rsidRPr="00DA6C58" w:rsidRDefault="00BF3FCB" w:rsidP="0058182A">
      <w:pPr>
        <w:spacing w:after="0"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 xml:space="preserve">Em vista das mudanças da organização do trabalho, com aumento de pressão por </w:t>
      </w:r>
      <w:r w:rsidR="00491CDC" w:rsidRPr="00DA6C58">
        <w:rPr>
          <w:rFonts w:ascii="Times New Roman" w:eastAsia="Times New Roman" w:hAnsi="Times New Roman"/>
          <w:sz w:val="24"/>
          <w:szCs w:val="24"/>
          <w:lang w:eastAsia="pt-BR"/>
        </w:rPr>
        <w:t>produção,</w:t>
      </w:r>
      <w:r w:rsidRPr="00DA6C58">
        <w:rPr>
          <w:rFonts w:ascii="Times New Roman" w:eastAsia="Times New Roman" w:hAnsi="Times New Roman"/>
          <w:sz w:val="24"/>
          <w:szCs w:val="24"/>
          <w:lang w:eastAsia="pt-BR"/>
        </w:rPr>
        <w:t xml:space="preserve"> </w:t>
      </w:r>
      <w:r w:rsidR="00491CDC" w:rsidRPr="00DA6C58">
        <w:rPr>
          <w:rFonts w:ascii="Times New Roman" w:eastAsia="Times New Roman" w:hAnsi="Times New Roman"/>
          <w:sz w:val="24"/>
          <w:szCs w:val="24"/>
          <w:lang w:eastAsia="pt-BR"/>
        </w:rPr>
        <w:t xml:space="preserve">reestruturações de quadro </w:t>
      </w:r>
      <w:r w:rsidR="002372B0" w:rsidRPr="00DA6C58">
        <w:rPr>
          <w:rFonts w:ascii="Times New Roman" w:eastAsia="Times New Roman" w:hAnsi="Times New Roman"/>
          <w:sz w:val="24"/>
          <w:szCs w:val="24"/>
          <w:lang w:eastAsia="pt-BR"/>
        </w:rPr>
        <w:t xml:space="preserve">e instabilidades no </w:t>
      </w:r>
      <w:r w:rsidRPr="00DA6C58">
        <w:rPr>
          <w:rFonts w:ascii="Times New Roman" w:eastAsia="Times New Roman" w:hAnsi="Times New Roman"/>
          <w:sz w:val="24"/>
          <w:szCs w:val="24"/>
          <w:lang w:eastAsia="pt-BR"/>
        </w:rPr>
        <w:t>clima organizacional, os bancários podem apresentar vulnerabilidades para sintomas depressivos e autoestima. O presente trabalho avaliou a presença de sintomas depressivos e a autoestima de uma amostra de bancários, em comparação com a população</w:t>
      </w:r>
      <w:r w:rsidR="00253B29" w:rsidRPr="00DA6C58">
        <w:rPr>
          <w:rFonts w:ascii="Times New Roman" w:eastAsia="Times New Roman" w:hAnsi="Times New Roman"/>
          <w:sz w:val="24"/>
          <w:szCs w:val="24"/>
          <w:lang w:eastAsia="pt-BR"/>
        </w:rPr>
        <w:t xml:space="preserve"> geral. Participaram deste estudo </w:t>
      </w:r>
      <w:r w:rsidRPr="00DA6C58">
        <w:rPr>
          <w:rFonts w:ascii="Times New Roman" w:eastAsia="Times New Roman" w:hAnsi="Times New Roman"/>
          <w:sz w:val="24"/>
          <w:szCs w:val="24"/>
          <w:lang w:eastAsia="pt-BR"/>
        </w:rPr>
        <w:t>135 pessoas, homens e mulheres, sendo 77 bancários, com idade acima de 18 anos e 58 indivíduos da população geral, acima de 18 anos, através do Levantamento de Intensidade de Sintomas Depressivos (LIS-D) e Escala de Autoestima de Rosenberg (EAR). Os resultados apontam que a prevalência de sintomas depressivos dos bancários tem escores próximo da população geral e os sintomas de pensamento mostraram maior prejuízo nos bancários. Os escore</w:t>
      </w:r>
      <w:r w:rsidR="004541B4" w:rsidRPr="00DA6C58">
        <w:rPr>
          <w:rFonts w:ascii="Times New Roman" w:eastAsia="Times New Roman" w:hAnsi="Times New Roman"/>
          <w:sz w:val="24"/>
          <w:szCs w:val="24"/>
          <w:lang w:eastAsia="pt-BR"/>
        </w:rPr>
        <w:t>s</w:t>
      </w:r>
      <w:r w:rsidRPr="00DA6C58">
        <w:rPr>
          <w:rFonts w:ascii="Times New Roman" w:eastAsia="Times New Roman" w:hAnsi="Times New Roman"/>
          <w:sz w:val="24"/>
          <w:szCs w:val="24"/>
          <w:lang w:eastAsia="pt-BR"/>
        </w:rPr>
        <w:t xml:space="preserve"> de autoestima foram ligeiramente superiores nos bancários, mas sem diferença estatisticamente significativa</w:t>
      </w:r>
      <w:r w:rsidR="00513612" w:rsidRPr="00DA6C58">
        <w:rPr>
          <w:rFonts w:ascii="Times New Roman" w:eastAsia="Times New Roman" w:hAnsi="Times New Roman"/>
          <w:sz w:val="24"/>
          <w:szCs w:val="24"/>
          <w:lang w:eastAsia="pt-BR"/>
        </w:rPr>
        <w:t>. A</w:t>
      </w:r>
      <w:r w:rsidR="00F8103E" w:rsidRPr="00DA6C58">
        <w:rPr>
          <w:rFonts w:ascii="Times New Roman" w:eastAsia="Times New Roman" w:hAnsi="Times New Roman"/>
          <w:sz w:val="24"/>
          <w:szCs w:val="24"/>
          <w:lang w:eastAsia="pt-BR"/>
        </w:rPr>
        <w:t xml:space="preserve"> relação</w:t>
      </w:r>
      <w:r w:rsidR="00513612" w:rsidRPr="00DA6C58">
        <w:rPr>
          <w:rFonts w:ascii="Times New Roman" w:eastAsia="Times New Roman" w:hAnsi="Times New Roman"/>
          <w:sz w:val="24"/>
          <w:szCs w:val="24"/>
          <w:lang w:eastAsia="pt-BR"/>
        </w:rPr>
        <w:t xml:space="preserve"> </w:t>
      </w:r>
      <w:r w:rsidRPr="00DA6C58">
        <w:rPr>
          <w:rFonts w:ascii="Times New Roman" w:eastAsia="Times New Roman" w:hAnsi="Times New Roman"/>
          <w:sz w:val="24"/>
          <w:szCs w:val="24"/>
          <w:lang w:eastAsia="pt-BR"/>
        </w:rPr>
        <w:t xml:space="preserve">entre LIS-D e EAR sugere que os sintomas depressivos possuem correlação negativa com a autoestima. </w:t>
      </w:r>
    </w:p>
    <w:p w:rsidR="00BF3FCB" w:rsidRPr="00DA6C58" w:rsidRDefault="00BF3FCB" w:rsidP="0058182A">
      <w:pPr>
        <w:spacing w:after="0"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Palavras chaves: sintomas depressivos; autoestima; bancários.</w:t>
      </w:r>
    </w:p>
    <w:p w:rsidR="007B5123" w:rsidRPr="00DA6C58" w:rsidRDefault="007B5123" w:rsidP="00AD5068">
      <w:pPr>
        <w:spacing w:after="160" w:line="259" w:lineRule="auto"/>
        <w:ind w:firstLine="709"/>
        <w:rPr>
          <w:rFonts w:ascii="Times New Roman" w:hAnsi="Times New Roman"/>
          <w:sz w:val="24"/>
          <w:szCs w:val="24"/>
        </w:rPr>
      </w:pPr>
      <w:r w:rsidRPr="00DA6C58">
        <w:rPr>
          <w:rFonts w:ascii="Times New Roman" w:hAnsi="Times New Roman"/>
          <w:sz w:val="24"/>
          <w:szCs w:val="24"/>
        </w:rPr>
        <w:br w:type="page"/>
      </w:r>
    </w:p>
    <w:p w:rsidR="007B5123" w:rsidRPr="00DA6C58" w:rsidRDefault="00553CA9" w:rsidP="0058182A">
      <w:pPr>
        <w:rPr>
          <w:rFonts w:ascii="Times New Roman" w:hAnsi="Times New Roman"/>
          <w:b/>
          <w:sz w:val="24"/>
          <w:szCs w:val="24"/>
        </w:rPr>
      </w:pPr>
      <w:r w:rsidRPr="00DA6C58">
        <w:rPr>
          <w:rFonts w:ascii="Times New Roman" w:hAnsi="Times New Roman"/>
          <w:b/>
          <w:sz w:val="24"/>
          <w:szCs w:val="24"/>
        </w:rPr>
        <w:lastRenderedPageBreak/>
        <w:t>Abstract</w:t>
      </w:r>
    </w:p>
    <w:p w:rsidR="00B15953" w:rsidRPr="00DA6C58" w:rsidRDefault="00B51332" w:rsidP="0058182A">
      <w:pPr>
        <w:spacing w:after="160" w:line="480" w:lineRule="auto"/>
        <w:rPr>
          <w:rFonts w:ascii="Times New Roman" w:hAnsi="Times New Roman"/>
          <w:sz w:val="24"/>
          <w:szCs w:val="24"/>
        </w:rPr>
      </w:pPr>
      <w:r w:rsidRPr="00DA6C58">
        <w:rPr>
          <w:rFonts w:ascii="Times New Roman" w:hAnsi="Times New Roman"/>
          <w:sz w:val="24"/>
          <w:szCs w:val="24"/>
        </w:rPr>
        <w:t>I</w:t>
      </w:r>
      <w:r w:rsidR="00B15953" w:rsidRPr="00DA6C58">
        <w:rPr>
          <w:rFonts w:ascii="Times New Roman" w:hAnsi="Times New Roman"/>
          <w:sz w:val="24"/>
          <w:szCs w:val="24"/>
        </w:rPr>
        <w:t xml:space="preserve">n view of changes in the organization of work, with increased pressure for production, restructuring of staff and instabilities in the organizational climate, bank employees may present vulnerabilities to depressive symptoms and self-esteem. The present study evaluated the presence of depressive symptoms and the self-esteem of a sample of bank employees, compared to the general population. The sample of this study was 135 people, men and women, 77 bank employees, aged over 18 years old and 58 individuals from the general population, over 18 years old, through the Depression Symptom Intensity Survey (LIS-D) and Scale Rosenberg's Self-Esteem (EAR). The results show that the prevalence of depressive symptoms among bank employees has scores close to the general population and that the symptoms of thought showed greater damage in bank employees. Self-esteem scores were slightly higher in bank employees, but with no statistically significant difference. The relationship between LIS-D and </w:t>
      </w:r>
      <w:r w:rsidRPr="00DA6C58">
        <w:rPr>
          <w:rFonts w:ascii="Times New Roman" w:hAnsi="Times New Roman"/>
          <w:sz w:val="24"/>
          <w:szCs w:val="24"/>
        </w:rPr>
        <w:t>EAR</w:t>
      </w:r>
      <w:r w:rsidR="00B15953" w:rsidRPr="00DA6C58">
        <w:rPr>
          <w:rFonts w:ascii="Times New Roman" w:hAnsi="Times New Roman"/>
          <w:sz w:val="24"/>
          <w:szCs w:val="24"/>
        </w:rPr>
        <w:t xml:space="preserve"> suggests that depressive symptoms have a negative correlation with self-esteem.</w:t>
      </w:r>
    </w:p>
    <w:p w:rsidR="00553CA9" w:rsidRPr="00DA6C58" w:rsidRDefault="00B15953" w:rsidP="0058182A">
      <w:pPr>
        <w:spacing w:after="160" w:line="480" w:lineRule="auto"/>
        <w:rPr>
          <w:rFonts w:ascii="Times New Roman" w:hAnsi="Times New Roman"/>
          <w:b/>
          <w:sz w:val="24"/>
          <w:szCs w:val="24"/>
        </w:rPr>
      </w:pPr>
      <w:r w:rsidRPr="00DA6C58">
        <w:rPr>
          <w:rFonts w:ascii="Times New Roman" w:hAnsi="Times New Roman"/>
          <w:sz w:val="24"/>
          <w:szCs w:val="24"/>
        </w:rPr>
        <w:t>Key words: depressive symp</w:t>
      </w:r>
      <w:r w:rsidR="00E013CE" w:rsidRPr="00DA6C58">
        <w:rPr>
          <w:rFonts w:ascii="Times New Roman" w:hAnsi="Times New Roman"/>
          <w:sz w:val="24"/>
          <w:szCs w:val="24"/>
        </w:rPr>
        <w:t>toms; self</w:t>
      </w:r>
      <w:r w:rsidR="000E49D9" w:rsidRPr="00DA6C58">
        <w:rPr>
          <w:rFonts w:ascii="Times New Roman" w:hAnsi="Times New Roman"/>
          <w:sz w:val="24"/>
          <w:szCs w:val="24"/>
        </w:rPr>
        <w:t>-</w:t>
      </w:r>
      <w:r w:rsidR="00E013CE" w:rsidRPr="00DA6C58">
        <w:rPr>
          <w:rFonts w:ascii="Times New Roman" w:hAnsi="Times New Roman"/>
          <w:sz w:val="24"/>
          <w:szCs w:val="24"/>
        </w:rPr>
        <w:t>esteem; bank employee</w:t>
      </w:r>
      <w:r w:rsidRPr="00DA6C58">
        <w:rPr>
          <w:rFonts w:ascii="Times New Roman" w:hAnsi="Times New Roman"/>
          <w:sz w:val="24"/>
          <w:szCs w:val="24"/>
        </w:rPr>
        <w:t>.</w:t>
      </w:r>
      <w:r w:rsidR="00553CA9" w:rsidRPr="00DA6C58">
        <w:rPr>
          <w:rFonts w:ascii="Times New Roman" w:hAnsi="Times New Roman"/>
          <w:b/>
          <w:sz w:val="24"/>
          <w:szCs w:val="24"/>
        </w:rPr>
        <w:br w:type="page"/>
      </w:r>
    </w:p>
    <w:p w:rsidR="00553CA9" w:rsidRPr="00DA6C58" w:rsidRDefault="00553CA9" w:rsidP="0058182A">
      <w:pPr>
        <w:rPr>
          <w:rFonts w:ascii="Times New Roman" w:hAnsi="Times New Roman"/>
          <w:b/>
          <w:sz w:val="24"/>
          <w:szCs w:val="24"/>
        </w:rPr>
      </w:pPr>
      <w:r w:rsidRPr="00DA6C58">
        <w:rPr>
          <w:rFonts w:ascii="Times New Roman" w:hAnsi="Times New Roman"/>
          <w:b/>
          <w:sz w:val="24"/>
          <w:szCs w:val="24"/>
        </w:rPr>
        <w:lastRenderedPageBreak/>
        <w:t>Resumo</w:t>
      </w:r>
    </w:p>
    <w:p w:rsidR="006B3BB8" w:rsidRPr="00DA6C58" w:rsidRDefault="006B3BB8" w:rsidP="0058182A">
      <w:pPr>
        <w:spacing w:after="160" w:line="480" w:lineRule="auto"/>
        <w:rPr>
          <w:rFonts w:ascii="Times New Roman" w:hAnsi="Times New Roman"/>
          <w:sz w:val="24"/>
          <w:szCs w:val="24"/>
        </w:rPr>
      </w:pPr>
      <w:r w:rsidRPr="00DA6C58">
        <w:rPr>
          <w:rFonts w:ascii="Times New Roman" w:hAnsi="Times New Roman"/>
          <w:sz w:val="24"/>
          <w:szCs w:val="24"/>
        </w:rPr>
        <w:t>En vista de los cambios en la organización del trabajo, con una mayor presión para la producción, la reestructuración del personal y las inestabilidades en el clima organizacional, los empleados del banco pueden presentar vulnerabilidades a los síntomas depresivos y la autoestima. El presente estudio evaluó la presencia de síntomas depresivos y la autoestima de una muestra de empleados bancarios, en comparación con la población general. La muestra de este estudio fue de 135 personas, hombres y mujeres, 77 empleados bancarios, mayores de 18 años y 58 personas de la población general, mayores de 18 años, a través de la Encuesta de intensidad de síntomas depresivos (LIS-D) y Escala La autoestima de Rosenberg (EAR). Los resultados muestran que la prevalencia de síntomas depresivos entre los empleados del banco tiene puntajes cercanos a la población general y que los síntomas del pensamiento mostraron un mayor daño en los empleados del banco. Los puntajes de autoestima fueron ligeramente más altos en los empleados del banco, pero sin diferencias estadísticamente significativas. La relación entre LIS-D y EAR sugiere que los síntomas depresivos tienen una correlación negativa con la autoestima.</w:t>
      </w:r>
    </w:p>
    <w:p w:rsidR="00553CA9" w:rsidRPr="00DA6C58" w:rsidRDefault="006B3BB8" w:rsidP="0058182A">
      <w:pPr>
        <w:spacing w:after="160" w:line="480" w:lineRule="auto"/>
        <w:rPr>
          <w:rFonts w:ascii="Times New Roman" w:hAnsi="Times New Roman"/>
          <w:sz w:val="24"/>
          <w:szCs w:val="24"/>
        </w:rPr>
      </w:pPr>
      <w:r w:rsidRPr="00DA6C58">
        <w:rPr>
          <w:rFonts w:ascii="Times New Roman" w:hAnsi="Times New Roman"/>
          <w:sz w:val="24"/>
          <w:szCs w:val="24"/>
        </w:rPr>
        <w:t xml:space="preserve">Palabras clave: síntomas depresivos; autoestima; </w:t>
      </w:r>
      <w:r w:rsidR="000E49D9" w:rsidRPr="00DA6C58">
        <w:rPr>
          <w:rFonts w:ascii="Times New Roman" w:hAnsi="Times New Roman"/>
          <w:sz w:val="24"/>
          <w:szCs w:val="24"/>
        </w:rPr>
        <w:t>empleado de banco.</w:t>
      </w:r>
      <w:r w:rsidR="00553CA9" w:rsidRPr="00DA6C58">
        <w:rPr>
          <w:rFonts w:ascii="Times New Roman" w:hAnsi="Times New Roman"/>
          <w:sz w:val="24"/>
          <w:szCs w:val="24"/>
        </w:rPr>
        <w:br w:type="page"/>
      </w:r>
    </w:p>
    <w:p w:rsidR="00553CA9" w:rsidRPr="00DA6C58" w:rsidRDefault="00553CA9" w:rsidP="00AD5068">
      <w:pPr>
        <w:ind w:firstLine="709"/>
        <w:jc w:val="center"/>
        <w:rPr>
          <w:rFonts w:ascii="Times New Roman" w:hAnsi="Times New Roman"/>
          <w:b/>
          <w:sz w:val="24"/>
          <w:szCs w:val="24"/>
        </w:rPr>
      </w:pPr>
      <w:r w:rsidRPr="00DA6C58">
        <w:rPr>
          <w:rFonts w:ascii="Times New Roman" w:hAnsi="Times New Roman"/>
          <w:b/>
          <w:sz w:val="24"/>
          <w:szCs w:val="24"/>
        </w:rPr>
        <w:lastRenderedPageBreak/>
        <w:t>Introdução</w:t>
      </w:r>
    </w:p>
    <w:p w:rsidR="008563D2" w:rsidRPr="00DA6C58" w:rsidRDefault="00740B40" w:rsidP="00AD5068">
      <w:pPr>
        <w:spacing w:after="0"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O setor bancário tem se modificado com o passar dos anos adequando-se a um mercado cada vez mais exigente, competitivo e que leva seus trabalhadores a um nível maior de complexidade no desenvolvimento de suas funções e no cumprimento de metas para fins de obtenção de lucros cada vez mais expressivos. A inovação tecnológica acaba fazendo com que os funcionários tenham que viver sobre a constante ameaça de terem seus serviços dispensados e com a crescente preocupação com questões como assédio moral e sexual ainda presente nas instituições bancárias. Todos esses fatores acabam por influenciar a qualidade de vida</w:t>
      </w:r>
      <w:r w:rsidR="00C1606A" w:rsidRPr="00DA6C58">
        <w:rPr>
          <w:rFonts w:ascii="Times New Roman" w:eastAsia="Times New Roman" w:hAnsi="Times New Roman"/>
          <w:sz w:val="24"/>
          <w:szCs w:val="24"/>
          <w:lang w:eastAsia="pt-BR"/>
        </w:rPr>
        <w:t xml:space="preserve"> dos bancários</w:t>
      </w:r>
      <w:r w:rsidRPr="00DA6C58">
        <w:rPr>
          <w:rFonts w:ascii="Times New Roman" w:eastAsia="Times New Roman" w:hAnsi="Times New Roman"/>
          <w:sz w:val="24"/>
          <w:szCs w:val="24"/>
          <w:lang w:eastAsia="pt-BR"/>
        </w:rPr>
        <w:t xml:space="preserve"> (Banco Central do Brasil [BACEN], 2014; Silva &amp; Navarro, 2012; Sindicato dos Bancários de São Paulo, 2015), afetando a autoestima e podendo favorecer o surgimento de sintomas depressivos.</w:t>
      </w:r>
    </w:p>
    <w:p w:rsidR="00164DF2" w:rsidRPr="00DA6C58" w:rsidRDefault="00164DF2" w:rsidP="00AD5068">
      <w:pPr>
        <w:spacing w:after="0"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 xml:space="preserve">Condições desfavoráveis como ambiente com excessivas cobranças, estrutura física </w:t>
      </w:r>
      <w:r w:rsidR="00FA1301" w:rsidRPr="00DA6C58">
        <w:rPr>
          <w:rFonts w:ascii="Times New Roman" w:eastAsia="Times New Roman" w:hAnsi="Times New Roman"/>
          <w:sz w:val="24"/>
          <w:szCs w:val="24"/>
          <w:lang w:eastAsia="pt-BR"/>
        </w:rPr>
        <w:t xml:space="preserve">inadequada </w:t>
      </w:r>
      <w:r w:rsidRPr="00DA6C58">
        <w:rPr>
          <w:rFonts w:ascii="Times New Roman" w:eastAsia="Times New Roman" w:hAnsi="Times New Roman"/>
          <w:sz w:val="24"/>
          <w:szCs w:val="24"/>
          <w:lang w:eastAsia="pt-BR"/>
        </w:rPr>
        <w:t xml:space="preserve">e </w:t>
      </w:r>
      <w:r w:rsidR="00773E5D" w:rsidRPr="00DA6C58">
        <w:rPr>
          <w:rFonts w:ascii="Times New Roman" w:eastAsia="Times New Roman" w:hAnsi="Times New Roman"/>
          <w:sz w:val="24"/>
          <w:szCs w:val="24"/>
          <w:lang w:eastAsia="pt-BR"/>
        </w:rPr>
        <w:t>conflitos interpessoais,</w:t>
      </w:r>
      <w:r w:rsidR="00BE347F" w:rsidRPr="00DA6C58">
        <w:rPr>
          <w:rFonts w:ascii="Times New Roman" w:eastAsia="Times New Roman" w:hAnsi="Times New Roman"/>
          <w:sz w:val="24"/>
          <w:szCs w:val="24"/>
          <w:lang w:eastAsia="pt-BR"/>
        </w:rPr>
        <w:t xml:space="preserve"> </w:t>
      </w:r>
      <w:r w:rsidRPr="00DA6C58">
        <w:rPr>
          <w:rFonts w:ascii="Times New Roman" w:eastAsia="Times New Roman" w:hAnsi="Times New Roman"/>
          <w:sz w:val="24"/>
          <w:szCs w:val="24"/>
          <w:lang w:eastAsia="pt-BR"/>
        </w:rPr>
        <w:t>são alguns dos fatores associados à baixa qualidade de vida no trabalho. Nos ambientes de trabalho em que estas condições adversas estão presentes, acaba se verificando que elas influenciam diretamente no aparecimento e manutenção de sintomas depressivos (Tiecher &amp; Diehl, 2017). S</w:t>
      </w:r>
      <w:r w:rsidR="00D566F5" w:rsidRPr="00DA6C58">
        <w:rPr>
          <w:rFonts w:ascii="Times New Roman" w:eastAsia="Times New Roman" w:hAnsi="Times New Roman"/>
          <w:sz w:val="24"/>
          <w:szCs w:val="24"/>
          <w:lang w:eastAsia="pt-BR"/>
        </w:rPr>
        <w:t xml:space="preserve">omente no ano de 2013, de acordo com dados do INSS apontados pelo </w:t>
      </w:r>
      <w:r w:rsidR="00D566F5" w:rsidRPr="00DA6C58">
        <w:rPr>
          <w:rFonts w:ascii="Times New Roman" w:hAnsi="Times New Roman"/>
          <w:sz w:val="24"/>
          <w:szCs w:val="24"/>
        </w:rPr>
        <w:t xml:space="preserve">Sindicato dos Bancários e Financiários do Município do Rio de </w:t>
      </w:r>
      <w:r w:rsidR="00C46A51" w:rsidRPr="00DA6C58">
        <w:rPr>
          <w:rFonts w:ascii="Times New Roman" w:hAnsi="Times New Roman"/>
          <w:sz w:val="24"/>
          <w:szCs w:val="24"/>
        </w:rPr>
        <w:t xml:space="preserve">Janeiro, </w:t>
      </w:r>
      <w:r w:rsidR="00C46A51" w:rsidRPr="00DA6C58">
        <w:rPr>
          <w:rFonts w:ascii="Times New Roman" w:eastAsia="Times New Roman" w:hAnsi="Times New Roman"/>
          <w:sz w:val="24"/>
          <w:szCs w:val="24"/>
          <w:lang w:eastAsia="pt-BR"/>
        </w:rPr>
        <w:t>mais</w:t>
      </w:r>
      <w:r w:rsidRPr="00DA6C58">
        <w:rPr>
          <w:rFonts w:ascii="Times New Roman" w:eastAsia="Times New Roman" w:hAnsi="Times New Roman"/>
          <w:sz w:val="24"/>
          <w:szCs w:val="24"/>
          <w:lang w:eastAsia="pt-BR"/>
        </w:rPr>
        <w:t xml:space="preserve"> de 18 mil funcionários </w:t>
      </w:r>
      <w:r w:rsidR="00213599" w:rsidRPr="00DA6C58">
        <w:rPr>
          <w:rFonts w:ascii="Times New Roman" w:eastAsia="Times New Roman" w:hAnsi="Times New Roman"/>
          <w:sz w:val="24"/>
          <w:szCs w:val="24"/>
          <w:lang w:eastAsia="pt-BR"/>
        </w:rPr>
        <w:t xml:space="preserve">em todo o Brasil, </w:t>
      </w:r>
      <w:r w:rsidRPr="00DA6C58">
        <w:rPr>
          <w:rFonts w:ascii="Times New Roman" w:eastAsia="Times New Roman" w:hAnsi="Times New Roman"/>
          <w:sz w:val="24"/>
          <w:szCs w:val="24"/>
          <w:lang w:eastAsia="pt-BR"/>
        </w:rPr>
        <w:t>foram afastados de suas funções por motivos relacionados à saúde mental (Sindicato dos Bancários do Rio de Janeiro, 2015).</w:t>
      </w:r>
    </w:p>
    <w:p w:rsidR="00063D45" w:rsidRPr="00DA6C58" w:rsidRDefault="00063D45" w:rsidP="00AD5068">
      <w:pPr>
        <w:spacing w:after="0" w:line="480" w:lineRule="auto"/>
        <w:ind w:firstLine="709"/>
        <w:rPr>
          <w:rFonts w:ascii="Times New Roman" w:hAnsi="Times New Roman"/>
          <w:sz w:val="24"/>
          <w:szCs w:val="24"/>
          <w:shd w:val="clear" w:color="auto" w:fill="FFFFFF"/>
        </w:rPr>
      </w:pPr>
      <w:r w:rsidRPr="00DA6C58">
        <w:rPr>
          <w:rFonts w:ascii="Times New Roman" w:eastAsia="Times New Roman" w:hAnsi="Times New Roman"/>
          <w:sz w:val="24"/>
          <w:szCs w:val="24"/>
          <w:lang w:eastAsia="pt-BR"/>
        </w:rPr>
        <w:t xml:space="preserve">Os sintomas depressivos são constituintes dos transtornos depressivos, que além do transtorno depressivo maior (TDM) englobam também o transtorno disfórico pré-menstrual, transtorno depressivo persistente (distimia), transtorno depressivo induzido por substância, transtorno disruptivo da regulação do humor, transtorno </w:t>
      </w:r>
      <w:r w:rsidRPr="00DA6C58">
        <w:rPr>
          <w:rFonts w:ascii="Times New Roman" w:eastAsia="Times New Roman" w:hAnsi="Times New Roman"/>
          <w:sz w:val="24"/>
          <w:szCs w:val="24"/>
          <w:lang w:eastAsia="pt-BR"/>
        </w:rPr>
        <w:lastRenderedPageBreak/>
        <w:t xml:space="preserve">depressivo devido </w:t>
      </w:r>
      <w:r w:rsidR="00A26CA9" w:rsidRPr="00DA6C58">
        <w:rPr>
          <w:rFonts w:ascii="Times New Roman" w:eastAsia="Times New Roman" w:hAnsi="Times New Roman"/>
          <w:sz w:val="24"/>
          <w:szCs w:val="24"/>
          <w:lang w:eastAsia="pt-BR"/>
        </w:rPr>
        <w:t>à</w:t>
      </w:r>
      <w:r w:rsidRPr="00DA6C58">
        <w:rPr>
          <w:rFonts w:ascii="Times New Roman" w:eastAsia="Times New Roman" w:hAnsi="Times New Roman"/>
          <w:sz w:val="24"/>
          <w:szCs w:val="24"/>
          <w:lang w:eastAsia="pt-BR"/>
        </w:rPr>
        <w:t xml:space="preserve"> outra condição médica e </w:t>
      </w:r>
      <w:r w:rsidR="00A26CA9" w:rsidRPr="00DA6C58">
        <w:rPr>
          <w:rFonts w:ascii="Times New Roman" w:eastAsia="Times New Roman" w:hAnsi="Times New Roman"/>
          <w:sz w:val="24"/>
          <w:szCs w:val="24"/>
          <w:lang w:eastAsia="pt-BR"/>
        </w:rPr>
        <w:t>os transtornos depressivos especificados</w:t>
      </w:r>
      <w:r w:rsidRPr="00DA6C58">
        <w:rPr>
          <w:rFonts w:ascii="Times New Roman" w:eastAsia="Times New Roman" w:hAnsi="Times New Roman"/>
          <w:sz w:val="24"/>
          <w:szCs w:val="24"/>
          <w:lang w:eastAsia="pt-BR"/>
        </w:rPr>
        <w:t xml:space="preserve"> e não especificado</w:t>
      </w:r>
      <w:r w:rsidR="00A26CA9" w:rsidRPr="00DA6C58">
        <w:rPr>
          <w:rFonts w:ascii="Times New Roman" w:eastAsia="Times New Roman" w:hAnsi="Times New Roman"/>
          <w:sz w:val="24"/>
          <w:szCs w:val="24"/>
          <w:lang w:eastAsia="pt-BR"/>
        </w:rPr>
        <w:t>s</w:t>
      </w:r>
      <w:r w:rsidRPr="00DA6C58">
        <w:rPr>
          <w:rFonts w:ascii="Times New Roman" w:eastAsia="Times New Roman" w:hAnsi="Times New Roman"/>
          <w:sz w:val="24"/>
          <w:szCs w:val="24"/>
          <w:lang w:eastAsia="pt-BR"/>
        </w:rPr>
        <w:t xml:space="preserve">. Quanto </w:t>
      </w:r>
      <w:r w:rsidR="00FC399C" w:rsidRPr="00DA6C58">
        <w:rPr>
          <w:rFonts w:ascii="Times New Roman" w:eastAsia="Times New Roman" w:hAnsi="Times New Roman"/>
          <w:sz w:val="24"/>
          <w:szCs w:val="24"/>
          <w:lang w:eastAsia="pt-BR"/>
        </w:rPr>
        <w:t>à</w:t>
      </w:r>
      <w:r w:rsidRPr="00DA6C58">
        <w:rPr>
          <w:rFonts w:ascii="Times New Roman" w:eastAsia="Times New Roman" w:hAnsi="Times New Roman"/>
          <w:sz w:val="24"/>
          <w:szCs w:val="24"/>
          <w:lang w:eastAsia="pt-BR"/>
        </w:rPr>
        <w:t xml:space="preserve"> intensidade, </w:t>
      </w:r>
      <w:r w:rsidR="00FC399C" w:rsidRPr="00DA6C58">
        <w:rPr>
          <w:rFonts w:ascii="Times New Roman" w:eastAsia="Times New Roman" w:hAnsi="Times New Roman"/>
          <w:sz w:val="24"/>
          <w:szCs w:val="24"/>
          <w:lang w:eastAsia="pt-BR"/>
        </w:rPr>
        <w:t>pode variar de leve, moderado e grave</w:t>
      </w:r>
      <w:r w:rsidRPr="00DA6C58">
        <w:rPr>
          <w:rFonts w:ascii="Times New Roman" w:eastAsia="Times New Roman" w:hAnsi="Times New Roman"/>
          <w:sz w:val="24"/>
          <w:szCs w:val="24"/>
          <w:lang w:eastAsia="pt-BR"/>
        </w:rPr>
        <w:t>, com presença de sintomas psicóticos ou não (Associação Americana de Psicologia [APA], 2014). Os sintomas depressivos se constituem por perda de prazer, humor triste e deprimido, fadiga, dificuldade de concentrar-se e de tomar decisões, alterações do sono e do apetite e desinteresse sexual, retraimento social, crises de choro, lentificação generalizada ou agitação psicomotora e pensamentos ou comportamento suicida (</w:t>
      </w:r>
      <w:r w:rsidRPr="00DA6C58">
        <w:rPr>
          <w:rFonts w:ascii="Times New Roman" w:hAnsi="Times New Roman"/>
          <w:sz w:val="24"/>
          <w:szCs w:val="24"/>
          <w:shd w:val="clear" w:color="auto" w:fill="FFFFFF"/>
        </w:rPr>
        <w:t xml:space="preserve">Linhares &amp; Siqueira, 2014). O contexto de trabalho dos bancários pode favorecer o surgimento </w:t>
      </w:r>
      <w:r w:rsidR="00DA56AB" w:rsidRPr="00DA6C58">
        <w:rPr>
          <w:rFonts w:ascii="Times New Roman" w:hAnsi="Times New Roman"/>
          <w:sz w:val="24"/>
          <w:szCs w:val="24"/>
          <w:shd w:val="clear" w:color="auto" w:fill="FFFFFF"/>
        </w:rPr>
        <w:t>de sintomas depressivos devido</w:t>
      </w:r>
      <w:r w:rsidR="00FC399C" w:rsidRPr="00DA6C58">
        <w:rPr>
          <w:rFonts w:ascii="Times New Roman" w:hAnsi="Times New Roman"/>
          <w:sz w:val="24"/>
          <w:szCs w:val="24"/>
          <w:shd w:val="clear" w:color="auto" w:fill="FFFFFF"/>
        </w:rPr>
        <w:t xml:space="preserve"> ao</w:t>
      </w:r>
      <w:r w:rsidR="00DA56AB" w:rsidRPr="00DA6C58">
        <w:rPr>
          <w:rFonts w:ascii="Times New Roman" w:hAnsi="Times New Roman"/>
          <w:sz w:val="24"/>
          <w:szCs w:val="24"/>
          <w:shd w:val="clear" w:color="auto" w:fill="FFFFFF"/>
        </w:rPr>
        <w:t xml:space="preserve"> </w:t>
      </w:r>
      <w:r w:rsidR="00FC399C" w:rsidRPr="00DA6C58">
        <w:rPr>
          <w:rFonts w:ascii="Times New Roman" w:hAnsi="Times New Roman"/>
          <w:sz w:val="24"/>
          <w:szCs w:val="24"/>
          <w:shd w:val="clear" w:color="auto" w:fill="FFFFFF"/>
        </w:rPr>
        <w:t>excesso de trabalho,</w:t>
      </w:r>
      <w:r w:rsidR="00DA56AB" w:rsidRPr="00DA6C58">
        <w:rPr>
          <w:rFonts w:ascii="Times New Roman" w:hAnsi="Times New Roman"/>
          <w:sz w:val="24"/>
          <w:szCs w:val="24"/>
          <w:shd w:val="clear" w:color="auto" w:fill="FFFFFF"/>
        </w:rPr>
        <w:t xml:space="preserve"> dificuldade em atingir as metas estabelecidas </w:t>
      </w:r>
      <w:r w:rsidR="00FC399C" w:rsidRPr="00DA6C58">
        <w:rPr>
          <w:rFonts w:ascii="Times New Roman" w:hAnsi="Times New Roman"/>
          <w:sz w:val="24"/>
          <w:szCs w:val="24"/>
          <w:shd w:val="clear" w:color="auto" w:fill="FFFFFF"/>
        </w:rPr>
        <w:t>ocasionando</w:t>
      </w:r>
      <w:r w:rsidR="00DA56AB" w:rsidRPr="00DA6C58">
        <w:rPr>
          <w:rFonts w:ascii="Times New Roman" w:hAnsi="Times New Roman"/>
          <w:sz w:val="24"/>
          <w:szCs w:val="24"/>
          <w:shd w:val="clear" w:color="auto" w:fill="FFFFFF"/>
        </w:rPr>
        <w:t xml:space="preserve"> sentimentos de desval</w:t>
      </w:r>
      <w:r w:rsidR="00FC399C" w:rsidRPr="00DA6C58">
        <w:rPr>
          <w:rFonts w:ascii="Times New Roman" w:hAnsi="Times New Roman"/>
          <w:sz w:val="24"/>
          <w:szCs w:val="24"/>
          <w:shd w:val="clear" w:color="auto" w:fill="FFFFFF"/>
        </w:rPr>
        <w:t>ia</w:t>
      </w:r>
      <w:r w:rsidR="00DA56AB" w:rsidRPr="00DA6C58">
        <w:rPr>
          <w:rFonts w:ascii="Times New Roman" w:hAnsi="Times New Roman"/>
          <w:sz w:val="24"/>
          <w:szCs w:val="24"/>
          <w:shd w:val="clear" w:color="auto" w:fill="FFFFFF"/>
        </w:rPr>
        <w:t>, concorrência acirrada,</w:t>
      </w:r>
      <w:r w:rsidR="00FC399C" w:rsidRPr="00DA6C58">
        <w:rPr>
          <w:rFonts w:ascii="Times New Roman" w:hAnsi="Times New Roman"/>
          <w:sz w:val="24"/>
          <w:szCs w:val="24"/>
          <w:shd w:val="clear" w:color="auto" w:fill="FFFFFF"/>
        </w:rPr>
        <w:t xml:space="preserve"> necessidade constante de atualização e lembrando também que as dores causadas pelas enfermidades osteomusculares podem agravar o quadro da saúde mental</w:t>
      </w:r>
      <w:r w:rsidR="00DB278D" w:rsidRPr="00DA6C58">
        <w:rPr>
          <w:rFonts w:ascii="Times New Roman" w:hAnsi="Times New Roman"/>
          <w:sz w:val="24"/>
          <w:szCs w:val="24"/>
          <w:shd w:val="clear" w:color="auto" w:fill="FFFFFF"/>
        </w:rPr>
        <w:t xml:space="preserve"> do funcionário (Grassi, </w:t>
      </w:r>
      <w:r w:rsidR="00601B89" w:rsidRPr="00DA6C58">
        <w:rPr>
          <w:rFonts w:ascii="Times New Roman" w:hAnsi="Times New Roman"/>
          <w:sz w:val="24"/>
          <w:szCs w:val="24"/>
          <w:shd w:val="clear" w:color="auto" w:fill="FFFFFF"/>
        </w:rPr>
        <w:t>Britto</w:t>
      </w:r>
      <w:r w:rsidR="006B092F" w:rsidRPr="006B092F">
        <w:rPr>
          <w:rFonts w:ascii="Times New Roman" w:hAnsi="Times New Roman"/>
          <w:color w:val="FF0000"/>
          <w:sz w:val="24"/>
          <w:szCs w:val="24"/>
          <w:shd w:val="clear" w:color="auto" w:fill="FFFFFF"/>
        </w:rPr>
        <w:t>,</w:t>
      </w:r>
      <w:r w:rsidR="00601B89" w:rsidRPr="00DA6C58">
        <w:rPr>
          <w:rFonts w:ascii="Times New Roman" w:hAnsi="Times New Roman"/>
          <w:sz w:val="24"/>
          <w:szCs w:val="24"/>
          <w:shd w:val="clear" w:color="auto" w:fill="FFFFFF"/>
        </w:rPr>
        <w:t xml:space="preserve"> &amp; Dielh, 2018).</w:t>
      </w:r>
    </w:p>
    <w:p w:rsidR="00684264" w:rsidRPr="00DA6C58" w:rsidRDefault="00601B89" w:rsidP="00AD5068">
      <w:pPr>
        <w:spacing w:after="0" w:line="480" w:lineRule="auto"/>
        <w:ind w:firstLine="709"/>
        <w:rPr>
          <w:rFonts w:ascii="Times New Roman" w:hAnsi="Times New Roman"/>
          <w:sz w:val="24"/>
          <w:szCs w:val="24"/>
          <w:shd w:val="clear" w:color="auto" w:fill="FFFFFF"/>
        </w:rPr>
      </w:pPr>
      <w:r w:rsidRPr="00DA6C58">
        <w:rPr>
          <w:rFonts w:ascii="Times New Roman" w:hAnsi="Times New Roman"/>
          <w:sz w:val="24"/>
          <w:szCs w:val="24"/>
          <w:shd w:val="clear" w:color="auto" w:fill="FFFFFF"/>
        </w:rPr>
        <w:t xml:space="preserve">Por sua vez, o surgimento de sintomas depressivos devido ao contexto de trabalho pode também afetar a autoestima dos bancários. </w:t>
      </w:r>
      <w:r w:rsidR="00390BCF" w:rsidRPr="00DA6C58">
        <w:rPr>
          <w:rFonts w:ascii="Times New Roman" w:hAnsi="Times New Roman"/>
          <w:sz w:val="24"/>
          <w:szCs w:val="24"/>
          <w:shd w:val="clear" w:color="auto" w:fill="FFFFFF"/>
        </w:rPr>
        <w:t>William James</w:t>
      </w:r>
      <w:r w:rsidR="009044DC" w:rsidRPr="00DA6C58">
        <w:rPr>
          <w:rFonts w:ascii="Times New Roman" w:hAnsi="Times New Roman"/>
          <w:sz w:val="24"/>
          <w:szCs w:val="24"/>
          <w:shd w:val="clear" w:color="auto" w:fill="FFFFFF"/>
        </w:rPr>
        <w:t xml:space="preserve"> definiu autoestima</w:t>
      </w:r>
      <w:r w:rsidR="00390BCF" w:rsidRPr="00DA6C58">
        <w:rPr>
          <w:rFonts w:ascii="Times New Roman" w:hAnsi="Times New Roman"/>
          <w:sz w:val="24"/>
          <w:szCs w:val="24"/>
          <w:shd w:val="clear" w:color="auto" w:fill="FFFFFF"/>
        </w:rPr>
        <w:t xml:space="preserve"> </w:t>
      </w:r>
      <w:r w:rsidR="006E2AB6" w:rsidRPr="00DA6C58">
        <w:rPr>
          <w:rFonts w:ascii="Times New Roman" w:hAnsi="Times New Roman"/>
          <w:sz w:val="24"/>
          <w:szCs w:val="24"/>
          <w:shd w:val="clear" w:color="auto" w:fill="FFFFFF"/>
        </w:rPr>
        <w:t xml:space="preserve">como a razão entre o que </w:t>
      </w:r>
      <w:r w:rsidR="00D13B3C" w:rsidRPr="00DA6C58">
        <w:rPr>
          <w:rFonts w:ascii="Times New Roman" w:hAnsi="Times New Roman"/>
          <w:sz w:val="24"/>
          <w:szCs w:val="24"/>
          <w:shd w:val="clear" w:color="auto" w:fill="FFFFFF"/>
        </w:rPr>
        <w:t xml:space="preserve">realmente fazemos e nossas </w:t>
      </w:r>
      <w:r w:rsidR="0054230B" w:rsidRPr="00DA6C58">
        <w:rPr>
          <w:rFonts w:ascii="Times New Roman" w:hAnsi="Times New Roman"/>
          <w:sz w:val="24"/>
          <w:szCs w:val="24"/>
          <w:shd w:val="clear" w:color="auto" w:fill="FFFFFF"/>
        </w:rPr>
        <w:t>expectativas</w:t>
      </w:r>
      <w:r w:rsidR="00D13B3C" w:rsidRPr="00DA6C58">
        <w:rPr>
          <w:rFonts w:ascii="Times New Roman" w:hAnsi="Times New Roman"/>
          <w:sz w:val="24"/>
          <w:szCs w:val="24"/>
          <w:shd w:val="clear" w:color="auto" w:fill="FFFFFF"/>
        </w:rPr>
        <w:t xml:space="preserve"> de </w:t>
      </w:r>
      <w:r w:rsidR="00390BCF" w:rsidRPr="00DA6C58">
        <w:rPr>
          <w:rFonts w:ascii="Times New Roman" w:hAnsi="Times New Roman"/>
          <w:sz w:val="24"/>
          <w:szCs w:val="24"/>
          <w:shd w:val="clear" w:color="auto" w:fill="FFFFFF"/>
        </w:rPr>
        <w:t>potencialidades</w:t>
      </w:r>
      <w:r w:rsidR="00DE2F72" w:rsidRPr="00DA6C58">
        <w:rPr>
          <w:rFonts w:ascii="Times New Roman" w:hAnsi="Times New Roman"/>
          <w:sz w:val="24"/>
          <w:szCs w:val="24"/>
          <w:shd w:val="clear" w:color="auto" w:fill="FFFFFF"/>
        </w:rPr>
        <w:t>. Anos mais tarde</w:t>
      </w:r>
      <w:r w:rsidR="0054230B" w:rsidRPr="00DA6C58">
        <w:rPr>
          <w:rFonts w:ascii="Times New Roman" w:hAnsi="Times New Roman"/>
          <w:sz w:val="24"/>
          <w:szCs w:val="24"/>
          <w:shd w:val="clear" w:color="auto" w:fill="FFFFFF"/>
        </w:rPr>
        <w:t>,</w:t>
      </w:r>
      <w:r w:rsidR="00DE2F72" w:rsidRPr="00DA6C58">
        <w:rPr>
          <w:rFonts w:ascii="Times New Roman" w:hAnsi="Times New Roman"/>
          <w:sz w:val="24"/>
          <w:szCs w:val="24"/>
          <w:shd w:val="clear" w:color="auto" w:fill="FFFFFF"/>
        </w:rPr>
        <w:t xml:space="preserve"> Carl Rogers postulou que autoestima </w:t>
      </w:r>
      <w:r w:rsidR="0054230B" w:rsidRPr="00DA6C58">
        <w:rPr>
          <w:rFonts w:ascii="Times New Roman" w:hAnsi="Times New Roman"/>
          <w:sz w:val="24"/>
          <w:szCs w:val="24"/>
          <w:shd w:val="clear" w:color="auto" w:fill="FFFFFF"/>
        </w:rPr>
        <w:t>compreenderia</w:t>
      </w:r>
      <w:r w:rsidR="00044A2D" w:rsidRPr="00DA6C58">
        <w:rPr>
          <w:rFonts w:ascii="Times New Roman" w:hAnsi="Times New Roman"/>
          <w:sz w:val="24"/>
          <w:szCs w:val="24"/>
          <w:shd w:val="clear" w:color="auto" w:fill="FFFFFF"/>
        </w:rPr>
        <w:t xml:space="preserve"> três diferentes </w:t>
      </w:r>
      <w:r w:rsidR="00935202" w:rsidRPr="00DA6C58">
        <w:rPr>
          <w:rFonts w:ascii="Times New Roman" w:hAnsi="Times New Roman"/>
          <w:sz w:val="24"/>
          <w:szCs w:val="24"/>
          <w:shd w:val="clear" w:color="auto" w:fill="FFFFFF"/>
        </w:rPr>
        <w:t>auto</w:t>
      </w:r>
      <w:r w:rsidR="00044A2D" w:rsidRPr="00DA6C58">
        <w:rPr>
          <w:rFonts w:ascii="Times New Roman" w:hAnsi="Times New Roman"/>
          <w:sz w:val="24"/>
          <w:szCs w:val="24"/>
          <w:shd w:val="clear" w:color="auto" w:fill="FFFFFF"/>
        </w:rPr>
        <w:t xml:space="preserve">conceitos: </w:t>
      </w:r>
      <w:r w:rsidR="00296B34" w:rsidRPr="00DA6C58">
        <w:rPr>
          <w:rFonts w:ascii="Times New Roman" w:hAnsi="Times New Roman"/>
          <w:sz w:val="24"/>
          <w:szCs w:val="24"/>
          <w:shd w:val="clear" w:color="auto" w:fill="FFFFFF"/>
        </w:rPr>
        <w:t>auto</w:t>
      </w:r>
      <w:r w:rsidR="00CA0BCC" w:rsidRPr="00DA6C58">
        <w:rPr>
          <w:rFonts w:ascii="Times New Roman" w:hAnsi="Times New Roman"/>
          <w:sz w:val="24"/>
          <w:szCs w:val="24"/>
          <w:shd w:val="clear" w:color="auto" w:fill="FFFFFF"/>
        </w:rPr>
        <w:t>imagem (visão de si)</w:t>
      </w:r>
      <w:r w:rsidR="004D5819" w:rsidRPr="00DA6C58">
        <w:rPr>
          <w:rFonts w:ascii="Times New Roman" w:hAnsi="Times New Roman"/>
          <w:sz w:val="24"/>
          <w:szCs w:val="24"/>
          <w:shd w:val="clear" w:color="auto" w:fill="FFFFFF"/>
        </w:rPr>
        <w:t>,</w:t>
      </w:r>
      <w:r w:rsidR="00CA0BCC" w:rsidRPr="00DA6C58">
        <w:rPr>
          <w:rFonts w:ascii="Times New Roman" w:hAnsi="Times New Roman"/>
          <w:sz w:val="24"/>
          <w:szCs w:val="24"/>
          <w:shd w:val="clear" w:color="auto" w:fill="FFFFFF"/>
        </w:rPr>
        <w:t xml:space="preserve"> </w:t>
      </w:r>
      <w:r w:rsidR="00021208" w:rsidRPr="00DA6C58">
        <w:rPr>
          <w:rFonts w:ascii="Times New Roman" w:hAnsi="Times New Roman"/>
          <w:sz w:val="24"/>
          <w:szCs w:val="24"/>
          <w:shd w:val="clear" w:color="auto" w:fill="FFFFFF"/>
        </w:rPr>
        <w:t>self ideal (</w:t>
      </w:r>
      <w:r w:rsidR="00935202" w:rsidRPr="00DA6C58">
        <w:rPr>
          <w:rFonts w:ascii="Times New Roman" w:hAnsi="Times New Roman"/>
          <w:sz w:val="24"/>
          <w:szCs w:val="24"/>
          <w:shd w:val="clear" w:color="auto" w:fill="FFFFFF"/>
        </w:rPr>
        <w:t>desejo</w:t>
      </w:r>
      <w:r w:rsidR="00021208" w:rsidRPr="00DA6C58">
        <w:rPr>
          <w:rFonts w:ascii="Times New Roman" w:hAnsi="Times New Roman"/>
          <w:sz w:val="24"/>
          <w:szCs w:val="24"/>
          <w:shd w:val="clear" w:color="auto" w:fill="FFFFFF"/>
        </w:rPr>
        <w:t xml:space="preserve"> de ser) e </w:t>
      </w:r>
      <w:r w:rsidR="00935202" w:rsidRPr="00DA6C58">
        <w:rPr>
          <w:rFonts w:ascii="Times New Roman" w:hAnsi="Times New Roman"/>
          <w:sz w:val="24"/>
          <w:szCs w:val="24"/>
          <w:shd w:val="clear" w:color="auto" w:fill="FFFFFF"/>
        </w:rPr>
        <w:t>autoestima (</w:t>
      </w:r>
      <w:r w:rsidR="00765A3B" w:rsidRPr="00DA6C58">
        <w:rPr>
          <w:rFonts w:ascii="Times New Roman" w:hAnsi="Times New Roman"/>
          <w:sz w:val="24"/>
          <w:szCs w:val="24"/>
          <w:shd w:val="clear" w:color="auto" w:fill="FFFFFF"/>
        </w:rPr>
        <w:t>valor atribuído a si)</w:t>
      </w:r>
      <w:r w:rsidR="00511639" w:rsidRPr="00DA6C58">
        <w:rPr>
          <w:rFonts w:ascii="Times New Roman" w:hAnsi="Times New Roman"/>
          <w:sz w:val="24"/>
          <w:szCs w:val="24"/>
          <w:shd w:val="clear" w:color="auto" w:fill="FFFFFF"/>
        </w:rPr>
        <w:t xml:space="preserve">. </w:t>
      </w:r>
      <w:r w:rsidR="000F6FDC" w:rsidRPr="00DA6C58">
        <w:rPr>
          <w:rFonts w:ascii="Times New Roman" w:hAnsi="Times New Roman"/>
          <w:sz w:val="24"/>
          <w:szCs w:val="24"/>
          <w:shd w:val="clear" w:color="auto" w:fill="FFFFFF"/>
        </w:rPr>
        <w:t>Durante os anos da grande guerra</w:t>
      </w:r>
      <w:r w:rsidR="002075B0" w:rsidRPr="00DA6C58">
        <w:rPr>
          <w:rFonts w:ascii="Times New Roman" w:hAnsi="Times New Roman"/>
          <w:sz w:val="24"/>
          <w:szCs w:val="24"/>
          <w:shd w:val="clear" w:color="auto" w:fill="FFFFFF"/>
        </w:rPr>
        <w:t xml:space="preserve"> houve um decréscimo nas pesquisas sobre autoestima, voltando a ser desenvolvido o interesse pelo tema </w:t>
      </w:r>
      <w:r w:rsidR="0092317A" w:rsidRPr="00DA6C58">
        <w:rPr>
          <w:rFonts w:ascii="Times New Roman" w:hAnsi="Times New Roman"/>
          <w:sz w:val="24"/>
          <w:szCs w:val="24"/>
          <w:shd w:val="clear" w:color="auto" w:fill="FFFFFF"/>
        </w:rPr>
        <w:t>nos idos de 19</w:t>
      </w:r>
      <w:r w:rsidR="006667E4" w:rsidRPr="00DA6C58">
        <w:rPr>
          <w:rFonts w:ascii="Times New Roman" w:hAnsi="Times New Roman"/>
          <w:sz w:val="24"/>
          <w:szCs w:val="24"/>
          <w:shd w:val="clear" w:color="auto" w:fill="FFFFFF"/>
        </w:rPr>
        <w:t xml:space="preserve">80, onde a </w:t>
      </w:r>
      <w:r w:rsidR="003C13D0" w:rsidRPr="00DA6C58">
        <w:rPr>
          <w:rFonts w:ascii="Times New Roman" w:hAnsi="Times New Roman"/>
          <w:sz w:val="24"/>
          <w:szCs w:val="24"/>
          <w:shd w:val="clear" w:color="auto" w:fill="FFFFFF"/>
        </w:rPr>
        <w:t xml:space="preserve">Assembléia do Estado da Califórnia estabeleceu uma força </w:t>
      </w:r>
      <w:r w:rsidR="008418A3" w:rsidRPr="00DA6C58">
        <w:rPr>
          <w:rFonts w:ascii="Times New Roman" w:hAnsi="Times New Roman"/>
          <w:sz w:val="24"/>
          <w:szCs w:val="24"/>
          <w:shd w:val="clear" w:color="auto" w:fill="FFFFFF"/>
        </w:rPr>
        <w:t>ta</w:t>
      </w:r>
      <w:r w:rsidR="003C13D0" w:rsidRPr="00DA6C58">
        <w:rPr>
          <w:rFonts w:ascii="Times New Roman" w:hAnsi="Times New Roman"/>
          <w:sz w:val="24"/>
          <w:szCs w:val="24"/>
          <w:shd w:val="clear" w:color="auto" w:fill="FFFFFF"/>
        </w:rPr>
        <w:t>refa para desenvolver</w:t>
      </w:r>
      <w:r w:rsidR="008418A3" w:rsidRPr="00DA6C58">
        <w:rPr>
          <w:rFonts w:ascii="Times New Roman" w:hAnsi="Times New Roman"/>
          <w:sz w:val="24"/>
          <w:szCs w:val="24"/>
          <w:shd w:val="clear" w:color="auto" w:fill="FFFFFF"/>
        </w:rPr>
        <w:t xml:space="preserve"> a autoestima e a responsabilidade pessoal e social (</w:t>
      </w:r>
      <w:r w:rsidR="00684264" w:rsidRPr="00DA6C58">
        <w:rPr>
          <w:rFonts w:ascii="Times New Roman" w:hAnsi="Times New Roman"/>
          <w:sz w:val="24"/>
          <w:szCs w:val="24"/>
          <w:shd w:val="clear" w:color="auto" w:fill="FFFFFF"/>
        </w:rPr>
        <w:t>Eromo &amp; Levi, 2017)</w:t>
      </w:r>
      <w:r w:rsidR="008418A3" w:rsidRPr="00DA6C58">
        <w:rPr>
          <w:rFonts w:ascii="Times New Roman" w:hAnsi="Times New Roman"/>
          <w:sz w:val="24"/>
          <w:szCs w:val="24"/>
          <w:shd w:val="clear" w:color="auto" w:fill="FFFFFF"/>
        </w:rPr>
        <w:t>.</w:t>
      </w:r>
      <w:r w:rsidR="003C13D0" w:rsidRPr="00DA6C58">
        <w:rPr>
          <w:rFonts w:ascii="Times New Roman" w:hAnsi="Times New Roman"/>
          <w:sz w:val="24"/>
          <w:szCs w:val="24"/>
          <w:shd w:val="clear" w:color="auto" w:fill="FFFFFF"/>
        </w:rPr>
        <w:t xml:space="preserve">  </w:t>
      </w:r>
      <w:r w:rsidR="006667E4" w:rsidRPr="00DA6C58">
        <w:rPr>
          <w:rFonts w:ascii="Times New Roman" w:hAnsi="Times New Roman"/>
          <w:sz w:val="24"/>
          <w:szCs w:val="24"/>
          <w:shd w:val="clear" w:color="auto" w:fill="FFFFFF"/>
        </w:rPr>
        <w:t xml:space="preserve"> </w:t>
      </w:r>
      <w:r w:rsidR="00CA0BCC" w:rsidRPr="00DA6C58">
        <w:rPr>
          <w:rFonts w:ascii="Times New Roman" w:hAnsi="Times New Roman"/>
          <w:sz w:val="24"/>
          <w:szCs w:val="24"/>
          <w:shd w:val="clear" w:color="auto" w:fill="FFFFFF"/>
        </w:rPr>
        <w:t xml:space="preserve"> </w:t>
      </w:r>
      <w:r w:rsidR="004D5819" w:rsidRPr="00DA6C58">
        <w:rPr>
          <w:rFonts w:ascii="Times New Roman" w:hAnsi="Times New Roman"/>
          <w:sz w:val="24"/>
          <w:szCs w:val="24"/>
          <w:shd w:val="clear" w:color="auto" w:fill="FFFFFF"/>
        </w:rPr>
        <w:t xml:space="preserve"> </w:t>
      </w:r>
    </w:p>
    <w:p w:rsidR="00601B89" w:rsidRPr="00DA6C58" w:rsidRDefault="00684264" w:rsidP="00AD5068">
      <w:pPr>
        <w:spacing w:after="0" w:line="480" w:lineRule="auto"/>
        <w:ind w:firstLine="709"/>
        <w:rPr>
          <w:rFonts w:ascii="Times New Roman" w:eastAsia="Times New Roman" w:hAnsi="Times New Roman"/>
          <w:sz w:val="24"/>
          <w:szCs w:val="24"/>
          <w:lang w:eastAsia="pt-BR"/>
        </w:rPr>
      </w:pPr>
      <w:r w:rsidRPr="00DA6C58">
        <w:rPr>
          <w:rFonts w:ascii="Times New Roman" w:hAnsi="Times New Roman"/>
          <w:sz w:val="24"/>
          <w:szCs w:val="24"/>
          <w:shd w:val="clear" w:color="auto" w:fill="FFFFFF"/>
        </w:rPr>
        <w:t>A autoestima</w:t>
      </w:r>
      <w:r w:rsidR="00601B89" w:rsidRPr="00DA6C58">
        <w:rPr>
          <w:rFonts w:ascii="Times New Roman" w:hAnsi="Times New Roman"/>
          <w:sz w:val="24"/>
          <w:szCs w:val="24"/>
          <w:shd w:val="clear" w:color="auto" w:fill="FFFFFF"/>
        </w:rPr>
        <w:t xml:space="preserve"> pode ser </w:t>
      </w:r>
      <w:r w:rsidR="009044DC" w:rsidRPr="00DA6C58">
        <w:rPr>
          <w:rFonts w:ascii="Times New Roman" w:hAnsi="Times New Roman"/>
          <w:sz w:val="24"/>
          <w:szCs w:val="24"/>
          <w:shd w:val="clear" w:color="auto" w:fill="FFFFFF"/>
        </w:rPr>
        <w:t xml:space="preserve">entendida </w:t>
      </w:r>
      <w:r w:rsidR="00601B89" w:rsidRPr="00DA6C58">
        <w:rPr>
          <w:rFonts w:ascii="Times New Roman" w:hAnsi="Times New Roman"/>
          <w:sz w:val="24"/>
          <w:szCs w:val="24"/>
          <w:shd w:val="clear" w:color="auto" w:fill="FFFFFF"/>
        </w:rPr>
        <w:t xml:space="preserve">como um conjunto de valores e sentimentos a respeito de si mesmo, que vão sendo construídos através de experiências ao longo do </w:t>
      </w:r>
      <w:r w:rsidR="00601B89" w:rsidRPr="00DA6C58">
        <w:rPr>
          <w:rFonts w:ascii="Times New Roman" w:hAnsi="Times New Roman"/>
          <w:sz w:val="24"/>
          <w:szCs w:val="24"/>
          <w:shd w:val="clear" w:color="auto" w:fill="FFFFFF"/>
        </w:rPr>
        <w:lastRenderedPageBreak/>
        <w:t>desenvolvimento</w:t>
      </w:r>
      <w:r w:rsidR="00E1576E" w:rsidRPr="00DA6C58">
        <w:rPr>
          <w:rFonts w:ascii="Times New Roman" w:hAnsi="Times New Roman"/>
          <w:sz w:val="24"/>
          <w:szCs w:val="24"/>
          <w:shd w:val="clear" w:color="auto" w:fill="FFFFFF"/>
        </w:rPr>
        <w:t>, e é</w:t>
      </w:r>
      <w:r w:rsidR="00601B89" w:rsidRPr="00DA6C58">
        <w:rPr>
          <w:rFonts w:ascii="Times New Roman" w:hAnsi="Times New Roman"/>
          <w:sz w:val="24"/>
          <w:szCs w:val="24"/>
          <w:shd w:val="clear" w:color="auto" w:fill="FFFFFF"/>
        </w:rPr>
        <w:t xml:space="preserve"> considerada como um fator preditor da qualidade geral de vida e pessoas com maiores níveis de autoestima tendem a se relacionar melhor e demonstram melhor ajustamento emocional.</w:t>
      </w:r>
      <w:r w:rsidR="00176303" w:rsidRPr="00DA6C58">
        <w:rPr>
          <w:rFonts w:ascii="Times New Roman" w:hAnsi="Times New Roman"/>
          <w:sz w:val="24"/>
          <w:szCs w:val="24"/>
          <w:shd w:val="clear" w:color="auto" w:fill="FFFFFF"/>
        </w:rPr>
        <w:t xml:space="preserve"> É</w:t>
      </w:r>
      <w:r w:rsidR="00601B89" w:rsidRPr="00DA6C58">
        <w:rPr>
          <w:rFonts w:ascii="Times New Roman" w:hAnsi="Times New Roman"/>
          <w:sz w:val="24"/>
          <w:szCs w:val="24"/>
          <w:shd w:val="clear" w:color="auto" w:fill="FFFFFF"/>
        </w:rPr>
        <w:t xml:space="preserve"> um bom indicativo de saúde mental, pois apresenta uma correlação negativa com os sintomas depressivos (Hutz &amp; Zanon, 2011; Rodrigues, Gava, Sarriera</w:t>
      </w:r>
      <w:r w:rsidR="006B092F" w:rsidRPr="00A545A8">
        <w:rPr>
          <w:rFonts w:ascii="Times New Roman" w:hAnsi="Times New Roman"/>
          <w:color w:val="FF0000"/>
          <w:sz w:val="24"/>
          <w:szCs w:val="24"/>
          <w:shd w:val="clear" w:color="auto" w:fill="FFFFFF"/>
        </w:rPr>
        <w:t>,</w:t>
      </w:r>
      <w:r w:rsidR="00601B89" w:rsidRPr="00A545A8">
        <w:rPr>
          <w:rFonts w:ascii="Times New Roman" w:hAnsi="Times New Roman"/>
          <w:color w:val="FF0000"/>
          <w:sz w:val="24"/>
          <w:szCs w:val="24"/>
          <w:shd w:val="clear" w:color="auto" w:fill="FFFFFF"/>
        </w:rPr>
        <w:t xml:space="preserve"> </w:t>
      </w:r>
      <w:r w:rsidR="00601B89" w:rsidRPr="00DA6C58">
        <w:rPr>
          <w:rFonts w:ascii="Times New Roman" w:hAnsi="Times New Roman"/>
          <w:sz w:val="24"/>
          <w:szCs w:val="24"/>
          <w:shd w:val="clear" w:color="auto" w:fill="FFFFFF"/>
        </w:rPr>
        <w:t xml:space="preserve">&amp; Dell’Aglio,2014; </w:t>
      </w:r>
      <w:r w:rsidR="00601B89" w:rsidRPr="00DA6C58">
        <w:rPr>
          <w:rFonts w:ascii="Times New Roman" w:eastAsia="Times New Roman" w:hAnsi="Times New Roman"/>
          <w:sz w:val="24"/>
          <w:szCs w:val="24"/>
          <w:shd w:val="clear" w:color="auto" w:fill="FFFFFF"/>
          <w:lang w:eastAsia="pt-BR"/>
        </w:rPr>
        <w:t>Schultheisz &amp; Aprile, 2015), e ser produtivamente ativo dentro da sociedade contribui para a formação de uma autoestima elevada e ajudando a manter o nível de saúde e bem-estar. Quando fatores ameaçam a estabilidade do emprego, a autoestima pode ser abalada, e no caso dos bancários a forma como o trabalho se estrutura baseada em cobranças por cumprimento de metas e excesso de serviços pode causar oscilação nos níveis de autoestima, visto que a ameaça constante do desemprego é uma realidade dentro da classe bancária (Barros &amp; Moreira, 2015).</w:t>
      </w:r>
      <w:r w:rsidR="00601B89" w:rsidRPr="00DA6C58">
        <w:rPr>
          <w:rFonts w:ascii="Times New Roman" w:hAnsi="Times New Roman"/>
          <w:sz w:val="24"/>
          <w:szCs w:val="24"/>
          <w:shd w:val="clear" w:color="auto" w:fill="FFFFFF"/>
        </w:rPr>
        <w:t xml:space="preserve"> </w:t>
      </w:r>
      <w:r w:rsidR="00601B89" w:rsidRPr="00DA6C58">
        <w:rPr>
          <w:rFonts w:ascii="Times New Roman" w:eastAsia="Times New Roman" w:hAnsi="Times New Roman"/>
          <w:sz w:val="24"/>
          <w:szCs w:val="24"/>
          <w:lang w:eastAsia="pt-BR"/>
        </w:rPr>
        <w:t xml:space="preserve">Levando em consideração as pressões diárias por metas, competitividade, excesso de trabalho, o meio bancário contribui para o desenvolvimento de sintomas depressivos e alteração na autoestima. </w:t>
      </w:r>
    </w:p>
    <w:p w:rsidR="00601B89" w:rsidRPr="00DA6C58" w:rsidRDefault="00601B89" w:rsidP="00AD5068">
      <w:pPr>
        <w:spacing w:after="0"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Objetivou-se neste estudo,</w:t>
      </w:r>
      <w:r w:rsidR="009F0B56" w:rsidRPr="00DA6C58">
        <w:rPr>
          <w:rFonts w:ascii="Times New Roman" w:eastAsia="Times New Roman" w:hAnsi="Times New Roman"/>
          <w:sz w:val="24"/>
          <w:szCs w:val="24"/>
          <w:lang w:eastAsia="pt-BR"/>
        </w:rPr>
        <w:t xml:space="preserve"> </w:t>
      </w:r>
      <w:r w:rsidRPr="00DA6C58">
        <w:rPr>
          <w:rFonts w:ascii="Times New Roman" w:eastAsia="Times New Roman" w:hAnsi="Times New Roman"/>
          <w:sz w:val="24"/>
          <w:szCs w:val="24"/>
          <w:lang w:eastAsia="pt-BR"/>
        </w:rPr>
        <w:t xml:space="preserve">levantar a prevalência de sintomas depressivos e os níveis de autoestima em bancários e numa amostra da população geral. Posteriormente foram comparados os desempenhos das duas amostras para identificar se ocorreram diferenças entre elas, bem como a ocorrência da correlação entre estes constructos. </w:t>
      </w:r>
    </w:p>
    <w:p w:rsidR="00985971" w:rsidRPr="00DA6C58" w:rsidRDefault="00985971" w:rsidP="00AD5068">
      <w:pPr>
        <w:spacing w:after="0" w:line="480" w:lineRule="auto"/>
        <w:ind w:firstLine="709"/>
        <w:rPr>
          <w:rFonts w:ascii="Times New Roman" w:eastAsia="Times New Roman" w:hAnsi="Times New Roman"/>
          <w:sz w:val="24"/>
          <w:szCs w:val="24"/>
          <w:lang w:eastAsia="pt-BR"/>
        </w:rPr>
      </w:pPr>
    </w:p>
    <w:p w:rsidR="00985971" w:rsidRPr="00DA6C58" w:rsidRDefault="00985971" w:rsidP="00AD5068">
      <w:pPr>
        <w:spacing w:line="480" w:lineRule="auto"/>
        <w:ind w:firstLine="709"/>
        <w:jc w:val="center"/>
        <w:rPr>
          <w:rFonts w:ascii="Times New Roman" w:eastAsia="Times New Roman" w:hAnsi="Times New Roman"/>
          <w:sz w:val="24"/>
          <w:szCs w:val="24"/>
          <w:lang w:eastAsia="pt-BR"/>
        </w:rPr>
      </w:pPr>
      <w:r w:rsidRPr="00DA6C58">
        <w:rPr>
          <w:rFonts w:ascii="Times New Roman" w:eastAsia="Times New Roman" w:hAnsi="Times New Roman"/>
          <w:b/>
          <w:bCs/>
          <w:sz w:val="24"/>
          <w:szCs w:val="24"/>
          <w:lang w:eastAsia="pt-BR"/>
        </w:rPr>
        <w:t>Método</w:t>
      </w:r>
    </w:p>
    <w:p w:rsidR="00985971" w:rsidRPr="00DA6C58" w:rsidRDefault="00985971" w:rsidP="00AD5068">
      <w:pPr>
        <w:spacing w:after="0" w:line="480" w:lineRule="auto"/>
        <w:ind w:left="425" w:hanging="425"/>
        <w:rPr>
          <w:rFonts w:ascii="Times New Roman" w:eastAsia="Times New Roman" w:hAnsi="Times New Roman"/>
          <w:b/>
          <w:bCs/>
          <w:sz w:val="24"/>
          <w:szCs w:val="24"/>
          <w:lang w:eastAsia="pt-BR"/>
        </w:rPr>
      </w:pPr>
      <w:r w:rsidRPr="00DA6C58">
        <w:rPr>
          <w:rFonts w:ascii="Times New Roman" w:eastAsia="Times New Roman" w:hAnsi="Times New Roman"/>
          <w:b/>
          <w:bCs/>
          <w:sz w:val="24"/>
          <w:szCs w:val="24"/>
          <w:lang w:eastAsia="pt-BR"/>
        </w:rPr>
        <w:t>Participantes</w:t>
      </w:r>
    </w:p>
    <w:p w:rsidR="00985971" w:rsidRPr="00DA6C58" w:rsidRDefault="00985971" w:rsidP="00AD5068">
      <w:pPr>
        <w:spacing w:after="0"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 xml:space="preserve">Participaram deste estudo 135 pessoas, sendo a amostra dos bancários (n=77), coletado em banco público/estatal (93,5%) e banco privado (6,5%) composta por homens (61%) e mulheres (39%), com idade média de 41,04 anos (desvio-padrão, DP </w:t>
      </w:r>
      <w:r w:rsidRPr="00DA6C58">
        <w:rPr>
          <w:rFonts w:ascii="Times New Roman" w:eastAsia="Times New Roman" w:hAnsi="Times New Roman"/>
          <w:sz w:val="24"/>
          <w:szCs w:val="24"/>
          <w:lang w:eastAsia="pt-BR"/>
        </w:rPr>
        <w:lastRenderedPageBreak/>
        <w:t xml:space="preserve">= 8,6 anos), com escolaridade de pós-graduação (n = 40, 51,9%), casados ou em união estável (n = 56, 72,7%), de religião cristã (n = 66, 85,7%) e com renda familiar mais predominante entre 7 e 10 salários-mínimos (n = 26, 33,8%). A amostra da população geral (n = 58) foi composta por adultos, homens (n = 19, 32,6%) e mulheres (n = 39, 67,3%) com idade igual ou superior a 18 anos (média = 36,18 anos DP = 14,92 anos), de religião cristã (n = 57, 98,3%), com escolaridade de ensino médio completo (n = 21, 36,02%) pertencentes a um banco de dados previamente coletado, e constituindo a amostra de comparação.  </w:t>
      </w:r>
    </w:p>
    <w:p w:rsidR="00E1576E" w:rsidRPr="00DA6C58" w:rsidRDefault="00E1576E" w:rsidP="00AD5068">
      <w:pPr>
        <w:spacing w:after="0" w:line="480" w:lineRule="auto"/>
        <w:ind w:firstLine="709"/>
        <w:rPr>
          <w:rFonts w:ascii="Times New Roman" w:eastAsia="Times New Roman" w:hAnsi="Times New Roman"/>
          <w:sz w:val="24"/>
          <w:szCs w:val="24"/>
          <w:lang w:eastAsia="pt-BR"/>
        </w:rPr>
      </w:pPr>
    </w:p>
    <w:p w:rsidR="00985971" w:rsidRPr="00DA6C58" w:rsidRDefault="00985971" w:rsidP="00AD5068">
      <w:pPr>
        <w:spacing w:after="0" w:line="480" w:lineRule="auto"/>
        <w:ind w:left="425" w:hanging="425"/>
        <w:rPr>
          <w:rFonts w:ascii="Times New Roman" w:eastAsia="Times New Roman" w:hAnsi="Times New Roman"/>
          <w:b/>
          <w:sz w:val="24"/>
          <w:szCs w:val="24"/>
          <w:lang w:eastAsia="pt-BR"/>
        </w:rPr>
      </w:pPr>
      <w:r w:rsidRPr="00DA6C58">
        <w:rPr>
          <w:rFonts w:ascii="Times New Roman" w:eastAsia="Times New Roman" w:hAnsi="Times New Roman"/>
          <w:b/>
          <w:sz w:val="24"/>
          <w:szCs w:val="24"/>
          <w:lang w:eastAsia="pt-BR"/>
        </w:rPr>
        <w:t>Instrumentos</w:t>
      </w:r>
    </w:p>
    <w:p w:rsidR="00985971" w:rsidRPr="00DA6C58" w:rsidRDefault="00985971" w:rsidP="00AD5068">
      <w:pPr>
        <w:spacing w:after="0"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Os instrumentos utilizados foram: questionário sociodemográfico, para levantar informações dos participantes referentes a sexo, idade, escolaridade, estado civil, religião e renda familiar; Levantamento de Intensidade de Sintomas Depressivos (LIS-D, versão de 35 itens, Ferreira, 2012</w:t>
      </w:r>
      <w:r w:rsidR="002C5699" w:rsidRPr="00DA6C58">
        <w:rPr>
          <w:rFonts w:ascii="Times New Roman" w:eastAsia="Times New Roman" w:hAnsi="Times New Roman"/>
          <w:sz w:val="24"/>
          <w:szCs w:val="24"/>
          <w:lang w:eastAsia="pt-BR"/>
        </w:rPr>
        <w:t>),</w:t>
      </w:r>
      <w:r w:rsidRPr="00DA6C58">
        <w:rPr>
          <w:rFonts w:ascii="Times New Roman" w:eastAsia="Times New Roman" w:hAnsi="Times New Roman"/>
          <w:sz w:val="24"/>
          <w:szCs w:val="24"/>
          <w:lang w:eastAsia="pt-BR"/>
        </w:rPr>
        <w:t xml:space="preserve"> instrumento de autoavaliação para averiguar a intensidade de sintomas depressivos, avaliando sintomas afetivos, somáticos, de pensamento, de comportamento, e visão de si, do mundo e do futuro. Para este estudo, foram apenas consideradas as quatro primeiras dimensões para análise. Esta versão apresentou alfa de Cronbach de 0,94</w:t>
      </w:r>
      <w:r w:rsidR="00292EBA" w:rsidRPr="00DA6C58">
        <w:rPr>
          <w:rFonts w:ascii="Times New Roman" w:eastAsia="Times New Roman" w:hAnsi="Times New Roman"/>
          <w:sz w:val="24"/>
          <w:szCs w:val="24"/>
          <w:lang w:eastAsia="pt-BR"/>
        </w:rPr>
        <w:t>; a</w:t>
      </w:r>
      <w:r w:rsidRPr="00DA6C58">
        <w:rPr>
          <w:rFonts w:ascii="Times New Roman" w:eastAsia="Times New Roman" w:hAnsi="Times New Roman"/>
          <w:sz w:val="24"/>
          <w:szCs w:val="24"/>
          <w:lang w:eastAsia="pt-BR"/>
        </w:rPr>
        <w:t xml:space="preserve"> Escala d</w:t>
      </w:r>
      <w:r w:rsidR="00292EBA" w:rsidRPr="00DA6C58">
        <w:rPr>
          <w:rFonts w:ascii="Times New Roman" w:eastAsia="Times New Roman" w:hAnsi="Times New Roman"/>
          <w:sz w:val="24"/>
          <w:szCs w:val="24"/>
          <w:lang w:eastAsia="pt-BR"/>
        </w:rPr>
        <w:t>e Autoestima de Rosenberg (EAR)</w:t>
      </w:r>
      <w:r w:rsidR="00A24038" w:rsidRPr="00DA6C58">
        <w:rPr>
          <w:rFonts w:ascii="Times New Roman" w:eastAsia="Times New Roman" w:hAnsi="Times New Roman"/>
          <w:sz w:val="24"/>
          <w:szCs w:val="24"/>
          <w:lang w:eastAsia="pt-BR"/>
        </w:rPr>
        <w:t xml:space="preserve"> </w:t>
      </w:r>
      <w:r w:rsidRPr="00DA6C58">
        <w:rPr>
          <w:rFonts w:ascii="Times New Roman" w:eastAsia="Times New Roman" w:hAnsi="Times New Roman"/>
          <w:sz w:val="24"/>
          <w:szCs w:val="24"/>
          <w:lang w:eastAsia="pt-BR"/>
        </w:rPr>
        <w:t xml:space="preserve">é uma escala tipo </w:t>
      </w:r>
      <w:r w:rsidR="005240C6" w:rsidRPr="00DA6C58">
        <w:rPr>
          <w:rFonts w:ascii="Times New Roman" w:eastAsia="Times New Roman" w:hAnsi="Times New Roman"/>
          <w:sz w:val="24"/>
          <w:szCs w:val="24"/>
          <w:lang w:eastAsia="pt-BR"/>
        </w:rPr>
        <w:t>L</w:t>
      </w:r>
      <w:r w:rsidRPr="00DA6C58">
        <w:rPr>
          <w:rFonts w:ascii="Times New Roman" w:eastAsia="Times New Roman" w:hAnsi="Times New Roman"/>
          <w:sz w:val="24"/>
          <w:szCs w:val="24"/>
          <w:lang w:eastAsia="pt-BR"/>
        </w:rPr>
        <w:t>ikert de quatro pontos para avaliar autoestima global, composta por 10 sentenças fechadas, cinco questões avaliam a autoimagem positiva e cinco a autoimagem negativa (Gorenstein, Wang</w:t>
      </w:r>
      <w:r w:rsidR="00A545A8" w:rsidRPr="00A545A8">
        <w:rPr>
          <w:rFonts w:ascii="Times New Roman" w:eastAsia="Times New Roman" w:hAnsi="Times New Roman"/>
          <w:color w:val="FF0000"/>
          <w:sz w:val="24"/>
          <w:szCs w:val="24"/>
          <w:lang w:eastAsia="pt-BR"/>
        </w:rPr>
        <w:t>,</w:t>
      </w:r>
      <w:r w:rsidRPr="00DA6C58">
        <w:rPr>
          <w:rFonts w:ascii="Times New Roman" w:eastAsia="Times New Roman" w:hAnsi="Times New Roman"/>
          <w:sz w:val="24"/>
          <w:szCs w:val="24"/>
          <w:lang w:eastAsia="pt-BR"/>
        </w:rPr>
        <w:t xml:space="preserve"> &amp; Hungerbühler</w:t>
      </w:r>
      <w:r w:rsidR="00AB3746" w:rsidRPr="00DA6C58">
        <w:rPr>
          <w:rFonts w:ascii="Times New Roman" w:eastAsia="Times New Roman" w:hAnsi="Times New Roman"/>
          <w:sz w:val="24"/>
          <w:szCs w:val="24"/>
          <w:lang w:eastAsia="pt-BR"/>
        </w:rPr>
        <w:t>,</w:t>
      </w:r>
      <w:r w:rsidRPr="00DA6C58">
        <w:rPr>
          <w:rFonts w:ascii="Times New Roman" w:eastAsia="Times New Roman" w:hAnsi="Times New Roman"/>
          <w:sz w:val="24"/>
          <w:szCs w:val="24"/>
          <w:lang w:eastAsia="pt-BR"/>
        </w:rPr>
        <w:t xml:space="preserve"> (2015); Hutz, Bastianello</w:t>
      </w:r>
      <w:r w:rsidR="00A545A8" w:rsidRPr="00A545A8">
        <w:rPr>
          <w:rFonts w:ascii="Times New Roman" w:eastAsia="Times New Roman" w:hAnsi="Times New Roman"/>
          <w:color w:val="FF0000"/>
          <w:sz w:val="24"/>
          <w:szCs w:val="24"/>
          <w:lang w:eastAsia="pt-BR"/>
        </w:rPr>
        <w:t>,</w:t>
      </w:r>
      <w:r w:rsidRPr="00DA6C58">
        <w:rPr>
          <w:rFonts w:ascii="Times New Roman" w:eastAsia="Times New Roman" w:hAnsi="Times New Roman"/>
          <w:sz w:val="24"/>
          <w:szCs w:val="24"/>
          <w:lang w:eastAsia="pt-BR"/>
        </w:rPr>
        <w:t xml:space="preserve"> &amp; Vazquez, 2016). A EAR</w:t>
      </w:r>
      <w:r w:rsidR="001B1FFC" w:rsidRPr="00DA6C58">
        <w:rPr>
          <w:rFonts w:ascii="Times New Roman" w:eastAsia="Times New Roman" w:hAnsi="Times New Roman"/>
          <w:sz w:val="24"/>
          <w:szCs w:val="24"/>
          <w:lang w:eastAsia="pt-BR"/>
        </w:rPr>
        <w:t xml:space="preserve"> apresentou alfa de Cronbach de 0,90 (Hutz &amp; Zanon, 2011).</w:t>
      </w:r>
    </w:p>
    <w:p w:rsidR="00C80D23" w:rsidRPr="00DA6C58" w:rsidRDefault="00C80D23" w:rsidP="00AD5068">
      <w:pPr>
        <w:spacing w:after="0" w:line="480" w:lineRule="auto"/>
        <w:ind w:firstLine="709"/>
        <w:rPr>
          <w:rFonts w:ascii="Times New Roman" w:eastAsia="Times New Roman" w:hAnsi="Times New Roman"/>
          <w:sz w:val="24"/>
          <w:szCs w:val="24"/>
          <w:lang w:eastAsia="pt-BR"/>
        </w:rPr>
      </w:pPr>
    </w:p>
    <w:p w:rsidR="001B1FFC" w:rsidRPr="00DA6C58" w:rsidRDefault="001B1FFC" w:rsidP="00AD5068">
      <w:pPr>
        <w:spacing w:after="0" w:line="480" w:lineRule="auto"/>
        <w:ind w:left="425" w:hanging="425"/>
        <w:rPr>
          <w:rFonts w:ascii="Times New Roman" w:eastAsia="Times New Roman" w:hAnsi="Times New Roman"/>
          <w:b/>
          <w:sz w:val="24"/>
          <w:szCs w:val="24"/>
          <w:lang w:eastAsia="pt-BR"/>
        </w:rPr>
      </w:pPr>
      <w:r w:rsidRPr="00DA6C58">
        <w:rPr>
          <w:rFonts w:ascii="Times New Roman" w:eastAsia="Times New Roman" w:hAnsi="Times New Roman"/>
          <w:b/>
          <w:sz w:val="24"/>
          <w:szCs w:val="24"/>
          <w:lang w:eastAsia="pt-BR"/>
        </w:rPr>
        <w:lastRenderedPageBreak/>
        <w:t>Procedimentos</w:t>
      </w:r>
    </w:p>
    <w:p w:rsidR="001B1FFC" w:rsidRPr="00DA6C58" w:rsidRDefault="001B1FFC" w:rsidP="00AD5068">
      <w:pPr>
        <w:spacing w:after="0"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 xml:space="preserve">Para coleta de dados, primeiramente contatou-se os gerentes das diversas agências bancárias públicas e privadas da cidade, explicando os objetivos da pesquisa e solicitando autorização de convidar os funcionários para participar. Depois de convidados os funcionários, foram informados dos objetivos da pesquisa e passaram a responder os questionários após a assinatura do Termo de Consentimento Livre e Esclarecido (TCLE). A partir da solicitação da pesquisadora, os bancários indicaram colegas para participar do estudo. Os questionários foram aplicados na agência dos bancários de forma que não atrapalhasse as atividades, quando os funcionários terminavam de responder devolviam à pesquisadora. Após a coleta e lançamento dos dados, foi realizada a análise quantitativa e tratamento estatístico dos dados. A pesquisa foi aprovada por CEP (CAAE 07699512.9.0000.5319). </w:t>
      </w:r>
    </w:p>
    <w:p w:rsidR="00C80D23" w:rsidRPr="00DA6C58" w:rsidRDefault="00C80D23" w:rsidP="00AD5068">
      <w:pPr>
        <w:spacing w:after="0" w:line="480" w:lineRule="auto"/>
        <w:ind w:firstLine="709"/>
        <w:rPr>
          <w:rFonts w:ascii="Times New Roman" w:eastAsia="Times New Roman" w:hAnsi="Times New Roman"/>
          <w:sz w:val="24"/>
          <w:szCs w:val="24"/>
          <w:lang w:eastAsia="pt-BR"/>
        </w:rPr>
      </w:pPr>
    </w:p>
    <w:p w:rsidR="006721D4" w:rsidRPr="00DA6C58" w:rsidRDefault="006721D4" w:rsidP="00AD5068">
      <w:pPr>
        <w:spacing w:after="0" w:line="480" w:lineRule="auto"/>
        <w:ind w:left="425" w:hanging="425"/>
        <w:rPr>
          <w:rFonts w:ascii="Times New Roman" w:eastAsia="Times New Roman" w:hAnsi="Times New Roman"/>
          <w:b/>
          <w:sz w:val="24"/>
          <w:szCs w:val="24"/>
          <w:lang w:eastAsia="pt-BR"/>
        </w:rPr>
      </w:pPr>
      <w:r w:rsidRPr="00DA6C58">
        <w:rPr>
          <w:rFonts w:ascii="Times New Roman" w:eastAsia="Times New Roman" w:hAnsi="Times New Roman"/>
          <w:b/>
          <w:sz w:val="24"/>
          <w:szCs w:val="24"/>
          <w:lang w:eastAsia="pt-BR"/>
        </w:rPr>
        <w:t>Análise de dados</w:t>
      </w:r>
    </w:p>
    <w:p w:rsidR="006721D4" w:rsidRPr="00DA6C58" w:rsidRDefault="006721D4" w:rsidP="00AD5068">
      <w:pPr>
        <w:spacing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Para a análise dos dados, procedeu-se a estatística descritiva dos principais resultados do desempenho da amostra de bancários nos sintomas depressivos e na autoestima, e em seguida a estatística inferencial comparou este desempenho com a de outra amostra da população geral. A estatística inferencial utilizada na análise foi não-paramétrica, visto que a escala dos escores é ordinal; além disso, dispensa a necessidade de distribuição normal e tem bom poder com amostras menores, e consistiu na identificação da diferença de sintomas depressivos e de autoestima por meio do tamanho de efeito (d de Cohen</w:t>
      </w:r>
      <w:r w:rsidR="00B85A2B" w:rsidRPr="00DA6C58">
        <w:rPr>
          <w:rFonts w:ascii="Times New Roman" w:eastAsia="Times New Roman" w:hAnsi="Times New Roman"/>
          <w:sz w:val="24"/>
          <w:szCs w:val="24"/>
          <w:lang w:eastAsia="pt-BR"/>
        </w:rPr>
        <w:t>)</w:t>
      </w:r>
      <w:r w:rsidRPr="00DA6C58">
        <w:rPr>
          <w:rFonts w:ascii="Times New Roman" w:eastAsia="Times New Roman" w:hAnsi="Times New Roman"/>
          <w:sz w:val="24"/>
          <w:szCs w:val="24"/>
          <w:lang w:eastAsia="pt-BR"/>
        </w:rPr>
        <w:t xml:space="preserve"> e do teste de Mann-Whitney. Também se analisou a correlação entre os sintomas depressivos e autoestima para identificar a força da correlação entre estes dois constructos (Dancey &amp; Reidy, 2013). </w:t>
      </w:r>
    </w:p>
    <w:p w:rsidR="00C80D23" w:rsidRPr="00DA6C58" w:rsidRDefault="00C80D23" w:rsidP="00AD5068">
      <w:pPr>
        <w:spacing w:line="480" w:lineRule="auto"/>
        <w:ind w:firstLine="709"/>
        <w:rPr>
          <w:rFonts w:ascii="Times New Roman" w:eastAsia="Times New Roman" w:hAnsi="Times New Roman"/>
          <w:sz w:val="24"/>
          <w:szCs w:val="24"/>
          <w:lang w:eastAsia="pt-BR"/>
        </w:rPr>
      </w:pPr>
    </w:p>
    <w:p w:rsidR="00E04C01" w:rsidRPr="00DA6C58" w:rsidRDefault="00E04C01" w:rsidP="00FB5286">
      <w:pPr>
        <w:spacing w:line="480" w:lineRule="auto"/>
        <w:jc w:val="center"/>
        <w:rPr>
          <w:rFonts w:ascii="Times New Roman" w:eastAsia="Times New Roman" w:hAnsi="Times New Roman"/>
          <w:b/>
          <w:sz w:val="24"/>
          <w:szCs w:val="24"/>
          <w:lang w:eastAsia="pt-BR"/>
        </w:rPr>
      </w:pPr>
      <w:r w:rsidRPr="00DA6C58">
        <w:rPr>
          <w:rFonts w:ascii="Times New Roman" w:eastAsia="Times New Roman" w:hAnsi="Times New Roman"/>
          <w:b/>
          <w:sz w:val="24"/>
          <w:szCs w:val="24"/>
          <w:lang w:eastAsia="pt-BR"/>
        </w:rPr>
        <w:t>Resultados</w:t>
      </w:r>
    </w:p>
    <w:p w:rsidR="00E04C01" w:rsidRPr="00DA6C58" w:rsidRDefault="00E04C01" w:rsidP="00AD5068">
      <w:pPr>
        <w:spacing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A comparação dos escores de sintomas depressivos pelo LIS-D apontou para um leve prejuízo (maior pontuação em sintomas depressivos) na amostra dos bancários em todas as dimensões. Os sintomas de pensamento foram os únicos que apresentaram diferença estatisticamente significativa (p=0,05)</w:t>
      </w:r>
      <w:r w:rsidR="003A507A" w:rsidRPr="00DA6C58">
        <w:rPr>
          <w:rFonts w:ascii="Times New Roman" w:eastAsia="Times New Roman" w:hAnsi="Times New Roman"/>
          <w:sz w:val="24"/>
          <w:szCs w:val="24"/>
          <w:lang w:eastAsia="pt-BR"/>
        </w:rPr>
        <w:t>.</w:t>
      </w:r>
      <w:r w:rsidRPr="00DA6C58">
        <w:rPr>
          <w:rFonts w:ascii="Times New Roman" w:eastAsia="Times New Roman" w:hAnsi="Times New Roman"/>
          <w:sz w:val="24"/>
          <w:szCs w:val="24"/>
          <w:lang w:eastAsia="pt-BR"/>
        </w:rPr>
        <w:t xml:space="preserve"> Embora não alcançando este índice, mas próximo, estão os sintomas de comportamento (p = 0,10). Em comparação com os dados normativos do LIS-D, os sintomas das duas amostras estão abaixo da média, sugerindo uma baixa ocorrência de sintomas depressivos. A pontuação em autoestima, por sua vez, ficou maior na amostra de bancários do que na população geral, embora sem diferença estatisticamente significativa em comparação com valor pré-estipulado de 0,05 (diferença entre os grupos, p=0,06</w:t>
      </w:r>
      <w:r w:rsidR="00C30F17" w:rsidRPr="00DA6C58">
        <w:rPr>
          <w:rFonts w:ascii="Times New Roman" w:eastAsia="Times New Roman" w:hAnsi="Times New Roman"/>
          <w:sz w:val="24"/>
          <w:szCs w:val="24"/>
          <w:lang w:eastAsia="pt-BR"/>
        </w:rPr>
        <w:t xml:space="preserve">. </w:t>
      </w:r>
      <w:r w:rsidRPr="00DA6C58">
        <w:rPr>
          <w:rFonts w:ascii="Times New Roman" w:eastAsia="Times New Roman" w:hAnsi="Times New Roman"/>
          <w:sz w:val="24"/>
          <w:szCs w:val="24"/>
          <w:lang w:eastAsia="pt-BR"/>
        </w:rPr>
        <w:t xml:space="preserve">O desempenho de autoestima das duas amostras apresenta-se no percentil 99, indicando excelentes e não sendo sugestivas de prejuízo. </w:t>
      </w:r>
      <w:r w:rsidR="006006E3" w:rsidRPr="00DA6C58">
        <w:rPr>
          <w:rFonts w:ascii="Times New Roman" w:eastAsia="Times New Roman" w:hAnsi="Times New Roman"/>
          <w:sz w:val="24"/>
          <w:szCs w:val="24"/>
          <w:lang w:eastAsia="pt-BR"/>
        </w:rPr>
        <w:t>Os tamanhos de efeito destas dimensões nos grupos de bancários e da população geral demonstraram-se</w:t>
      </w:r>
      <w:r w:rsidRPr="00DA6C58">
        <w:rPr>
          <w:rFonts w:ascii="Times New Roman" w:eastAsia="Times New Roman" w:hAnsi="Times New Roman"/>
          <w:sz w:val="24"/>
          <w:szCs w:val="24"/>
          <w:lang w:eastAsia="pt-BR"/>
        </w:rPr>
        <w:t xml:space="preserve"> baixo (variando de 0,04, sintomas somáticos, a 0,31, autoestima).</w:t>
      </w:r>
    </w:p>
    <w:p w:rsidR="00E04C01" w:rsidRPr="00E10C20" w:rsidRDefault="00E04C01" w:rsidP="00AD5068">
      <w:pPr>
        <w:spacing w:line="480" w:lineRule="auto"/>
        <w:ind w:firstLine="709"/>
        <w:rPr>
          <w:rFonts w:ascii="Times New Roman" w:eastAsia="Times New Roman" w:hAnsi="Times New Roman"/>
          <w:color w:val="FF0000"/>
          <w:sz w:val="24"/>
          <w:szCs w:val="24"/>
          <w:lang w:eastAsia="pt-BR"/>
        </w:rPr>
      </w:pPr>
      <w:r w:rsidRPr="00E10C20">
        <w:rPr>
          <w:rFonts w:ascii="Times New Roman" w:eastAsia="Times New Roman" w:hAnsi="Times New Roman"/>
          <w:color w:val="FF0000"/>
          <w:sz w:val="24"/>
          <w:szCs w:val="24"/>
          <w:lang w:eastAsia="pt-BR"/>
        </w:rPr>
        <w:t xml:space="preserve"> </w:t>
      </w:r>
      <w:r w:rsidR="00CF0BC9" w:rsidRPr="00E10C20">
        <w:rPr>
          <w:rFonts w:ascii="Times New Roman" w:eastAsia="Times New Roman" w:hAnsi="Times New Roman"/>
          <w:color w:val="FF0000"/>
          <w:sz w:val="24"/>
          <w:szCs w:val="24"/>
          <w:lang w:eastAsia="pt-BR"/>
        </w:rPr>
        <w:t>***Inserir Tabela 1****</w:t>
      </w:r>
    </w:p>
    <w:p w:rsidR="00E04C01" w:rsidRPr="00DA6C58" w:rsidRDefault="00E04C01" w:rsidP="00AD5068">
      <w:pPr>
        <w:spacing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 xml:space="preserve">O estudo das correlações entre as dimensões do LIS-D (sintomas afetivos, sintomas de comportamento, sintomas de pensamento e sintomas somáticos) e o questionário de autoestima de Rosenberg apontam para correlações consideradas negativas moderadas a fortes (com valores de p &lt; 0,01 para todas as correlações) especificado na Tabela 2, sendo a mais forte entre o total do LIS-D e autoestima (ρ = -0,716), seguido por sintomas de pensamento e autoestima (ρ = -0,69) e afeto e autoestima (ρ = -0,689) (Dancey &amp; Reidy, 2013). Correlações moderadas foram </w:t>
      </w:r>
      <w:r w:rsidRPr="00DA6C58">
        <w:rPr>
          <w:rFonts w:ascii="Times New Roman" w:eastAsia="Times New Roman" w:hAnsi="Times New Roman"/>
          <w:sz w:val="24"/>
          <w:szCs w:val="24"/>
          <w:lang w:eastAsia="pt-BR"/>
        </w:rPr>
        <w:lastRenderedPageBreak/>
        <w:t>encontradas entre os demais fatores do LIS-D e autoestima, na seguinte ordem: sintomas somáticos e autoestima (ρ = -0,579), e sintomas de comportamento e autoestima (ρ = -0,563).</w:t>
      </w:r>
    </w:p>
    <w:p w:rsidR="00CF0BC9" w:rsidRPr="00E10C20" w:rsidRDefault="00CF0BC9" w:rsidP="00AD5068">
      <w:pPr>
        <w:spacing w:line="480" w:lineRule="auto"/>
        <w:ind w:firstLine="709"/>
        <w:rPr>
          <w:rFonts w:ascii="Times New Roman" w:eastAsia="Times New Roman" w:hAnsi="Times New Roman"/>
          <w:color w:val="FF0000"/>
          <w:sz w:val="24"/>
          <w:szCs w:val="24"/>
          <w:lang w:eastAsia="pt-BR"/>
        </w:rPr>
      </w:pPr>
      <w:r w:rsidRPr="00E10C20">
        <w:rPr>
          <w:rFonts w:ascii="Times New Roman" w:eastAsia="Times New Roman" w:hAnsi="Times New Roman"/>
          <w:color w:val="FF0000"/>
          <w:sz w:val="24"/>
          <w:szCs w:val="24"/>
          <w:lang w:eastAsia="pt-BR"/>
        </w:rPr>
        <w:t>***</w:t>
      </w:r>
      <w:r w:rsidR="00AA003B" w:rsidRPr="00E10C20">
        <w:rPr>
          <w:rFonts w:ascii="Times New Roman" w:eastAsia="Times New Roman" w:hAnsi="Times New Roman"/>
          <w:color w:val="FF0000"/>
          <w:sz w:val="24"/>
          <w:szCs w:val="24"/>
          <w:lang w:eastAsia="pt-BR"/>
        </w:rPr>
        <w:t xml:space="preserve">Inserir Tabela </w:t>
      </w:r>
      <w:r w:rsidRPr="00E10C20">
        <w:rPr>
          <w:rFonts w:ascii="Times New Roman" w:eastAsia="Times New Roman" w:hAnsi="Times New Roman"/>
          <w:color w:val="FF0000"/>
          <w:sz w:val="24"/>
          <w:szCs w:val="24"/>
          <w:lang w:eastAsia="pt-BR"/>
        </w:rPr>
        <w:t>2****</w:t>
      </w:r>
    </w:p>
    <w:p w:rsidR="00E04C01" w:rsidRPr="00DA6C58" w:rsidRDefault="00E04C01" w:rsidP="00FB5286">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b/>
          <w:bCs/>
          <w:sz w:val="24"/>
          <w:szCs w:val="24"/>
          <w:lang w:eastAsia="pt-BR"/>
        </w:rPr>
        <w:t>Discussão</w:t>
      </w:r>
    </w:p>
    <w:p w:rsidR="00EA67F8" w:rsidRPr="00DA6C58" w:rsidRDefault="00E04C01" w:rsidP="00AD5068">
      <w:pPr>
        <w:spacing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A amostra de bancários apresentou maiores pontuações de sintomas depressivos e de autoestima em comparação com a amostra da população geral. Contudo, em comparação com os dados normativos da versão de 35 itens, os sintomas depressivos das duas amostras apresentam pontuações abaixo da média, sugerindo que os sintomas das duas amostras são compatíveis com os da população</w:t>
      </w:r>
      <w:r w:rsidR="00EA67F8" w:rsidRPr="00DA6C58">
        <w:rPr>
          <w:rFonts w:ascii="Times New Roman" w:eastAsia="Times New Roman" w:hAnsi="Times New Roman"/>
          <w:sz w:val="24"/>
          <w:szCs w:val="24"/>
          <w:lang w:eastAsia="pt-BR"/>
        </w:rPr>
        <w:t>.</w:t>
      </w:r>
    </w:p>
    <w:p w:rsidR="00E04C01" w:rsidRPr="00DA6C58" w:rsidRDefault="00E04C01" w:rsidP="00AD5068">
      <w:pPr>
        <w:spacing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 xml:space="preserve"> A análise das dimensões do LIS-D apontou para a presença de mais prejuízo em sintomas depressivos na amostra dos bancários em comparação com a população geral, mesmo que a </w:t>
      </w:r>
      <w:r w:rsidR="00C80D23" w:rsidRPr="00DA6C58">
        <w:rPr>
          <w:rFonts w:ascii="Times New Roman" w:eastAsia="Times New Roman" w:hAnsi="Times New Roman"/>
          <w:sz w:val="24"/>
          <w:szCs w:val="24"/>
          <w:lang w:eastAsia="pt-BR"/>
        </w:rPr>
        <w:t>diferença entre</w:t>
      </w:r>
      <w:r w:rsidRPr="00DA6C58">
        <w:rPr>
          <w:rFonts w:ascii="Times New Roman" w:eastAsia="Times New Roman" w:hAnsi="Times New Roman"/>
          <w:sz w:val="24"/>
          <w:szCs w:val="24"/>
          <w:lang w:eastAsia="pt-BR"/>
        </w:rPr>
        <w:t xml:space="preserve"> as amostras não tenha atingido nível de significância p ≤ 0,05. Levando em conta esses achados surpreende o fato de que a prevalência de sintomas depressivos em bancários não tenha ocorrido de forma mais expressiva. Contudo, alguns estudos apontam que bancários podem apresentar sintomas depressivos compatíveis com a população geral, como já foi encontrado numa amostra de 200 bancários da cidade de Natal</w:t>
      </w:r>
      <w:r w:rsidR="006F0772" w:rsidRPr="00DA6C58">
        <w:rPr>
          <w:rFonts w:ascii="Times New Roman" w:eastAsia="Times New Roman" w:hAnsi="Times New Roman"/>
          <w:sz w:val="24"/>
          <w:szCs w:val="24"/>
          <w:lang w:eastAsia="pt-BR"/>
        </w:rPr>
        <w:t>,</w:t>
      </w:r>
      <w:r w:rsidRPr="00DA6C58">
        <w:rPr>
          <w:rFonts w:ascii="Times New Roman" w:eastAsia="Times New Roman" w:hAnsi="Times New Roman"/>
          <w:sz w:val="24"/>
          <w:szCs w:val="24"/>
          <w:lang w:eastAsia="pt-BR"/>
        </w:rPr>
        <w:t xml:space="preserve"> que investigava o ambiente de trabalho e o bem-estar; este estudo constatou que a saúde mental dos bancários apresentava-se de forma satisfatória e com tendências positivas, mesmo que em parte da amostra (44%) tenha apresentando sinais de depressão e tensão emocional (Paiva &amp; Borges, 2009). </w:t>
      </w:r>
    </w:p>
    <w:p w:rsidR="005721B8" w:rsidRPr="00DA6C58" w:rsidRDefault="00E04C01" w:rsidP="00AD5068">
      <w:pPr>
        <w:spacing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Apenas os sintomas de pensamento alcançaram um nível de p ≤ 0,05, com maior pontuação de sintomas depressivos na amostra de bancários</w:t>
      </w:r>
      <w:r w:rsidR="00F203BF" w:rsidRPr="00DA6C58">
        <w:rPr>
          <w:rFonts w:ascii="Times New Roman" w:eastAsia="Times New Roman" w:hAnsi="Times New Roman"/>
          <w:sz w:val="24"/>
          <w:szCs w:val="24"/>
          <w:lang w:eastAsia="pt-BR"/>
        </w:rPr>
        <w:t xml:space="preserve">, </w:t>
      </w:r>
      <w:r w:rsidR="00354DA3" w:rsidRPr="00DA6C58">
        <w:rPr>
          <w:rFonts w:ascii="Times New Roman" w:eastAsia="Times New Roman" w:hAnsi="Times New Roman"/>
          <w:sz w:val="24"/>
          <w:szCs w:val="24"/>
          <w:lang w:eastAsia="pt-BR"/>
        </w:rPr>
        <w:t>alguns</w:t>
      </w:r>
      <w:r w:rsidR="00BF525B" w:rsidRPr="00DA6C58">
        <w:rPr>
          <w:rFonts w:ascii="Times New Roman" w:eastAsia="Times New Roman" w:hAnsi="Times New Roman"/>
          <w:sz w:val="24"/>
          <w:szCs w:val="24"/>
          <w:lang w:eastAsia="pt-BR"/>
        </w:rPr>
        <w:t xml:space="preserve"> dos</w:t>
      </w:r>
      <w:r w:rsidR="00354DA3" w:rsidRPr="00DA6C58">
        <w:rPr>
          <w:rFonts w:ascii="Times New Roman" w:eastAsia="Times New Roman" w:hAnsi="Times New Roman"/>
          <w:sz w:val="24"/>
          <w:szCs w:val="24"/>
          <w:lang w:eastAsia="pt-BR"/>
        </w:rPr>
        <w:t xml:space="preserve"> fatores </w:t>
      </w:r>
      <w:r w:rsidR="00354DA3" w:rsidRPr="00DA6C58">
        <w:rPr>
          <w:rFonts w:ascii="Times New Roman" w:eastAsia="Times New Roman" w:hAnsi="Times New Roman"/>
          <w:sz w:val="24"/>
          <w:szCs w:val="24"/>
          <w:lang w:eastAsia="pt-BR"/>
        </w:rPr>
        <w:lastRenderedPageBreak/>
        <w:t>que pode</w:t>
      </w:r>
      <w:r w:rsidR="00BF525B" w:rsidRPr="00DA6C58">
        <w:rPr>
          <w:rFonts w:ascii="Times New Roman" w:eastAsia="Times New Roman" w:hAnsi="Times New Roman"/>
          <w:sz w:val="24"/>
          <w:szCs w:val="24"/>
          <w:lang w:eastAsia="pt-BR"/>
        </w:rPr>
        <w:t>m</w:t>
      </w:r>
      <w:r w:rsidR="00354DA3" w:rsidRPr="00DA6C58">
        <w:rPr>
          <w:rFonts w:ascii="Times New Roman" w:eastAsia="Times New Roman" w:hAnsi="Times New Roman"/>
          <w:sz w:val="24"/>
          <w:szCs w:val="24"/>
          <w:lang w:eastAsia="pt-BR"/>
        </w:rPr>
        <w:t xml:space="preserve"> influenciar nesta maior pontuação </w:t>
      </w:r>
      <w:r w:rsidR="00BF525B" w:rsidRPr="00DA6C58">
        <w:rPr>
          <w:rFonts w:ascii="Times New Roman" w:eastAsia="Times New Roman" w:hAnsi="Times New Roman"/>
          <w:sz w:val="24"/>
          <w:szCs w:val="24"/>
          <w:lang w:eastAsia="pt-BR"/>
        </w:rPr>
        <w:t xml:space="preserve">são: </w:t>
      </w:r>
      <w:r w:rsidR="00354DA3" w:rsidRPr="00DA6C58">
        <w:rPr>
          <w:rFonts w:ascii="Times New Roman" w:eastAsia="Times New Roman" w:hAnsi="Times New Roman"/>
          <w:sz w:val="24"/>
          <w:szCs w:val="24"/>
          <w:lang w:eastAsia="pt-BR"/>
        </w:rPr>
        <w:t>a form</w:t>
      </w:r>
      <w:r w:rsidR="008A7945" w:rsidRPr="00DA6C58">
        <w:rPr>
          <w:rFonts w:ascii="Times New Roman" w:eastAsia="Times New Roman" w:hAnsi="Times New Roman"/>
          <w:sz w:val="24"/>
          <w:szCs w:val="24"/>
          <w:lang w:eastAsia="pt-BR"/>
        </w:rPr>
        <w:t>a como o trabalho é estruturado (</w:t>
      </w:r>
      <w:r w:rsidR="00354DA3" w:rsidRPr="00DA6C58">
        <w:rPr>
          <w:rFonts w:ascii="Times New Roman" w:eastAsia="Times New Roman" w:hAnsi="Times New Roman"/>
          <w:sz w:val="24"/>
          <w:szCs w:val="24"/>
          <w:lang w:eastAsia="pt-BR"/>
        </w:rPr>
        <w:t>exigindo uma postura de polivalência nos seus afazeres com habilidades de vendas, análise de mercado, capacidade de lidar com o público</w:t>
      </w:r>
      <w:r w:rsidR="008A7945" w:rsidRPr="00DA6C58">
        <w:rPr>
          <w:rFonts w:ascii="Times New Roman" w:eastAsia="Times New Roman" w:hAnsi="Times New Roman"/>
          <w:sz w:val="24"/>
          <w:szCs w:val="24"/>
          <w:lang w:eastAsia="pt-BR"/>
        </w:rPr>
        <w:t>)</w:t>
      </w:r>
      <w:r w:rsidR="00354DA3" w:rsidRPr="00DA6C58">
        <w:rPr>
          <w:rFonts w:ascii="Times New Roman" w:eastAsia="Times New Roman" w:hAnsi="Times New Roman"/>
          <w:sz w:val="24"/>
          <w:szCs w:val="24"/>
          <w:lang w:eastAsia="pt-BR"/>
        </w:rPr>
        <w:t>, necessidade de evitar o fracasso no cumprimento de metas e pressão por lidar com altas somas de valores (Tiecher &amp; Diehl, 2017; Zarife &amp; Paz</w:t>
      </w:r>
      <w:r w:rsidR="004A15AD" w:rsidRPr="00DA6C58">
        <w:rPr>
          <w:rFonts w:ascii="Times New Roman" w:eastAsia="Times New Roman" w:hAnsi="Times New Roman"/>
          <w:sz w:val="24"/>
          <w:szCs w:val="24"/>
          <w:lang w:eastAsia="pt-BR"/>
        </w:rPr>
        <w:t>,</w:t>
      </w:r>
      <w:r w:rsidR="00354DA3" w:rsidRPr="00DA6C58">
        <w:rPr>
          <w:rFonts w:ascii="Times New Roman" w:eastAsia="Times New Roman" w:hAnsi="Times New Roman"/>
          <w:sz w:val="24"/>
          <w:szCs w:val="24"/>
          <w:lang w:eastAsia="pt-BR"/>
        </w:rPr>
        <w:t xml:space="preserve"> 2016)</w:t>
      </w:r>
      <w:r w:rsidR="009B3EDD" w:rsidRPr="00DA6C58">
        <w:rPr>
          <w:rFonts w:ascii="Times New Roman" w:eastAsia="Times New Roman" w:hAnsi="Times New Roman"/>
          <w:sz w:val="24"/>
          <w:szCs w:val="24"/>
          <w:lang w:eastAsia="pt-BR"/>
        </w:rPr>
        <w:t>.</w:t>
      </w:r>
      <w:r w:rsidR="00354DA3" w:rsidRPr="00DA6C58">
        <w:rPr>
          <w:rFonts w:ascii="Times New Roman" w:eastAsia="Times New Roman" w:hAnsi="Times New Roman"/>
          <w:sz w:val="24"/>
          <w:szCs w:val="24"/>
          <w:lang w:eastAsia="pt-BR"/>
        </w:rPr>
        <w:t xml:space="preserve"> </w:t>
      </w:r>
      <w:r w:rsidR="009B3EDD" w:rsidRPr="00DA6C58">
        <w:rPr>
          <w:rFonts w:ascii="Times New Roman" w:eastAsia="Times New Roman" w:hAnsi="Times New Roman"/>
          <w:sz w:val="24"/>
          <w:szCs w:val="24"/>
          <w:lang w:eastAsia="pt-BR"/>
        </w:rPr>
        <w:t>A</w:t>
      </w:r>
      <w:r w:rsidR="00354DA3" w:rsidRPr="00DA6C58">
        <w:rPr>
          <w:rFonts w:ascii="Times New Roman" w:eastAsia="Times New Roman" w:hAnsi="Times New Roman"/>
          <w:sz w:val="24"/>
          <w:szCs w:val="24"/>
          <w:lang w:eastAsia="pt-BR"/>
        </w:rPr>
        <w:t>inda soma-se a este cená</w:t>
      </w:r>
      <w:r w:rsidR="00011D12" w:rsidRPr="00DA6C58">
        <w:rPr>
          <w:rFonts w:ascii="Times New Roman" w:eastAsia="Times New Roman" w:hAnsi="Times New Roman"/>
          <w:sz w:val="24"/>
          <w:szCs w:val="24"/>
          <w:lang w:eastAsia="pt-BR"/>
        </w:rPr>
        <w:t>rio</w:t>
      </w:r>
      <w:r w:rsidR="00354DA3" w:rsidRPr="00DA6C58">
        <w:rPr>
          <w:rFonts w:ascii="Times New Roman" w:eastAsia="Times New Roman" w:hAnsi="Times New Roman"/>
          <w:sz w:val="24"/>
          <w:szCs w:val="24"/>
          <w:lang w:eastAsia="pt-BR"/>
        </w:rPr>
        <w:t xml:space="preserve"> </w:t>
      </w:r>
      <w:r w:rsidR="009B3EDD" w:rsidRPr="00DA6C58">
        <w:rPr>
          <w:rFonts w:ascii="Times New Roman" w:eastAsia="Times New Roman" w:hAnsi="Times New Roman"/>
          <w:sz w:val="24"/>
          <w:szCs w:val="24"/>
          <w:lang w:eastAsia="pt-BR"/>
        </w:rPr>
        <w:t xml:space="preserve">a </w:t>
      </w:r>
      <w:r w:rsidRPr="00DA6C58">
        <w:rPr>
          <w:rFonts w:ascii="Times New Roman" w:eastAsia="Times New Roman" w:hAnsi="Times New Roman"/>
          <w:sz w:val="24"/>
          <w:szCs w:val="24"/>
          <w:lang w:eastAsia="pt-BR"/>
        </w:rPr>
        <w:t>precarização do trabalho, falta de diálogo e feedback adequado, o cerceamento da capacidade criativa e o subjugar da ética pessoal em prol da instituição</w:t>
      </w:r>
      <w:r w:rsidRPr="00DA6C58">
        <w:t xml:space="preserve"> (</w:t>
      </w:r>
      <w:r w:rsidRPr="00561C2B">
        <w:rPr>
          <w:rFonts w:ascii="Times New Roman" w:eastAsia="Times New Roman" w:hAnsi="Times New Roman"/>
          <w:color w:val="FF0000"/>
          <w:sz w:val="24"/>
          <w:szCs w:val="24"/>
          <w:lang w:eastAsia="pt-BR"/>
        </w:rPr>
        <w:t>K</w:t>
      </w:r>
      <w:r w:rsidR="00011D12" w:rsidRPr="00561C2B">
        <w:rPr>
          <w:rFonts w:ascii="Times New Roman" w:eastAsia="Times New Roman" w:hAnsi="Times New Roman"/>
          <w:color w:val="FF0000"/>
          <w:sz w:val="24"/>
          <w:szCs w:val="24"/>
          <w:lang w:eastAsia="pt-BR"/>
        </w:rPr>
        <w:t>oltermann</w:t>
      </w:r>
      <w:r w:rsidRPr="00561C2B">
        <w:rPr>
          <w:rFonts w:ascii="Times New Roman" w:eastAsia="Times New Roman" w:hAnsi="Times New Roman"/>
          <w:color w:val="FF0000"/>
          <w:sz w:val="24"/>
          <w:szCs w:val="24"/>
          <w:lang w:eastAsia="pt-BR"/>
        </w:rPr>
        <w:t>,Toma</w:t>
      </w:r>
      <w:r w:rsidR="00011D12" w:rsidRPr="00561C2B">
        <w:rPr>
          <w:rFonts w:ascii="Times New Roman" w:eastAsia="Times New Roman" w:hAnsi="Times New Roman"/>
          <w:color w:val="FF0000"/>
          <w:sz w:val="24"/>
          <w:szCs w:val="24"/>
          <w:lang w:eastAsia="pt-BR"/>
        </w:rPr>
        <w:t>si, Horta</w:t>
      </w:r>
      <w:r w:rsidR="008328BD">
        <w:rPr>
          <w:rFonts w:ascii="Times New Roman" w:eastAsia="Times New Roman" w:hAnsi="Times New Roman"/>
          <w:color w:val="FF0000"/>
          <w:sz w:val="24"/>
          <w:szCs w:val="24"/>
          <w:lang w:eastAsia="pt-BR"/>
        </w:rPr>
        <w:t>,</w:t>
      </w:r>
      <w:r w:rsidR="00011D12" w:rsidRPr="00561C2B">
        <w:rPr>
          <w:rFonts w:ascii="Times New Roman" w:eastAsia="Times New Roman" w:hAnsi="Times New Roman"/>
          <w:color w:val="FF0000"/>
          <w:sz w:val="24"/>
          <w:szCs w:val="24"/>
          <w:lang w:eastAsia="pt-BR"/>
        </w:rPr>
        <w:t xml:space="preserve"> &amp; Koltermann</w:t>
      </w:r>
      <w:r w:rsidRPr="00561C2B">
        <w:rPr>
          <w:rFonts w:ascii="Times New Roman" w:eastAsia="Times New Roman" w:hAnsi="Times New Roman"/>
          <w:color w:val="FF0000"/>
          <w:sz w:val="24"/>
          <w:szCs w:val="24"/>
          <w:lang w:eastAsia="pt-BR"/>
        </w:rPr>
        <w:t>, 2011</w:t>
      </w:r>
      <w:r w:rsidRPr="00DA6C58">
        <w:rPr>
          <w:rFonts w:ascii="Times New Roman" w:eastAsia="Times New Roman" w:hAnsi="Times New Roman"/>
          <w:sz w:val="24"/>
          <w:szCs w:val="24"/>
          <w:lang w:eastAsia="pt-BR"/>
        </w:rPr>
        <w:t>)</w:t>
      </w:r>
      <w:r w:rsidR="005721B8" w:rsidRPr="00DA6C58">
        <w:rPr>
          <w:rFonts w:ascii="Times New Roman" w:eastAsia="Times New Roman" w:hAnsi="Times New Roman"/>
          <w:sz w:val="24"/>
          <w:szCs w:val="24"/>
          <w:lang w:eastAsia="pt-BR"/>
        </w:rPr>
        <w:t>.</w:t>
      </w:r>
    </w:p>
    <w:p w:rsidR="00795117" w:rsidRPr="00DA6C58" w:rsidRDefault="00011D12" w:rsidP="00AD5068">
      <w:pPr>
        <w:spacing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 xml:space="preserve"> </w:t>
      </w:r>
      <w:r w:rsidR="005721B8" w:rsidRPr="00DA6C58">
        <w:rPr>
          <w:rFonts w:ascii="Times New Roman" w:eastAsia="Times New Roman" w:hAnsi="Times New Roman"/>
          <w:sz w:val="24"/>
          <w:szCs w:val="24"/>
          <w:lang w:eastAsia="pt-BR"/>
        </w:rPr>
        <w:t xml:space="preserve"> O trabalho bancário vem sendo referido como fonte de esgotamento associado a elementos de estresse, com uma sintomatologia justamente ligada aos sintomas de pensamento como problemas de memória, esquecimentos, cansaço constante e pensamentos sobre um só assunto (Grassi</w:t>
      </w:r>
      <w:r w:rsidR="001365CA">
        <w:rPr>
          <w:rFonts w:ascii="Times New Roman" w:eastAsia="Times New Roman" w:hAnsi="Times New Roman"/>
          <w:color w:val="FF0000"/>
          <w:sz w:val="24"/>
          <w:szCs w:val="24"/>
          <w:lang w:eastAsia="pt-BR"/>
        </w:rPr>
        <w:t xml:space="preserve"> at al.</w:t>
      </w:r>
      <w:r w:rsidR="005721B8" w:rsidRPr="00DA6C58">
        <w:rPr>
          <w:rFonts w:ascii="Times New Roman" w:eastAsia="Times New Roman" w:hAnsi="Times New Roman"/>
          <w:sz w:val="24"/>
          <w:szCs w:val="24"/>
          <w:lang w:eastAsia="pt-BR"/>
        </w:rPr>
        <w:t xml:space="preserve">, 2018; </w:t>
      </w:r>
      <w:r w:rsidR="004D2762" w:rsidRPr="00DA6C58">
        <w:rPr>
          <w:rFonts w:ascii="Times New Roman" w:eastAsia="Times New Roman" w:hAnsi="Times New Roman"/>
          <w:sz w:val="24"/>
          <w:szCs w:val="24"/>
          <w:lang w:eastAsia="pt-BR"/>
        </w:rPr>
        <w:t xml:space="preserve">Koltermann et al.,2011; Linhares &amp; Siqueira, 2014; </w:t>
      </w:r>
      <w:r w:rsidR="005721B8" w:rsidRPr="00DA6C58">
        <w:rPr>
          <w:rFonts w:ascii="Times New Roman" w:eastAsia="Times New Roman" w:hAnsi="Times New Roman"/>
          <w:sz w:val="24"/>
          <w:szCs w:val="24"/>
          <w:lang w:eastAsia="pt-BR"/>
        </w:rPr>
        <w:t>Oliv</w:t>
      </w:r>
      <w:r w:rsidR="004D2762" w:rsidRPr="00DA6C58">
        <w:rPr>
          <w:rFonts w:ascii="Times New Roman" w:eastAsia="Times New Roman" w:hAnsi="Times New Roman"/>
          <w:sz w:val="24"/>
          <w:szCs w:val="24"/>
          <w:lang w:eastAsia="pt-BR"/>
        </w:rPr>
        <w:t>i</w:t>
      </w:r>
      <w:r w:rsidR="005721B8" w:rsidRPr="00DA6C58">
        <w:rPr>
          <w:rFonts w:ascii="Times New Roman" w:eastAsia="Times New Roman" w:hAnsi="Times New Roman"/>
          <w:sz w:val="24"/>
          <w:szCs w:val="24"/>
          <w:lang w:eastAsia="pt-BR"/>
        </w:rPr>
        <w:t xml:space="preserve">er, Perez &amp; Behr, 2011; </w:t>
      </w:r>
      <w:r w:rsidR="00C40759" w:rsidRPr="00DA6C58">
        <w:rPr>
          <w:rFonts w:ascii="Times New Roman" w:eastAsia="Times New Roman" w:hAnsi="Times New Roman"/>
          <w:sz w:val="24"/>
          <w:szCs w:val="24"/>
          <w:lang w:eastAsia="pt-BR"/>
        </w:rPr>
        <w:t xml:space="preserve">Paiva </w:t>
      </w:r>
      <w:r w:rsidR="004A15AD" w:rsidRPr="00DA6C58">
        <w:rPr>
          <w:rFonts w:ascii="Times New Roman" w:eastAsia="Times New Roman" w:hAnsi="Times New Roman"/>
          <w:sz w:val="24"/>
          <w:szCs w:val="24"/>
          <w:lang w:eastAsia="pt-BR"/>
        </w:rPr>
        <w:t xml:space="preserve">&amp; Borges, 2009; </w:t>
      </w:r>
      <w:r w:rsidR="004A15AD" w:rsidRPr="00BA0137">
        <w:rPr>
          <w:rFonts w:ascii="Times New Roman" w:eastAsia="Times New Roman" w:hAnsi="Times New Roman"/>
          <w:color w:val="FF0000"/>
          <w:sz w:val="24"/>
          <w:szCs w:val="24"/>
          <w:lang w:eastAsia="pt-BR"/>
        </w:rPr>
        <w:t>Rocha, Dutra, Rocha</w:t>
      </w:r>
      <w:r w:rsidR="00BA0137" w:rsidRPr="00BA0137">
        <w:rPr>
          <w:rFonts w:ascii="Times New Roman" w:eastAsia="Times New Roman" w:hAnsi="Times New Roman"/>
          <w:color w:val="FF0000"/>
          <w:sz w:val="24"/>
          <w:szCs w:val="24"/>
          <w:lang w:eastAsia="pt-BR"/>
        </w:rPr>
        <w:t>,</w:t>
      </w:r>
      <w:r w:rsidR="004A15AD" w:rsidRPr="00BA0137">
        <w:rPr>
          <w:rFonts w:ascii="Times New Roman" w:eastAsia="Times New Roman" w:hAnsi="Times New Roman"/>
          <w:color w:val="FF0000"/>
          <w:sz w:val="24"/>
          <w:szCs w:val="24"/>
          <w:lang w:eastAsia="pt-BR"/>
        </w:rPr>
        <w:t xml:space="preserve"> </w:t>
      </w:r>
      <w:r w:rsidR="00C40759" w:rsidRPr="00BA0137">
        <w:rPr>
          <w:rFonts w:ascii="Times New Roman" w:eastAsia="Times New Roman" w:hAnsi="Times New Roman"/>
          <w:color w:val="FF0000"/>
          <w:sz w:val="24"/>
          <w:szCs w:val="24"/>
          <w:lang w:eastAsia="pt-BR"/>
        </w:rPr>
        <w:t>&amp; Mata</w:t>
      </w:r>
      <w:r w:rsidR="00C40759" w:rsidRPr="00DA6C58">
        <w:rPr>
          <w:rFonts w:ascii="Times New Roman" w:eastAsia="Times New Roman" w:hAnsi="Times New Roman"/>
          <w:sz w:val="24"/>
          <w:szCs w:val="24"/>
          <w:lang w:eastAsia="pt-BR"/>
        </w:rPr>
        <w:t>, 2016</w:t>
      </w:r>
      <w:r w:rsidR="00263A4A" w:rsidRPr="00DA6C58">
        <w:rPr>
          <w:rFonts w:ascii="Times New Roman" w:eastAsia="Times New Roman" w:hAnsi="Times New Roman"/>
          <w:sz w:val="24"/>
          <w:szCs w:val="24"/>
          <w:lang w:eastAsia="pt-BR"/>
        </w:rPr>
        <w:t xml:space="preserve">; </w:t>
      </w:r>
      <w:r w:rsidR="005721B8" w:rsidRPr="00DA6C58">
        <w:rPr>
          <w:rFonts w:ascii="Times New Roman" w:eastAsia="Times New Roman" w:hAnsi="Times New Roman"/>
          <w:sz w:val="24"/>
          <w:szCs w:val="24"/>
          <w:lang w:eastAsia="pt-BR"/>
        </w:rPr>
        <w:t>Santos, Siqueira</w:t>
      </w:r>
      <w:r w:rsidR="00BA0137" w:rsidRPr="00BA0137">
        <w:rPr>
          <w:rFonts w:ascii="Times New Roman" w:eastAsia="Times New Roman" w:hAnsi="Times New Roman"/>
          <w:color w:val="FF0000"/>
          <w:sz w:val="24"/>
          <w:szCs w:val="24"/>
          <w:lang w:eastAsia="pt-BR"/>
        </w:rPr>
        <w:t>,</w:t>
      </w:r>
      <w:r w:rsidR="005721B8" w:rsidRPr="00DA6C58">
        <w:rPr>
          <w:rFonts w:ascii="Times New Roman" w:eastAsia="Times New Roman" w:hAnsi="Times New Roman"/>
          <w:sz w:val="24"/>
          <w:szCs w:val="24"/>
          <w:lang w:eastAsia="pt-BR"/>
        </w:rPr>
        <w:t xml:space="preserve"> &amp; Mendes, 2010; Tiecher &amp; Diehl, 2017</w:t>
      </w:r>
      <w:r w:rsidR="00522B5A" w:rsidRPr="00DA6C58">
        <w:rPr>
          <w:rFonts w:ascii="Times New Roman" w:eastAsia="Times New Roman" w:hAnsi="Times New Roman"/>
          <w:sz w:val="24"/>
          <w:szCs w:val="24"/>
          <w:lang w:eastAsia="pt-BR"/>
        </w:rPr>
        <w:t>)</w:t>
      </w:r>
    </w:p>
    <w:p w:rsidR="00E04C01" w:rsidRPr="00DA6C58" w:rsidRDefault="00E04C01" w:rsidP="00AD5068">
      <w:pPr>
        <w:spacing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A pontuação em autoestima apresentou-se mais alta na amostra de bancários do que na população em geral, embora não tenha ocorrido diferença estatisticamente significativa (p = 0,06). O fato de apresentar uma leve diferença para mais autoestima em bancários pode estar relacionado com alguns fatores de motivação no trabalho que demonstram influenciar positivamente, como a estabilidade do emprego, regularidade do pagamento de salário, a possibilidade de ascensão de cargo tendo assim suas necessidades sociais supridas contribuindo para um sentimento de autorealização, segurança, autoconfiança e autoestima (Cogo, Balsan</w:t>
      </w:r>
      <w:r w:rsidR="00B1517E" w:rsidRPr="00B1517E">
        <w:rPr>
          <w:rFonts w:ascii="Times New Roman" w:eastAsia="Times New Roman" w:hAnsi="Times New Roman"/>
          <w:color w:val="FF0000"/>
          <w:sz w:val="24"/>
          <w:szCs w:val="24"/>
          <w:lang w:eastAsia="pt-BR"/>
        </w:rPr>
        <w:t>,</w:t>
      </w:r>
      <w:r w:rsidRPr="00DA6C58">
        <w:rPr>
          <w:rFonts w:ascii="Times New Roman" w:eastAsia="Times New Roman" w:hAnsi="Times New Roman"/>
          <w:sz w:val="24"/>
          <w:szCs w:val="24"/>
          <w:lang w:eastAsia="pt-BR"/>
        </w:rPr>
        <w:t xml:space="preserve"> &amp; Moura, 2013).  Isto é considerado tendo-se em nota que a amostra é composta principalmente por bancários </w:t>
      </w:r>
      <w:r w:rsidRPr="00DA6C58">
        <w:rPr>
          <w:rFonts w:ascii="Times New Roman" w:eastAsia="Times New Roman" w:hAnsi="Times New Roman"/>
          <w:sz w:val="24"/>
          <w:szCs w:val="24"/>
          <w:lang w:eastAsia="pt-BR"/>
        </w:rPr>
        <w:lastRenderedPageBreak/>
        <w:t xml:space="preserve">concursados, podendo indicar que o fato de não se correr o risco de perder o emprego pode ser associado </w:t>
      </w:r>
      <w:r w:rsidR="00F94E67" w:rsidRPr="00DA6C58">
        <w:rPr>
          <w:rFonts w:ascii="Times New Roman" w:eastAsia="Times New Roman" w:hAnsi="Times New Roman"/>
          <w:sz w:val="24"/>
          <w:szCs w:val="24"/>
          <w:lang w:eastAsia="pt-BR"/>
        </w:rPr>
        <w:t>à</w:t>
      </w:r>
      <w:r w:rsidRPr="00DA6C58">
        <w:rPr>
          <w:rFonts w:ascii="Times New Roman" w:eastAsia="Times New Roman" w:hAnsi="Times New Roman"/>
          <w:sz w:val="24"/>
          <w:szCs w:val="24"/>
          <w:lang w:eastAsia="pt-BR"/>
        </w:rPr>
        <w:t xml:space="preserve"> maior segurança e melhor autoestima.</w:t>
      </w:r>
    </w:p>
    <w:p w:rsidR="00D768D1" w:rsidRPr="00DA6C58" w:rsidRDefault="00E04C01" w:rsidP="00AD5068">
      <w:pPr>
        <w:spacing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O estudo das correlações entre os sintomas depressivos do LIS-D e o questionário de autoestima de Rosenberg aponta que aumentos em sintomas depressivos estão negativamente correlacionados com a pontuação em autoestima</w:t>
      </w:r>
      <w:r w:rsidR="00681814" w:rsidRPr="00DA6C58">
        <w:rPr>
          <w:rFonts w:ascii="Times New Roman" w:eastAsia="Times New Roman" w:hAnsi="Times New Roman"/>
          <w:sz w:val="24"/>
          <w:szCs w:val="24"/>
          <w:lang w:eastAsia="pt-BR"/>
        </w:rPr>
        <w:t xml:space="preserve">, encontrando </w:t>
      </w:r>
      <w:r w:rsidR="00221F64" w:rsidRPr="00DA6C58">
        <w:rPr>
          <w:rFonts w:ascii="Times New Roman" w:eastAsia="Times New Roman" w:hAnsi="Times New Roman"/>
          <w:sz w:val="24"/>
          <w:szCs w:val="24"/>
          <w:lang w:eastAsia="pt-BR"/>
        </w:rPr>
        <w:t xml:space="preserve">semelhante referência em estudo de </w:t>
      </w:r>
      <w:r w:rsidR="00707967" w:rsidRPr="00DA6C58">
        <w:rPr>
          <w:rFonts w:ascii="Times New Roman" w:eastAsia="Times New Roman" w:hAnsi="Times New Roman"/>
          <w:sz w:val="24"/>
          <w:szCs w:val="24"/>
          <w:lang w:eastAsia="pt-BR"/>
        </w:rPr>
        <w:t xml:space="preserve">revisão teórica apontando que </w:t>
      </w:r>
      <w:r w:rsidR="00D52834" w:rsidRPr="00DA6C58">
        <w:rPr>
          <w:rFonts w:ascii="Times New Roman" w:eastAsia="Times New Roman" w:hAnsi="Times New Roman"/>
          <w:sz w:val="24"/>
          <w:szCs w:val="24"/>
          <w:lang w:eastAsia="pt-BR"/>
        </w:rPr>
        <w:t>pessoas que possuem autoestima elevada estão menos propensas a apresentarem sintomas depressivos (</w:t>
      </w:r>
      <w:r w:rsidR="009D062A" w:rsidRPr="00DA6C58">
        <w:rPr>
          <w:rFonts w:ascii="Times New Roman" w:eastAsia="Times New Roman" w:hAnsi="Times New Roman"/>
          <w:sz w:val="24"/>
          <w:szCs w:val="24"/>
          <w:lang w:eastAsia="pt-BR"/>
        </w:rPr>
        <w:t>Eromo &amp; Levi, 2017)</w:t>
      </w:r>
      <w:r w:rsidRPr="00DA6C58">
        <w:rPr>
          <w:rFonts w:ascii="Times New Roman" w:eastAsia="Times New Roman" w:hAnsi="Times New Roman"/>
          <w:sz w:val="24"/>
          <w:szCs w:val="24"/>
          <w:lang w:eastAsia="pt-BR"/>
        </w:rPr>
        <w:t>. As correlações fortes ocorreram entre sintomas de pensamento e autoestima, e sintomas afetivos e autoestima; as correlações moderadas, por sua vez, estão entre os sintomas somáticos e autoestima e sintomas de comportamento e autoestima.  Assim, observa-se que quanto melhor a autoestima menor a prevalência de sintomas depressivos, pois uma percepção de si mais adaptada e funcional favorece uma relação mais saudável com o meio, diminuindo a ocorrência de sintomas depressivos (Hutz &amp; Zanon, 2011; Teodoro, Ohno</w:t>
      </w:r>
      <w:r w:rsidR="00AB4B31" w:rsidRPr="00AB4B31">
        <w:rPr>
          <w:rFonts w:ascii="Times New Roman" w:eastAsia="Times New Roman" w:hAnsi="Times New Roman"/>
          <w:color w:val="FF0000"/>
          <w:sz w:val="24"/>
          <w:szCs w:val="24"/>
          <w:lang w:eastAsia="pt-BR"/>
        </w:rPr>
        <w:t>,</w:t>
      </w:r>
      <w:r w:rsidRPr="00DA6C58">
        <w:rPr>
          <w:rFonts w:ascii="Times New Roman" w:eastAsia="Times New Roman" w:hAnsi="Times New Roman"/>
          <w:sz w:val="24"/>
          <w:szCs w:val="24"/>
          <w:lang w:eastAsia="pt-BR"/>
        </w:rPr>
        <w:t xml:space="preserve"> &amp; Froeseler, 2016).</w:t>
      </w:r>
      <w:r w:rsidR="00D768D1" w:rsidRPr="00DA6C58">
        <w:rPr>
          <w:rFonts w:ascii="Times New Roman" w:eastAsia="Times New Roman" w:hAnsi="Times New Roman"/>
          <w:sz w:val="24"/>
          <w:szCs w:val="24"/>
          <w:lang w:eastAsia="pt-BR"/>
        </w:rPr>
        <w:t xml:space="preserve"> Em estudo realizado com</w:t>
      </w:r>
      <w:r w:rsidR="006C131E" w:rsidRPr="00DA6C58">
        <w:rPr>
          <w:rFonts w:ascii="Times New Roman" w:eastAsia="Times New Roman" w:hAnsi="Times New Roman"/>
          <w:sz w:val="24"/>
          <w:szCs w:val="24"/>
          <w:lang w:eastAsia="pt-BR"/>
        </w:rPr>
        <w:t xml:space="preserve"> </w:t>
      </w:r>
      <w:r w:rsidR="00B2029C" w:rsidRPr="00DA6C58">
        <w:rPr>
          <w:rFonts w:ascii="Times New Roman" w:eastAsia="Times New Roman" w:hAnsi="Times New Roman"/>
          <w:sz w:val="24"/>
          <w:szCs w:val="24"/>
          <w:lang w:eastAsia="pt-BR"/>
        </w:rPr>
        <w:t xml:space="preserve">217 </w:t>
      </w:r>
      <w:r w:rsidR="00D768D1" w:rsidRPr="00DA6C58">
        <w:rPr>
          <w:rFonts w:ascii="Times New Roman" w:eastAsia="Times New Roman" w:hAnsi="Times New Roman"/>
          <w:sz w:val="24"/>
          <w:szCs w:val="24"/>
          <w:lang w:eastAsia="pt-BR"/>
        </w:rPr>
        <w:t>bancários</w:t>
      </w:r>
      <w:r w:rsidR="00B2029C" w:rsidRPr="00DA6C58">
        <w:rPr>
          <w:rFonts w:ascii="Times New Roman" w:eastAsia="Times New Roman" w:hAnsi="Times New Roman"/>
          <w:sz w:val="24"/>
          <w:szCs w:val="24"/>
          <w:lang w:eastAsia="pt-BR"/>
        </w:rPr>
        <w:t xml:space="preserve"> Nigerianos da cidade de Kano</w:t>
      </w:r>
      <w:r w:rsidR="0050033C" w:rsidRPr="00DA6C58">
        <w:rPr>
          <w:rFonts w:ascii="Times New Roman" w:eastAsia="Times New Roman" w:hAnsi="Times New Roman"/>
          <w:sz w:val="24"/>
          <w:szCs w:val="24"/>
          <w:lang w:eastAsia="pt-BR"/>
        </w:rPr>
        <w:t xml:space="preserve">, avaliou a </w:t>
      </w:r>
      <w:r w:rsidR="00CD33F8" w:rsidRPr="00DA6C58">
        <w:rPr>
          <w:rFonts w:ascii="Times New Roman" w:eastAsia="Times New Roman" w:hAnsi="Times New Roman"/>
          <w:sz w:val="24"/>
          <w:szCs w:val="24"/>
          <w:lang w:eastAsia="pt-BR"/>
        </w:rPr>
        <w:t xml:space="preserve">relação entre autoestima e insegurança percebida no trabalho, constatou que </w:t>
      </w:r>
      <w:r w:rsidR="00F439B0" w:rsidRPr="00DA6C58">
        <w:rPr>
          <w:rFonts w:ascii="Times New Roman" w:eastAsia="Times New Roman" w:hAnsi="Times New Roman"/>
          <w:sz w:val="24"/>
          <w:szCs w:val="24"/>
          <w:lang w:eastAsia="pt-BR"/>
        </w:rPr>
        <w:t xml:space="preserve">indivíduos com mais elevada autoestima tendem </w:t>
      </w:r>
      <w:r w:rsidR="008352FC" w:rsidRPr="00DA6C58">
        <w:rPr>
          <w:rFonts w:ascii="Times New Roman" w:eastAsia="Times New Roman" w:hAnsi="Times New Roman"/>
          <w:sz w:val="24"/>
          <w:szCs w:val="24"/>
          <w:lang w:eastAsia="pt-BR"/>
        </w:rPr>
        <w:t xml:space="preserve">possuir mais recursos e lidar melhor com a percepção de </w:t>
      </w:r>
      <w:r w:rsidR="00B069B1" w:rsidRPr="00DA6C58">
        <w:rPr>
          <w:rFonts w:ascii="Times New Roman" w:eastAsia="Times New Roman" w:hAnsi="Times New Roman"/>
          <w:sz w:val="24"/>
          <w:szCs w:val="24"/>
          <w:lang w:eastAsia="pt-BR"/>
        </w:rPr>
        <w:t>insegurança</w:t>
      </w:r>
      <w:r w:rsidR="008352FC" w:rsidRPr="00DA6C58">
        <w:rPr>
          <w:rFonts w:ascii="Times New Roman" w:eastAsia="Times New Roman" w:hAnsi="Times New Roman"/>
          <w:sz w:val="24"/>
          <w:szCs w:val="24"/>
          <w:lang w:eastAsia="pt-BR"/>
        </w:rPr>
        <w:t xml:space="preserve"> no trabalho</w:t>
      </w:r>
      <w:r w:rsidR="00FA74BC" w:rsidRPr="00DA6C58">
        <w:rPr>
          <w:rFonts w:ascii="Times New Roman" w:eastAsia="Times New Roman" w:hAnsi="Times New Roman"/>
          <w:sz w:val="24"/>
          <w:szCs w:val="24"/>
          <w:lang w:eastAsia="pt-BR"/>
        </w:rPr>
        <w:t>, assim como com as situações de estresse, pois tendem a encará-las como desafio</w:t>
      </w:r>
      <w:r w:rsidR="009F1DAA" w:rsidRPr="00DA6C58">
        <w:rPr>
          <w:rFonts w:ascii="Times New Roman" w:eastAsia="Times New Roman" w:hAnsi="Times New Roman"/>
          <w:sz w:val="24"/>
          <w:szCs w:val="24"/>
          <w:lang w:eastAsia="pt-BR"/>
        </w:rPr>
        <w:t>. Af</w:t>
      </w:r>
      <w:r w:rsidR="006D53A8" w:rsidRPr="00DA6C58">
        <w:rPr>
          <w:rFonts w:ascii="Times New Roman" w:eastAsia="Times New Roman" w:hAnsi="Times New Roman"/>
          <w:sz w:val="24"/>
          <w:szCs w:val="24"/>
          <w:lang w:eastAsia="pt-BR"/>
        </w:rPr>
        <w:t>i</w:t>
      </w:r>
      <w:r w:rsidR="009F1DAA" w:rsidRPr="00DA6C58">
        <w:rPr>
          <w:rFonts w:ascii="Times New Roman" w:eastAsia="Times New Roman" w:hAnsi="Times New Roman"/>
          <w:sz w:val="24"/>
          <w:szCs w:val="24"/>
          <w:lang w:eastAsia="pt-BR"/>
        </w:rPr>
        <w:t>rma ainda</w:t>
      </w:r>
      <w:r w:rsidR="006D53A8" w:rsidRPr="00DA6C58">
        <w:rPr>
          <w:rFonts w:ascii="Times New Roman" w:eastAsia="Times New Roman" w:hAnsi="Times New Roman"/>
          <w:sz w:val="24"/>
          <w:szCs w:val="24"/>
          <w:lang w:eastAsia="pt-BR"/>
        </w:rPr>
        <w:t xml:space="preserve">, que </w:t>
      </w:r>
      <w:r w:rsidR="00681814" w:rsidRPr="00DA6C58">
        <w:rPr>
          <w:rFonts w:ascii="Times New Roman" w:eastAsia="Times New Roman" w:hAnsi="Times New Roman"/>
          <w:sz w:val="24"/>
          <w:szCs w:val="24"/>
          <w:lang w:eastAsia="pt-BR"/>
        </w:rPr>
        <w:t>indivíduos com bons níveis de autoestima têm</w:t>
      </w:r>
      <w:r w:rsidR="006D53A8" w:rsidRPr="00DA6C58">
        <w:rPr>
          <w:rFonts w:ascii="Times New Roman" w:eastAsia="Times New Roman" w:hAnsi="Times New Roman"/>
          <w:sz w:val="24"/>
          <w:szCs w:val="24"/>
          <w:lang w:eastAsia="pt-BR"/>
        </w:rPr>
        <w:t xml:space="preserve"> um melhor senso de adequação pessoal, o que </w:t>
      </w:r>
      <w:r w:rsidR="006C131E" w:rsidRPr="00DA6C58">
        <w:rPr>
          <w:rFonts w:ascii="Times New Roman" w:eastAsia="Times New Roman" w:hAnsi="Times New Roman"/>
          <w:sz w:val="24"/>
          <w:szCs w:val="24"/>
          <w:lang w:eastAsia="pt-BR"/>
        </w:rPr>
        <w:t>pode influenciar na correlação negativa entre sintomas depressivos e autoestima</w:t>
      </w:r>
      <w:r w:rsidR="00FA74BC" w:rsidRPr="00DA6C58">
        <w:rPr>
          <w:rFonts w:ascii="Times New Roman" w:eastAsia="Times New Roman" w:hAnsi="Times New Roman"/>
          <w:sz w:val="24"/>
          <w:szCs w:val="24"/>
          <w:lang w:eastAsia="pt-BR"/>
        </w:rPr>
        <w:t xml:space="preserve"> (Adekiya</w:t>
      </w:r>
      <w:r w:rsidR="00DF0372" w:rsidRPr="00DA6C58">
        <w:rPr>
          <w:rFonts w:ascii="Times New Roman" w:eastAsia="Times New Roman" w:hAnsi="Times New Roman"/>
          <w:sz w:val="24"/>
          <w:szCs w:val="24"/>
          <w:lang w:eastAsia="pt-BR"/>
        </w:rPr>
        <w:t>, 2018</w:t>
      </w:r>
      <w:r w:rsidR="00D32B34" w:rsidRPr="00DA6C58">
        <w:rPr>
          <w:rFonts w:ascii="Times New Roman" w:eastAsia="Times New Roman" w:hAnsi="Times New Roman"/>
          <w:sz w:val="24"/>
          <w:szCs w:val="24"/>
          <w:lang w:eastAsia="pt-BR"/>
        </w:rPr>
        <w:t>).</w:t>
      </w:r>
    </w:p>
    <w:p w:rsidR="00E04C01" w:rsidRPr="00DA6C58" w:rsidRDefault="00D768D1" w:rsidP="00AD5068">
      <w:pPr>
        <w:spacing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 xml:space="preserve"> </w:t>
      </w:r>
      <w:r w:rsidR="00E04C01" w:rsidRPr="00DA6C58">
        <w:rPr>
          <w:rFonts w:ascii="Times New Roman" w:eastAsia="Times New Roman" w:hAnsi="Times New Roman"/>
          <w:sz w:val="24"/>
          <w:szCs w:val="24"/>
          <w:lang w:eastAsia="pt-BR"/>
        </w:rPr>
        <w:t xml:space="preserve"> </w:t>
      </w:r>
      <w:r w:rsidR="008A1B73" w:rsidRPr="00DA6C58">
        <w:rPr>
          <w:rFonts w:ascii="Times New Roman" w:eastAsia="Times New Roman" w:hAnsi="Times New Roman"/>
          <w:sz w:val="24"/>
          <w:szCs w:val="24"/>
          <w:lang w:eastAsia="pt-BR"/>
        </w:rPr>
        <w:t>O</w:t>
      </w:r>
      <w:r w:rsidR="00E04C01" w:rsidRPr="00DA6C58">
        <w:rPr>
          <w:rFonts w:ascii="Times New Roman" w:eastAsia="Times New Roman" w:hAnsi="Times New Roman"/>
          <w:sz w:val="24"/>
          <w:szCs w:val="24"/>
          <w:lang w:eastAsia="pt-BR"/>
        </w:rPr>
        <w:t>s sintomas de pensamento parecem ser os mais prejudicados e com forte correlação negativa com a autoestima</w:t>
      </w:r>
      <w:r w:rsidR="00CF770B" w:rsidRPr="00DA6C58">
        <w:rPr>
          <w:rFonts w:ascii="Times New Roman" w:eastAsia="Times New Roman" w:hAnsi="Times New Roman"/>
          <w:sz w:val="24"/>
          <w:szCs w:val="24"/>
          <w:lang w:eastAsia="pt-BR"/>
        </w:rPr>
        <w:t>, que</w:t>
      </w:r>
      <w:r w:rsidR="00C36F90" w:rsidRPr="00DA6C58">
        <w:rPr>
          <w:rFonts w:ascii="Times New Roman" w:eastAsia="Times New Roman" w:hAnsi="Times New Roman"/>
          <w:sz w:val="24"/>
          <w:szCs w:val="24"/>
          <w:lang w:eastAsia="pt-BR"/>
        </w:rPr>
        <w:t xml:space="preserve"> </w:t>
      </w:r>
      <w:r w:rsidR="00CF770B" w:rsidRPr="00DA6C58">
        <w:rPr>
          <w:rFonts w:ascii="Times New Roman" w:eastAsia="Times New Roman" w:hAnsi="Times New Roman"/>
          <w:sz w:val="24"/>
          <w:szCs w:val="24"/>
          <w:lang w:eastAsia="pt-BR"/>
        </w:rPr>
        <w:t>incluem capacidade diminuída de pensar</w:t>
      </w:r>
      <w:r w:rsidR="00FA7C9E" w:rsidRPr="00DA6C58">
        <w:rPr>
          <w:rFonts w:ascii="Times New Roman" w:eastAsia="Times New Roman" w:hAnsi="Times New Roman"/>
          <w:sz w:val="24"/>
          <w:szCs w:val="24"/>
          <w:lang w:eastAsia="pt-BR"/>
        </w:rPr>
        <w:t>, dificuldade de concentrar-se em atividades cotidianas e indecisão</w:t>
      </w:r>
      <w:r w:rsidR="00302C78" w:rsidRPr="00DA6C58">
        <w:rPr>
          <w:rFonts w:ascii="Times New Roman" w:eastAsia="Times New Roman" w:hAnsi="Times New Roman"/>
          <w:sz w:val="24"/>
          <w:szCs w:val="24"/>
          <w:lang w:eastAsia="pt-BR"/>
        </w:rPr>
        <w:t xml:space="preserve"> (APA, 201</w:t>
      </w:r>
      <w:r w:rsidR="00675C2B" w:rsidRPr="00DA6C58">
        <w:rPr>
          <w:rFonts w:ascii="Times New Roman" w:eastAsia="Times New Roman" w:hAnsi="Times New Roman"/>
          <w:sz w:val="24"/>
          <w:szCs w:val="24"/>
          <w:lang w:eastAsia="pt-BR"/>
        </w:rPr>
        <w:t>4</w:t>
      </w:r>
      <w:r w:rsidR="00C36F90" w:rsidRPr="00DA6C58">
        <w:rPr>
          <w:rFonts w:ascii="Times New Roman" w:eastAsia="Times New Roman" w:hAnsi="Times New Roman"/>
          <w:sz w:val="24"/>
          <w:szCs w:val="24"/>
          <w:lang w:eastAsia="pt-BR"/>
        </w:rPr>
        <w:t>)</w:t>
      </w:r>
      <w:r w:rsidR="00E04C01" w:rsidRPr="00DA6C58">
        <w:rPr>
          <w:rFonts w:ascii="Times New Roman" w:eastAsia="Times New Roman" w:hAnsi="Times New Roman"/>
          <w:sz w:val="24"/>
          <w:szCs w:val="24"/>
          <w:lang w:eastAsia="pt-BR"/>
        </w:rPr>
        <w:t>.</w:t>
      </w:r>
      <w:r w:rsidR="00862B72" w:rsidRPr="00DA6C58">
        <w:rPr>
          <w:rFonts w:ascii="Times New Roman" w:eastAsia="Times New Roman" w:hAnsi="Times New Roman"/>
          <w:sz w:val="24"/>
          <w:szCs w:val="24"/>
          <w:lang w:eastAsia="pt-BR"/>
        </w:rPr>
        <w:t xml:space="preserve"> Esses sintomas podem afetar a capacidade de julgamento</w:t>
      </w:r>
      <w:r w:rsidR="00817BB0" w:rsidRPr="00DA6C58">
        <w:rPr>
          <w:rFonts w:ascii="Times New Roman" w:eastAsia="Times New Roman" w:hAnsi="Times New Roman"/>
          <w:sz w:val="24"/>
          <w:szCs w:val="24"/>
          <w:lang w:eastAsia="pt-BR"/>
        </w:rPr>
        <w:t xml:space="preserve">, fazendo uma leitura da realidade </w:t>
      </w:r>
      <w:r w:rsidR="00817BB0" w:rsidRPr="00DA6C58">
        <w:rPr>
          <w:rFonts w:ascii="Times New Roman" w:eastAsia="Times New Roman" w:hAnsi="Times New Roman"/>
          <w:sz w:val="24"/>
          <w:szCs w:val="24"/>
          <w:lang w:eastAsia="pt-BR"/>
        </w:rPr>
        <w:lastRenderedPageBreak/>
        <w:t xml:space="preserve">de forma distorcida podendo agravar o estado emocional em que o </w:t>
      </w:r>
      <w:r w:rsidR="00B31151" w:rsidRPr="00DA6C58">
        <w:rPr>
          <w:rFonts w:ascii="Times New Roman" w:eastAsia="Times New Roman" w:hAnsi="Times New Roman"/>
          <w:sz w:val="24"/>
          <w:szCs w:val="24"/>
          <w:lang w:eastAsia="pt-BR"/>
        </w:rPr>
        <w:t>i</w:t>
      </w:r>
      <w:r w:rsidR="00817BB0" w:rsidRPr="00DA6C58">
        <w:rPr>
          <w:rFonts w:ascii="Times New Roman" w:eastAsia="Times New Roman" w:hAnsi="Times New Roman"/>
          <w:sz w:val="24"/>
          <w:szCs w:val="24"/>
          <w:lang w:eastAsia="pt-BR"/>
        </w:rPr>
        <w:t xml:space="preserve">ndivíduo </w:t>
      </w:r>
      <w:r w:rsidR="00CC38F5" w:rsidRPr="00DA6C58">
        <w:rPr>
          <w:rFonts w:ascii="Times New Roman" w:eastAsia="Times New Roman" w:hAnsi="Times New Roman"/>
          <w:sz w:val="24"/>
          <w:szCs w:val="24"/>
          <w:lang w:eastAsia="pt-BR"/>
        </w:rPr>
        <w:t xml:space="preserve">se </w:t>
      </w:r>
      <w:r w:rsidR="007B49A8" w:rsidRPr="00DA6C58">
        <w:rPr>
          <w:rFonts w:ascii="Times New Roman" w:eastAsia="Times New Roman" w:hAnsi="Times New Roman"/>
          <w:sz w:val="24"/>
          <w:szCs w:val="24"/>
          <w:lang w:eastAsia="pt-BR"/>
        </w:rPr>
        <w:t>encontra,</w:t>
      </w:r>
      <w:r w:rsidR="00BC2FEE" w:rsidRPr="00DA6C58">
        <w:rPr>
          <w:rFonts w:ascii="Times New Roman" w:eastAsia="Times New Roman" w:hAnsi="Times New Roman"/>
          <w:sz w:val="24"/>
          <w:szCs w:val="24"/>
          <w:lang w:eastAsia="pt-BR"/>
        </w:rPr>
        <w:t xml:space="preserve"> o que para a teoria cognitiva, estaria associado </w:t>
      </w:r>
      <w:r w:rsidR="00841E99" w:rsidRPr="00DA6C58">
        <w:rPr>
          <w:rFonts w:ascii="Times New Roman" w:eastAsia="Times New Roman" w:hAnsi="Times New Roman"/>
          <w:sz w:val="24"/>
          <w:szCs w:val="24"/>
          <w:lang w:eastAsia="pt-BR"/>
        </w:rPr>
        <w:t>à</w:t>
      </w:r>
      <w:r w:rsidR="00BC2FEE" w:rsidRPr="00DA6C58">
        <w:rPr>
          <w:rFonts w:ascii="Times New Roman" w:eastAsia="Times New Roman" w:hAnsi="Times New Roman"/>
          <w:sz w:val="24"/>
          <w:szCs w:val="24"/>
          <w:lang w:eastAsia="pt-BR"/>
        </w:rPr>
        <w:t xml:space="preserve"> manutenção e piora de </w:t>
      </w:r>
      <w:r w:rsidR="0048365C" w:rsidRPr="00DA6C58">
        <w:rPr>
          <w:rFonts w:ascii="Times New Roman" w:eastAsia="Times New Roman" w:hAnsi="Times New Roman"/>
          <w:sz w:val="24"/>
          <w:szCs w:val="24"/>
          <w:lang w:eastAsia="pt-BR"/>
        </w:rPr>
        <w:t>quadros de depressão (Medeiros &amp; Sougey, 2010)</w:t>
      </w:r>
      <w:r w:rsidR="00817BB0" w:rsidRPr="00DA6C58">
        <w:rPr>
          <w:rFonts w:ascii="Times New Roman" w:eastAsia="Times New Roman" w:hAnsi="Times New Roman"/>
          <w:sz w:val="24"/>
          <w:szCs w:val="24"/>
          <w:lang w:eastAsia="pt-BR"/>
        </w:rPr>
        <w:t>.</w:t>
      </w:r>
      <w:r w:rsidR="00DC3C6F" w:rsidRPr="00DA6C58">
        <w:rPr>
          <w:rFonts w:ascii="Times New Roman" w:eastAsia="Times New Roman" w:hAnsi="Times New Roman"/>
          <w:sz w:val="24"/>
          <w:szCs w:val="24"/>
          <w:lang w:eastAsia="pt-BR"/>
        </w:rPr>
        <w:t xml:space="preserve"> Sendo assim, quanto pior níveis de autoestima maior a proba</w:t>
      </w:r>
      <w:r w:rsidR="00841E99" w:rsidRPr="00DA6C58">
        <w:rPr>
          <w:rFonts w:ascii="Times New Roman" w:eastAsia="Times New Roman" w:hAnsi="Times New Roman"/>
          <w:sz w:val="24"/>
          <w:szCs w:val="24"/>
          <w:lang w:eastAsia="pt-BR"/>
        </w:rPr>
        <w:t>bilidade do desenvolvimento de sintomas depressivos.</w:t>
      </w:r>
      <w:r w:rsidR="00817BB0" w:rsidRPr="00DA6C58">
        <w:rPr>
          <w:rFonts w:ascii="Times New Roman" w:eastAsia="Times New Roman" w:hAnsi="Times New Roman"/>
          <w:sz w:val="24"/>
          <w:szCs w:val="24"/>
          <w:lang w:eastAsia="pt-BR"/>
        </w:rPr>
        <w:t xml:space="preserve"> </w:t>
      </w:r>
      <w:r w:rsidR="00E04C01" w:rsidRPr="00DA6C58">
        <w:rPr>
          <w:rFonts w:ascii="Times New Roman" w:eastAsia="Times New Roman" w:hAnsi="Times New Roman"/>
          <w:sz w:val="24"/>
          <w:szCs w:val="24"/>
          <w:lang w:eastAsia="pt-BR"/>
        </w:rPr>
        <w:t xml:space="preserve">  </w:t>
      </w:r>
    </w:p>
    <w:p w:rsidR="00522B5A" w:rsidRPr="00DA6C58" w:rsidRDefault="00522B5A" w:rsidP="00FB5286">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b/>
          <w:bCs/>
          <w:sz w:val="24"/>
          <w:szCs w:val="24"/>
          <w:lang w:eastAsia="pt-BR"/>
        </w:rPr>
        <w:t>Considerações Finais</w:t>
      </w:r>
    </w:p>
    <w:p w:rsidR="00522B5A" w:rsidRPr="00DA6C58" w:rsidRDefault="00522B5A" w:rsidP="00AD5068">
      <w:pPr>
        <w:spacing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ab/>
        <w:t>A amostra de bancários apresentou valores maiores em todas as dimensões do LIS-D, embora os resultados encontrados na comparação dos dois grupos não tenham apresentado diferença estatisticamente significativa, o que demonstra estar em concordância com outros estudos que apontam que a classe bancária está propensa a desenvolver problemas de saúde mental; contudo, os sintomas depressivos desta amostra são compatíveis com os sintomas da população geral, considerando a amostra normativa. Apenas na dimensão do pensamento houve diferença estatisticamente significativa na comparação das amostras de bancários e população geral, que sugere que cobranças constante atualização, rapidez no atendimento, muita atenção, habilidades de convencer e lidar com o público aumente o prejuízo em sintomas de pensamento</w:t>
      </w:r>
      <w:r w:rsidR="001E2443" w:rsidRPr="00DA6C58">
        <w:rPr>
          <w:rFonts w:ascii="Times New Roman" w:eastAsia="Times New Roman" w:hAnsi="Times New Roman"/>
          <w:sz w:val="24"/>
          <w:szCs w:val="24"/>
          <w:lang w:eastAsia="pt-BR"/>
        </w:rPr>
        <w:t>.</w:t>
      </w:r>
    </w:p>
    <w:p w:rsidR="00522B5A" w:rsidRPr="00DA6C58" w:rsidRDefault="00522B5A" w:rsidP="00AD5068">
      <w:pPr>
        <w:spacing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ab/>
        <w:t xml:space="preserve"> Foi observada uma correlação negativa entre autoestima e sintomas depressivos, o que está de acordo com a literatura A comparação entre as duas amostras permitiu contrastar os níveis de sintomas depressivos dos bancários com relação a população em geral, visto que vários estudos utilizam amostra exclusiva de bancários</w:t>
      </w:r>
      <w:r w:rsidR="00E776B7" w:rsidRPr="00DA6C58">
        <w:rPr>
          <w:rFonts w:ascii="Times New Roman" w:eastAsia="Times New Roman" w:hAnsi="Times New Roman"/>
          <w:sz w:val="24"/>
          <w:szCs w:val="24"/>
          <w:lang w:eastAsia="pt-BR"/>
        </w:rPr>
        <w:t>.</w:t>
      </w:r>
    </w:p>
    <w:p w:rsidR="00601B89" w:rsidRPr="00DA6C58" w:rsidRDefault="00522B5A" w:rsidP="00AD5068">
      <w:pPr>
        <w:spacing w:line="480" w:lineRule="auto"/>
        <w:ind w:firstLine="709"/>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 xml:space="preserve">Uma das limitações deste estudo foi o fato de que a maioria dos bancos privados não possibilitou abertura para a realização da pesquisa em suas dependências, fazendo com que esta amostra fosse muito pequena não permitindo a comparação </w:t>
      </w:r>
      <w:r w:rsidRPr="00DA6C58">
        <w:rPr>
          <w:rFonts w:ascii="Times New Roman" w:eastAsia="Times New Roman" w:hAnsi="Times New Roman"/>
          <w:sz w:val="24"/>
          <w:szCs w:val="24"/>
          <w:lang w:eastAsia="pt-BR"/>
        </w:rPr>
        <w:lastRenderedPageBreak/>
        <w:t>entre empresas públicas e privadas.  Importante também ressaltar que nos meses de coleta de dados desta pesquisa, o setor bancário não apresentava evidências de pressões externas, como períodos de reivindicação salarial, greves ou ainda planos de reestruturação de quadros, como se apresentou ao fim do ano de 2016, onde mais de 409 agências foram fechadas e postos de trabalho foram cortados. Medidas preventivas podem ser pensadas a partir de trabalhos de intervenções que visem melhorar os níveis de autoestima nos indivíduos, possibilitando uma redução nos índices de sintomas depressivos e melhorando a qualidade de vida.</w:t>
      </w:r>
    </w:p>
    <w:p w:rsidR="00176303" w:rsidRPr="00DA6C58" w:rsidRDefault="00176303" w:rsidP="00AD5068">
      <w:pPr>
        <w:spacing w:line="480" w:lineRule="auto"/>
        <w:ind w:firstLine="709"/>
        <w:rPr>
          <w:rFonts w:ascii="Times New Roman" w:eastAsia="Times New Roman" w:hAnsi="Times New Roman"/>
          <w:sz w:val="24"/>
          <w:szCs w:val="24"/>
          <w:lang w:eastAsia="pt-BR"/>
        </w:rPr>
      </w:pPr>
    </w:p>
    <w:p w:rsidR="00176303" w:rsidRPr="00DA6C58" w:rsidRDefault="00176303" w:rsidP="00AD5068">
      <w:pPr>
        <w:spacing w:line="480" w:lineRule="auto"/>
        <w:ind w:firstLine="709"/>
        <w:rPr>
          <w:rFonts w:ascii="Times New Roman" w:eastAsia="Times New Roman" w:hAnsi="Times New Roman"/>
          <w:sz w:val="24"/>
          <w:szCs w:val="24"/>
          <w:lang w:eastAsia="pt-BR"/>
        </w:rPr>
      </w:pPr>
    </w:p>
    <w:p w:rsidR="00912A6B" w:rsidRPr="00DA6C58" w:rsidRDefault="00912A6B" w:rsidP="00AD5068">
      <w:pPr>
        <w:spacing w:after="160" w:line="259" w:lineRule="auto"/>
        <w:ind w:firstLine="709"/>
        <w:rPr>
          <w:rFonts w:ascii="Times New Roman" w:hAnsi="Times New Roman"/>
          <w:b/>
          <w:sz w:val="24"/>
          <w:szCs w:val="24"/>
          <w:shd w:val="clear" w:color="auto" w:fill="FFFFFF"/>
          <w:lang w:val="en-US"/>
        </w:rPr>
      </w:pPr>
      <w:r w:rsidRPr="00DA6C58">
        <w:rPr>
          <w:rFonts w:ascii="Times New Roman" w:hAnsi="Times New Roman"/>
          <w:b/>
          <w:sz w:val="24"/>
          <w:szCs w:val="24"/>
          <w:shd w:val="clear" w:color="auto" w:fill="FFFFFF"/>
          <w:lang w:val="en-US"/>
        </w:rPr>
        <w:br w:type="page"/>
      </w:r>
    </w:p>
    <w:p w:rsidR="00675C2B" w:rsidRPr="00DA6C58" w:rsidRDefault="00675C2B" w:rsidP="00054356">
      <w:pPr>
        <w:spacing w:after="0" w:line="480" w:lineRule="auto"/>
        <w:jc w:val="center"/>
        <w:rPr>
          <w:rFonts w:ascii="Times New Roman" w:hAnsi="Times New Roman"/>
          <w:b/>
          <w:sz w:val="24"/>
          <w:szCs w:val="24"/>
          <w:shd w:val="clear" w:color="auto" w:fill="FFFFFF"/>
          <w:lang w:val="en-US"/>
        </w:rPr>
      </w:pPr>
      <w:r w:rsidRPr="00DA6C58">
        <w:rPr>
          <w:rFonts w:ascii="Times New Roman" w:hAnsi="Times New Roman"/>
          <w:b/>
          <w:sz w:val="24"/>
          <w:szCs w:val="24"/>
          <w:shd w:val="clear" w:color="auto" w:fill="FFFFFF"/>
          <w:lang w:val="en-US"/>
        </w:rPr>
        <w:lastRenderedPageBreak/>
        <w:t>Referências</w:t>
      </w:r>
    </w:p>
    <w:p w:rsidR="00A63D95" w:rsidRPr="00DA6C58" w:rsidRDefault="00B20FA8" w:rsidP="001714D6">
      <w:pPr>
        <w:spacing w:after="0"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lang w:val="en-US" w:eastAsia="pt-BR"/>
        </w:rPr>
        <w:t>Ade</w:t>
      </w:r>
      <w:r w:rsidR="00DF0372" w:rsidRPr="00DA6C58">
        <w:rPr>
          <w:rFonts w:ascii="Times New Roman" w:eastAsia="Times New Roman" w:hAnsi="Times New Roman"/>
          <w:sz w:val="24"/>
          <w:szCs w:val="24"/>
          <w:lang w:val="en-US" w:eastAsia="pt-BR"/>
        </w:rPr>
        <w:t>kiya, A. A. (2018) Effect of self-esteem on perceives job isecurity: The moderating</w:t>
      </w:r>
      <w:r w:rsidR="00A63D95" w:rsidRPr="00DA6C58">
        <w:rPr>
          <w:rFonts w:ascii="Times New Roman" w:eastAsia="Times New Roman" w:hAnsi="Times New Roman"/>
          <w:sz w:val="24"/>
          <w:szCs w:val="24"/>
          <w:lang w:val="en-US" w:eastAsia="pt-BR"/>
        </w:rPr>
        <w:t xml:space="preserve"> role of self-efficacy and gender. </w:t>
      </w:r>
      <w:r w:rsidR="00A63D95" w:rsidRPr="00DA6C58">
        <w:rPr>
          <w:rFonts w:ascii="Times New Roman" w:eastAsia="Times New Roman" w:hAnsi="Times New Roman"/>
          <w:i/>
          <w:sz w:val="24"/>
          <w:szCs w:val="24"/>
          <w:lang w:eastAsia="pt-BR"/>
        </w:rPr>
        <w:t xml:space="preserve">Naše Gospodarstvo/ Our Economy, </w:t>
      </w:r>
      <w:r w:rsidR="00A63D95" w:rsidRPr="00DA6C58">
        <w:rPr>
          <w:rFonts w:ascii="Times New Roman" w:eastAsia="Times New Roman" w:hAnsi="Times New Roman"/>
          <w:sz w:val="24"/>
          <w:szCs w:val="24"/>
          <w:lang w:eastAsia="pt-BR"/>
        </w:rPr>
        <w:t xml:space="preserve">64(4), 10-22. </w:t>
      </w:r>
      <w:r w:rsidR="007D75C9" w:rsidRPr="00BE5DF8">
        <w:rPr>
          <w:rFonts w:ascii="Times New Roman" w:eastAsia="Times New Roman" w:hAnsi="Times New Roman"/>
          <w:color w:val="FF0000"/>
          <w:sz w:val="24"/>
          <w:szCs w:val="24"/>
          <w:lang w:eastAsia="pt-BR"/>
        </w:rPr>
        <w:t>doi</w:t>
      </w:r>
      <w:r w:rsidR="00244269" w:rsidRPr="00BE5DF8">
        <w:rPr>
          <w:rFonts w:ascii="Times New Roman" w:eastAsia="Times New Roman" w:hAnsi="Times New Roman"/>
          <w:color w:val="FF0000"/>
          <w:sz w:val="24"/>
          <w:szCs w:val="24"/>
          <w:lang w:eastAsia="pt-BR"/>
        </w:rPr>
        <w:t>:</w:t>
      </w:r>
      <w:r w:rsidR="00A63D95" w:rsidRPr="00BE5DF8">
        <w:rPr>
          <w:rFonts w:ascii="Times New Roman" w:eastAsia="Times New Roman" w:hAnsi="Times New Roman"/>
          <w:color w:val="FF0000"/>
          <w:sz w:val="24"/>
          <w:szCs w:val="24"/>
          <w:lang w:eastAsia="pt-BR"/>
        </w:rPr>
        <w:t>10.2478/ngoe-2018-0019</w:t>
      </w:r>
    </w:p>
    <w:p w:rsidR="00F5601A" w:rsidRPr="00DA6C58" w:rsidRDefault="00F5601A" w:rsidP="001714D6">
      <w:pPr>
        <w:spacing w:after="0"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 xml:space="preserve">American Psychiatric Association (2014). </w:t>
      </w:r>
      <w:r w:rsidRPr="00DA6C58">
        <w:rPr>
          <w:rFonts w:ascii="Times New Roman" w:eastAsia="Times New Roman" w:hAnsi="Times New Roman"/>
          <w:i/>
          <w:sz w:val="24"/>
          <w:szCs w:val="24"/>
          <w:lang w:eastAsia="pt-BR"/>
        </w:rPr>
        <w:t>Manual diagnóstico e estatístico de transtornos mentais DSM-5</w:t>
      </w:r>
      <w:r w:rsidR="00853EFE" w:rsidRPr="00DA6C58">
        <w:rPr>
          <w:rFonts w:ascii="Times New Roman" w:eastAsia="Times New Roman" w:hAnsi="Times New Roman"/>
          <w:sz w:val="24"/>
          <w:szCs w:val="24"/>
          <w:lang w:eastAsia="pt-BR"/>
        </w:rPr>
        <w:t xml:space="preserve"> </w:t>
      </w:r>
      <w:r w:rsidR="00853EFE" w:rsidRPr="00BE5DF8">
        <w:rPr>
          <w:rFonts w:ascii="Times New Roman" w:eastAsia="Times New Roman" w:hAnsi="Times New Roman"/>
          <w:color w:val="FF0000"/>
          <w:sz w:val="24"/>
          <w:szCs w:val="24"/>
          <w:lang w:eastAsia="pt-BR"/>
        </w:rPr>
        <w:t>(5 th ed.</w:t>
      </w:r>
      <w:r w:rsidR="002139AD" w:rsidRPr="00BE5DF8">
        <w:rPr>
          <w:rFonts w:ascii="Times New Roman" w:eastAsia="Times New Roman" w:hAnsi="Times New Roman"/>
          <w:color w:val="FF0000"/>
          <w:sz w:val="24"/>
          <w:szCs w:val="24"/>
          <w:lang w:eastAsia="pt-BR"/>
        </w:rPr>
        <w:t xml:space="preserve">, pp. </w:t>
      </w:r>
      <w:r w:rsidR="000E5B34" w:rsidRPr="00BE5DF8">
        <w:rPr>
          <w:rFonts w:ascii="Times New Roman" w:eastAsia="Times New Roman" w:hAnsi="Times New Roman"/>
          <w:color w:val="FF0000"/>
          <w:sz w:val="24"/>
          <w:szCs w:val="24"/>
          <w:lang w:eastAsia="pt-BR"/>
        </w:rPr>
        <w:t>160-17</w:t>
      </w:r>
      <w:r w:rsidR="00853EFE" w:rsidRPr="00BE5DF8">
        <w:rPr>
          <w:rFonts w:ascii="Times New Roman" w:eastAsia="Times New Roman" w:hAnsi="Times New Roman"/>
          <w:color w:val="FF0000"/>
          <w:sz w:val="24"/>
          <w:szCs w:val="24"/>
          <w:lang w:eastAsia="pt-BR"/>
        </w:rPr>
        <w:t>4</w:t>
      </w:r>
      <w:r w:rsidR="00853EFE" w:rsidRPr="00DA6C58">
        <w:rPr>
          <w:rFonts w:ascii="Times New Roman" w:eastAsia="Times New Roman" w:hAnsi="Times New Roman"/>
          <w:sz w:val="24"/>
          <w:szCs w:val="24"/>
          <w:lang w:eastAsia="pt-BR"/>
        </w:rPr>
        <w:t>)</w:t>
      </w:r>
      <w:r w:rsidR="002139AD" w:rsidRPr="00DA6C58">
        <w:rPr>
          <w:rFonts w:ascii="Times New Roman" w:eastAsia="Times New Roman" w:hAnsi="Times New Roman"/>
          <w:sz w:val="24"/>
          <w:szCs w:val="24"/>
          <w:lang w:eastAsia="pt-BR"/>
        </w:rPr>
        <w:t xml:space="preserve">. </w:t>
      </w:r>
      <w:r w:rsidRPr="00DA6C58">
        <w:rPr>
          <w:rFonts w:ascii="Times New Roman" w:eastAsia="Times New Roman" w:hAnsi="Times New Roman"/>
          <w:sz w:val="24"/>
          <w:szCs w:val="24"/>
          <w:lang w:eastAsia="pt-BR"/>
        </w:rPr>
        <w:t>Porto Alegre:</w:t>
      </w:r>
      <w:r w:rsidR="002139AD" w:rsidRPr="00DA6C58">
        <w:rPr>
          <w:rFonts w:ascii="Times New Roman" w:eastAsia="Times New Roman" w:hAnsi="Times New Roman"/>
          <w:sz w:val="24"/>
          <w:szCs w:val="24"/>
          <w:lang w:eastAsia="pt-BR"/>
        </w:rPr>
        <w:t xml:space="preserve"> </w:t>
      </w:r>
      <w:r w:rsidRPr="00DA6C58">
        <w:rPr>
          <w:rFonts w:ascii="Times New Roman" w:eastAsia="Times New Roman" w:hAnsi="Times New Roman"/>
          <w:sz w:val="24"/>
          <w:szCs w:val="24"/>
          <w:lang w:eastAsia="pt-BR"/>
        </w:rPr>
        <w:t xml:space="preserve">Artmed. </w:t>
      </w:r>
    </w:p>
    <w:p w:rsidR="00F5601A" w:rsidRPr="00DA6C58" w:rsidRDefault="00F5601A" w:rsidP="001714D6">
      <w:pPr>
        <w:spacing w:after="0"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 xml:space="preserve">Banco Central Do Brasil (2014). </w:t>
      </w:r>
      <w:r w:rsidRPr="00DA6C58">
        <w:rPr>
          <w:rFonts w:ascii="Times New Roman" w:eastAsia="Times New Roman" w:hAnsi="Times New Roman"/>
          <w:i/>
          <w:iCs/>
          <w:sz w:val="24"/>
          <w:szCs w:val="24"/>
          <w:lang w:eastAsia="pt-BR"/>
        </w:rPr>
        <w:t>Relatório Evolução do Sistema Financeiro Nacional</w:t>
      </w:r>
      <w:r w:rsidRPr="00DA6C58">
        <w:rPr>
          <w:rFonts w:ascii="Times New Roman" w:eastAsia="Times New Roman" w:hAnsi="Times New Roman"/>
          <w:sz w:val="24"/>
          <w:szCs w:val="24"/>
          <w:lang w:eastAsia="pt-BR"/>
        </w:rPr>
        <w:t xml:space="preserve"> </w:t>
      </w:r>
      <w:r w:rsidR="00076031" w:rsidRPr="00B74DD2">
        <w:rPr>
          <w:rFonts w:ascii="Times New Roman" w:hAnsi="Times New Roman"/>
          <w:color w:val="FF0000"/>
          <w:sz w:val="24"/>
          <w:szCs w:val="24"/>
        </w:rPr>
        <w:t>Retrieved from</w:t>
      </w:r>
      <w:r w:rsidRPr="00DA6C58">
        <w:rPr>
          <w:rFonts w:ascii="Times New Roman" w:eastAsia="Times New Roman" w:hAnsi="Times New Roman"/>
          <w:sz w:val="24"/>
          <w:szCs w:val="24"/>
          <w:lang w:eastAsia="pt-BR"/>
        </w:rPr>
        <w:t xml:space="preserve"> </w:t>
      </w:r>
      <w:hyperlink r:id="rId7" w:history="1">
        <w:r w:rsidRPr="00DA6C58">
          <w:rPr>
            <w:rStyle w:val="Hyperlink"/>
            <w:rFonts w:ascii="Times New Roman" w:eastAsia="Times New Roman" w:hAnsi="Times New Roman"/>
            <w:color w:val="auto"/>
            <w:sz w:val="24"/>
            <w:szCs w:val="24"/>
            <w:u w:val="none"/>
            <w:lang w:eastAsia="pt-BR"/>
          </w:rPr>
          <w:t>www.bcb.gov.br/htms/deorf/r199812/texto.asp?idpai=revsfn199812</w:t>
        </w:r>
      </w:hyperlink>
      <w:r w:rsidRPr="00DA6C58">
        <w:rPr>
          <w:rFonts w:ascii="Times New Roman" w:eastAsia="Times New Roman" w:hAnsi="Times New Roman"/>
          <w:sz w:val="24"/>
          <w:szCs w:val="24"/>
          <w:lang w:eastAsia="pt-BR"/>
        </w:rPr>
        <w:t>&gt;</w:t>
      </w:r>
    </w:p>
    <w:p w:rsidR="00F5601A" w:rsidRPr="00BE5DF8" w:rsidRDefault="00F5601A" w:rsidP="001714D6">
      <w:pPr>
        <w:spacing w:after="0" w:line="480" w:lineRule="auto"/>
        <w:rPr>
          <w:rFonts w:ascii="Times New Roman" w:eastAsia="Times New Roman" w:hAnsi="Times New Roman"/>
          <w:color w:val="FF0000"/>
          <w:sz w:val="28"/>
          <w:szCs w:val="24"/>
          <w:lang w:eastAsia="pt-BR"/>
        </w:rPr>
      </w:pPr>
      <w:r w:rsidRPr="00DA6C58">
        <w:rPr>
          <w:rFonts w:ascii="Times New Roman" w:eastAsia="Times New Roman" w:hAnsi="Times New Roman"/>
          <w:sz w:val="24"/>
          <w:szCs w:val="24"/>
          <w:lang w:eastAsia="pt-BR"/>
        </w:rPr>
        <w:t xml:space="preserve">Barros, R. M. &amp; Moreira, A. S. (2015) Desemprego, autoestima e satisfação com a vida: estudo exploratório realizado em Portugal com beneficiários do Rendimento Social de Inserção. </w:t>
      </w:r>
      <w:r w:rsidRPr="00DA6C58">
        <w:rPr>
          <w:rFonts w:ascii="Times New Roman" w:eastAsia="Times New Roman" w:hAnsi="Times New Roman"/>
          <w:i/>
          <w:sz w:val="24"/>
          <w:szCs w:val="24"/>
          <w:lang w:eastAsia="pt-BR"/>
        </w:rPr>
        <w:t>Revista Psicologia: Organização e Trabalho,</w:t>
      </w:r>
      <w:r w:rsidRPr="00DA6C58">
        <w:rPr>
          <w:rFonts w:ascii="Times New Roman" w:eastAsia="Times New Roman" w:hAnsi="Times New Roman"/>
          <w:sz w:val="24"/>
          <w:szCs w:val="24"/>
          <w:lang w:eastAsia="pt-BR"/>
        </w:rPr>
        <w:t xml:space="preserve"> 15(2) 146-156.</w:t>
      </w:r>
      <w:r w:rsidR="00211A9D" w:rsidRPr="00DA6C58">
        <w:rPr>
          <w:rFonts w:ascii="Times New Roman" w:eastAsia="Times New Roman" w:hAnsi="Times New Roman"/>
          <w:sz w:val="24"/>
          <w:szCs w:val="24"/>
          <w:lang w:eastAsia="pt-BR"/>
        </w:rPr>
        <w:t xml:space="preserve"> </w:t>
      </w:r>
      <w:r w:rsidR="00211A9D" w:rsidRPr="00BE5DF8">
        <w:rPr>
          <w:rFonts w:ascii="Times New Roman" w:eastAsia="Times New Roman" w:hAnsi="Times New Roman"/>
          <w:color w:val="FF0000"/>
          <w:sz w:val="24"/>
          <w:szCs w:val="24"/>
          <w:lang w:eastAsia="pt-BR"/>
        </w:rPr>
        <w:t>doi:</w:t>
      </w:r>
      <w:r w:rsidR="007C7721" w:rsidRPr="00BE5DF8">
        <w:rPr>
          <w:rFonts w:ascii="Times New Roman" w:hAnsi="Times New Roman"/>
          <w:color w:val="FF0000"/>
          <w:sz w:val="24"/>
        </w:rPr>
        <w:t>10.17652/rpot/2015.2.476</w:t>
      </w:r>
    </w:p>
    <w:p w:rsidR="00F5601A" w:rsidRPr="00DA6C58" w:rsidRDefault="00F5601A" w:rsidP="001714D6">
      <w:pPr>
        <w:spacing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shd w:val="clear" w:color="auto" w:fill="FFFFFF"/>
          <w:lang w:eastAsia="pt-BR"/>
        </w:rPr>
        <w:t xml:space="preserve">Cogo, M. P., Balsan, L. A. G. &amp; de Moura, G. (2013). Fatores que motivam os bancários: uma análise das percepções dos escriturários e seus gerentes. </w:t>
      </w:r>
      <w:r w:rsidRPr="00DA6C58">
        <w:rPr>
          <w:rFonts w:ascii="Times New Roman" w:eastAsia="Times New Roman" w:hAnsi="Times New Roman"/>
          <w:i/>
          <w:iCs/>
          <w:sz w:val="24"/>
          <w:szCs w:val="24"/>
          <w:shd w:val="clear" w:color="auto" w:fill="FFFFFF"/>
          <w:lang w:eastAsia="pt-BR"/>
        </w:rPr>
        <w:t xml:space="preserve">Pensamentos &amp; Realidade, </w:t>
      </w:r>
      <w:r w:rsidRPr="00DA6C58">
        <w:rPr>
          <w:rFonts w:ascii="Times New Roman" w:eastAsia="Times New Roman" w:hAnsi="Times New Roman"/>
          <w:iCs/>
          <w:sz w:val="24"/>
          <w:szCs w:val="24"/>
          <w:shd w:val="clear" w:color="auto" w:fill="FFFFFF"/>
          <w:lang w:eastAsia="pt-BR"/>
        </w:rPr>
        <w:t>28(1),</w:t>
      </w:r>
      <w:r w:rsidRPr="00DA6C58">
        <w:rPr>
          <w:rFonts w:ascii="Times New Roman" w:eastAsia="Times New Roman" w:hAnsi="Times New Roman"/>
          <w:i/>
          <w:iCs/>
          <w:sz w:val="24"/>
          <w:szCs w:val="24"/>
          <w:shd w:val="clear" w:color="auto" w:fill="FFFFFF"/>
          <w:lang w:eastAsia="pt-BR"/>
        </w:rPr>
        <w:t xml:space="preserve"> </w:t>
      </w:r>
      <w:r w:rsidRPr="00DA6C58">
        <w:rPr>
          <w:rFonts w:ascii="Times New Roman" w:eastAsia="Times New Roman" w:hAnsi="Times New Roman"/>
          <w:sz w:val="24"/>
          <w:szCs w:val="24"/>
          <w:shd w:val="clear" w:color="auto" w:fill="FFFFFF"/>
          <w:lang w:eastAsia="pt-BR"/>
        </w:rPr>
        <w:t xml:space="preserve">66-82. </w:t>
      </w:r>
      <w:r w:rsidR="00BE5DF8" w:rsidRPr="00BE5DF8">
        <w:rPr>
          <w:rFonts w:ascii="Times New Roman" w:eastAsia="Times New Roman" w:hAnsi="Times New Roman"/>
          <w:color w:val="FF0000"/>
          <w:sz w:val="24"/>
          <w:szCs w:val="24"/>
          <w:lang w:eastAsia="pt-BR"/>
        </w:rPr>
        <w:t>Retrieved from</w:t>
      </w:r>
      <w:r w:rsidR="00B74DD2">
        <w:rPr>
          <w:rFonts w:ascii="Times New Roman" w:eastAsia="Times New Roman" w:hAnsi="Times New Roman"/>
          <w:color w:val="FF0000"/>
          <w:sz w:val="24"/>
          <w:szCs w:val="24"/>
          <w:lang w:eastAsia="pt-BR"/>
        </w:rPr>
        <w:t xml:space="preserve"> </w:t>
      </w:r>
      <w:r w:rsidR="000C546C" w:rsidRPr="00DA6C58">
        <w:rPr>
          <w:rFonts w:ascii="Times New Roman" w:eastAsia="Times New Roman" w:hAnsi="Times New Roman"/>
          <w:sz w:val="24"/>
          <w:szCs w:val="24"/>
          <w:lang w:eastAsia="pt-BR"/>
        </w:rPr>
        <w:t>http://ken.pucsp.br/pensamentorealidade/article/download/15720/11784</w:t>
      </w:r>
    </w:p>
    <w:p w:rsidR="00F5601A" w:rsidRPr="00DA6C58" w:rsidRDefault="00F5601A" w:rsidP="001714D6">
      <w:pPr>
        <w:spacing w:line="480" w:lineRule="auto"/>
        <w:rPr>
          <w:rFonts w:ascii="Times New Roman" w:eastAsia="Times New Roman" w:hAnsi="Times New Roman"/>
          <w:sz w:val="24"/>
          <w:szCs w:val="24"/>
          <w:lang w:val="en-US" w:eastAsia="pt-BR"/>
        </w:rPr>
      </w:pPr>
      <w:r w:rsidRPr="00DA6C58">
        <w:rPr>
          <w:rFonts w:ascii="Times New Roman" w:eastAsia="Times New Roman" w:hAnsi="Times New Roman"/>
          <w:sz w:val="24"/>
          <w:szCs w:val="24"/>
          <w:lang w:eastAsia="pt-BR"/>
        </w:rPr>
        <w:t xml:space="preserve">Dancey, C. P., </w:t>
      </w:r>
      <w:r w:rsidR="00832BA3">
        <w:rPr>
          <w:rFonts w:ascii="Times New Roman" w:eastAsia="Times New Roman" w:hAnsi="Times New Roman"/>
          <w:sz w:val="24"/>
          <w:szCs w:val="24"/>
          <w:lang w:eastAsia="pt-BR"/>
        </w:rPr>
        <w:t>&amp;</w:t>
      </w:r>
      <w:r w:rsidRPr="00DA6C58">
        <w:rPr>
          <w:rFonts w:ascii="Times New Roman" w:eastAsia="Times New Roman" w:hAnsi="Times New Roman"/>
          <w:sz w:val="24"/>
          <w:szCs w:val="24"/>
          <w:lang w:eastAsia="pt-BR"/>
        </w:rPr>
        <w:t xml:space="preserve"> Reidy, J. (2013). </w:t>
      </w:r>
      <w:r w:rsidRPr="00DA6C58">
        <w:rPr>
          <w:rFonts w:ascii="Times New Roman" w:eastAsia="Times New Roman" w:hAnsi="Times New Roman"/>
          <w:i/>
          <w:iCs/>
          <w:sz w:val="24"/>
          <w:szCs w:val="24"/>
          <w:lang w:eastAsia="pt-BR"/>
        </w:rPr>
        <w:t>Estatística sem matemática para psicologia</w:t>
      </w:r>
      <w:r w:rsidRPr="00DA6C58">
        <w:rPr>
          <w:rFonts w:ascii="Times New Roman" w:eastAsia="Times New Roman" w:hAnsi="Times New Roman"/>
          <w:sz w:val="24"/>
          <w:szCs w:val="24"/>
          <w:lang w:eastAsia="pt-BR"/>
        </w:rPr>
        <w:t xml:space="preserve">. </w:t>
      </w:r>
      <w:r w:rsidRPr="00DA6C58">
        <w:rPr>
          <w:rFonts w:ascii="Times New Roman" w:eastAsia="Times New Roman" w:hAnsi="Times New Roman"/>
          <w:sz w:val="24"/>
          <w:szCs w:val="24"/>
          <w:lang w:val="en-US" w:eastAsia="pt-BR"/>
        </w:rPr>
        <w:t>Porto Alegre: Penso.</w:t>
      </w:r>
    </w:p>
    <w:p w:rsidR="003F39FB" w:rsidRPr="00DA6C58" w:rsidRDefault="00953B33" w:rsidP="001714D6">
      <w:pPr>
        <w:spacing w:after="0" w:line="480" w:lineRule="auto"/>
        <w:rPr>
          <w:lang w:val="en-US"/>
        </w:rPr>
      </w:pPr>
      <w:r w:rsidRPr="00DA6C58">
        <w:rPr>
          <w:rFonts w:ascii="Times New Roman" w:eastAsia="Times New Roman" w:hAnsi="Times New Roman"/>
          <w:sz w:val="24"/>
          <w:szCs w:val="24"/>
          <w:lang w:val="en-US" w:eastAsia="pt-BR"/>
        </w:rPr>
        <w:t>Eromo, T. L. &amp; Levy, D. A. (</w:t>
      </w:r>
      <w:r w:rsidR="004D0FA1" w:rsidRPr="00DA6C58">
        <w:rPr>
          <w:rFonts w:ascii="Times New Roman" w:eastAsia="Times New Roman" w:hAnsi="Times New Roman"/>
          <w:sz w:val="24"/>
          <w:szCs w:val="24"/>
          <w:lang w:val="en-US" w:eastAsia="pt-BR"/>
        </w:rPr>
        <w:t>2017) The rise, fall, and resurgence of “self-esteem”</w:t>
      </w:r>
      <w:r w:rsidR="004915FB" w:rsidRPr="00DA6C58">
        <w:rPr>
          <w:rFonts w:ascii="Times New Roman" w:eastAsia="Times New Roman" w:hAnsi="Times New Roman"/>
          <w:sz w:val="24"/>
          <w:szCs w:val="24"/>
          <w:lang w:val="en-US" w:eastAsia="pt-BR"/>
        </w:rPr>
        <w:t xml:space="preserve">: A critique, reconceptualizatios, and recomendations. </w:t>
      </w:r>
      <w:r w:rsidR="004915FB" w:rsidRPr="00DA6C58">
        <w:rPr>
          <w:rFonts w:ascii="Times New Roman" w:eastAsia="Times New Roman" w:hAnsi="Times New Roman"/>
          <w:i/>
          <w:sz w:val="24"/>
          <w:szCs w:val="24"/>
          <w:lang w:val="en-US" w:eastAsia="pt-BR"/>
        </w:rPr>
        <w:t>North American</w:t>
      </w:r>
      <w:r w:rsidR="00EA18D5" w:rsidRPr="00DA6C58">
        <w:rPr>
          <w:rFonts w:ascii="Times New Roman" w:eastAsia="Times New Roman" w:hAnsi="Times New Roman"/>
          <w:i/>
          <w:sz w:val="24"/>
          <w:szCs w:val="24"/>
          <w:lang w:val="en-US" w:eastAsia="pt-BR"/>
        </w:rPr>
        <w:t xml:space="preserve"> Journal of Psychology,</w:t>
      </w:r>
      <w:r w:rsidR="00EA18D5" w:rsidRPr="00DA6C58">
        <w:rPr>
          <w:rFonts w:ascii="Times New Roman" w:eastAsia="Times New Roman" w:hAnsi="Times New Roman"/>
          <w:sz w:val="24"/>
          <w:szCs w:val="24"/>
          <w:lang w:val="en-US" w:eastAsia="pt-BR"/>
        </w:rPr>
        <w:t xml:space="preserve"> 19(2), 255-302</w:t>
      </w:r>
      <w:r w:rsidR="001A4282" w:rsidRPr="00DA6C58">
        <w:rPr>
          <w:rFonts w:ascii="Times New Roman" w:eastAsia="Times New Roman" w:hAnsi="Times New Roman"/>
          <w:sz w:val="24"/>
          <w:szCs w:val="24"/>
          <w:lang w:val="en-US" w:eastAsia="pt-BR"/>
        </w:rPr>
        <w:t xml:space="preserve">. </w:t>
      </w:r>
      <w:r w:rsidR="001A4282" w:rsidRPr="00706E90">
        <w:rPr>
          <w:rFonts w:ascii="Times New Roman" w:eastAsia="Times New Roman" w:hAnsi="Times New Roman"/>
          <w:color w:val="FF0000"/>
          <w:sz w:val="24"/>
          <w:szCs w:val="24"/>
          <w:lang w:val="en-US" w:eastAsia="pt-BR"/>
        </w:rPr>
        <w:t>Retrieved from</w:t>
      </w:r>
      <w:r w:rsidR="00B74DD2">
        <w:rPr>
          <w:rFonts w:ascii="Times New Roman" w:eastAsia="Times New Roman" w:hAnsi="Times New Roman"/>
          <w:color w:val="FF0000"/>
          <w:sz w:val="24"/>
          <w:szCs w:val="24"/>
          <w:lang w:val="en-US" w:eastAsia="pt-BR"/>
        </w:rPr>
        <w:t xml:space="preserve"> </w:t>
      </w:r>
      <w:hyperlink r:id="rId8" w:history="1">
        <w:r w:rsidR="007F3B49" w:rsidRPr="00DA6C58">
          <w:rPr>
            <w:rStyle w:val="Hyperlink"/>
            <w:rFonts w:ascii="Times New Roman" w:hAnsi="Times New Roman"/>
            <w:color w:val="auto"/>
            <w:sz w:val="24"/>
            <w:u w:val="none"/>
            <w:lang w:val="en-US"/>
          </w:rPr>
          <w:t>https://www.researchgate.net/profile/David_Levy34/publication/317036116_The_Rise_Fall_and_Resurgence_of_Self-Esteem_A_Critique_Reconceptualization_and_Recommendations/links/5920aec6aca2</w:t>
        </w:r>
        <w:r w:rsidR="007F3B49" w:rsidRPr="00DA6C58">
          <w:rPr>
            <w:rStyle w:val="Hyperlink"/>
            <w:rFonts w:ascii="Times New Roman" w:hAnsi="Times New Roman"/>
            <w:color w:val="auto"/>
            <w:sz w:val="24"/>
            <w:u w:val="none"/>
            <w:lang w:val="en-US"/>
          </w:rPr>
          <w:lastRenderedPageBreak/>
          <w:t>7295a8a1d151/The-Rise-Fall-and-Resurgence-of-Self-Esteem-A-Critique-Reconceptualization-and-Recommendations.pdf</w:t>
        </w:r>
      </w:hyperlink>
    </w:p>
    <w:p w:rsidR="00F5601A" w:rsidRPr="00DA6C58" w:rsidRDefault="00F5601A" w:rsidP="001714D6">
      <w:pPr>
        <w:spacing w:after="0"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 xml:space="preserve">Ferreira, V. R. T. (2012). </w:t>
      </w:r>
      <w:r w:rsidRPr="00DA6C58">
        <w:rPr>
          <w:rFonts w:ascii="Times New Roman" w:eastAsia="Times New Roman" w:hAnsi="Times New Roman"/>
          <w:i/>
          <w:iCs/>
          <w:sz w:val="24"/>
          <w:szCs w:val="24"/>
          <w:lang w:eastAsia="pt-BR"/>
        </w:rPr>
        <w:t>Levantamento da Intensidade de Sintomas Depressivos – LIS-</w:t>
      </w:r>
      <w:r w:rsidR="000D4BC5">
        <w:rPr>
          <w:rFonts w:ascii="Times New Roman" w:eastAsia="Times New Roman" w:hAnsi="Times New Roman"/>
          <w:i/>
          <w:iCs/>
          <w:sz w:val="24"/>
          <w:szCs w:val="24"/>
          <w:lang w:eastAsia="pt-BR"/>
        </w:rPr>
        <w:t xml:space="preserve">D. </w:t>
      </w:r>
      <w:r w:rsidRPr="00DA6C58">
        <w:rPr>
          <w:rFonts w:ascii="Times New Roman" w:eastAsia="Times New Roman" w:hAnsi="Times New Roman"/>
          <w:sz w:val="24"/>
          <w:szCs w:val="24"/>
          <w:lang w:eastAsia="pt-BR"/>
        </w:rPr>
        <w:t>Passo Fundo: não publicado.</w:t>
      </w:r>
    </w:p>
    <w:p w:rsidR="00F5601A" w:rsidRPr="00DA6C58" w:rsidRDefault="00F5601A" w:rsidP="001714D6">
      <w:pPr>
        <w:spacing w:after="0"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 xml:space="preserve">Hutz, C. S., Bastianello, M. R. &amp; Vazquez, A. C. S. (2016). Escala de Autoestima de Rosenberg (EAR). In: Gorenstein, C.,Wang, Y.-P. &amp; Hungerbühler (2016 (Orgs.). </w:t>
      </w:r>
      <w:r w:rsidRPr="00DA6C58">
        <w:rPr>
          <w:rFonts w:ascii="Times New Roman" w:eastAsia="Times New Roman" w:hAnsi="Times New Roman"/>
          <w:i/>
          <w:iCs/>
          <w:sz w:val="24"/>
          <w:szCs w:val="24"/>
          <w:lang w:eastAsia="pt-BR"/>
        </w:rPr>
        <w:t>Instrumentos de avaliação em saúde mental</w:t>
      </w:r>
      <w:r w:rsidRPr="00DA6C58">
        <w:rPr>
          <w:rFonts w:ascii="Times New Roman" w:eastAsia="Times New Roman" w:hAnsi="Times New Roman"/>
          <w:sz w:val="24"/>
          <w:szCs w:val="24"/>
          <w:lang w:eastAsia="pt-BR"/>
        </w:rPr>
        <w:t xml:space="preserve">. </w:t>
      </w:r>
      <w:r w:rsidR="003807A8" w:rsidRPr="00DA6C58">
        <w:rPr>
          <w:rFonts w:ascii="Times New Roman" w:eastAsia="Times New Roman" w:hAnsi="Times New Roman"/>
          <w:sz w:val="24"/>
          <w:szCs w:val="24"/>
          <w:lang w:eastAsia="pt-BR"/>
        </w:rPr>
        <w:t xml:space="preserve">(pp. 427-497). </w:t>
      </w:r>
      <w:r w:rsidRPr="00DA6C58">
        <w:rPr>
          <w:rFonts w:ascii="Times New Roman" w:eastAsia="Times New Roman" w:hAnsi="Times New Roman"/>
          <w:sz w:val="24"/>
          <w:szCs w:val="24"/>
          <w:lang w:eastAsia="pt-BR"/>
        </w:rPr>
        <w:t>Porto Al</w:t>
      </w:r>
      <w:bookmarkStart w:id="0" w:name="_GoBack"/>
      <w:bookmarkEnd w:id="0"/>
      <w:r w:rsidRPr="00DA6C58">
        <w:rPr>
          <w:rFonts w:ascii="Times New Roman" w:eastAsia="Times New Roman" w:hAnsi="Times New Roman"/>
          <w:sz w:val="24"/>
          <w:szCs w:val="24"/>
          <w:lang w:eastAsia="pt-BR"/>
        </w:rPr>
        <w:t>egre: Artmed.</w:t>
      </w:r>
    </w:p>
    <w:p w:rsidR="00F5601A" w:rsidRPr="00DA6C58" w:rsidRDefault="00F5601A" w:rsidP="001714D6">
      <w:pPr>
        <w:spacing w:after="0" w:line="480" w:lineRule="auto"/>
        <w:rPr>
          <w:rFonts w:ascii="Times New Roman" w:eastAsia="Times New Roman" w:hAnsi="Times New Roman"/>
          <w:sz w:val="24"/>
          <w:szCs w:val="24"/>
          <w:lang w:val="en-US" w:eastAsia="pt-BR"/>
        </w:rPr>
      </w:pPr>
      <w:r w:rsidRPr="00DA6C58">
        <w:rPr>
          <w:rFonts w:ascii="Times New Roman" w:eastAsia="Times New Roman" w:hAnsi="Times New Roman"/>
          <w:sz w:val="24"/>
          <w:szCs w:val="24"/>
          <w:lang w:eastAsia="pt-BR"/>
        </w:rPr>
        <w:t>Hutz, C. S. &amp; Zanon, C. (2011). Revisão da adaptação, validação e normatização da escala de autoestima de Rosenberg.</w:t>
      </w:r>
      <w:r w:rsidR="00437DD3">
        <w:rPr>
          <w:rFonts w:ascii="Times New Roman" w:eastAsia="Times New Roman" w:hAnsi="Times New Roman"/>
          <w:sz w:val="24"/>
          <w:szCs w:val="24"/>
          <w:lang w:eastAsia="pt-BR"/>
        </w:rPr>
        <w:t xml:space="preserve"> </w:t>
      </w:r>
      <w:r w:rsidRPr="00DA6C58">
        <w:rPr>
          <w:rFonts w:ascii="Times New Roman" w:eastAsia="Times New Roman" w:hAnsi="Times New Roman"/>
          <w:i/>
          <w:sz w:val="24"/>
          <w:szCs w:val="24"/>
          <w:lang w:eastAsia="pt-BR"/>
        </w:rPr>
        <w:t xml:space="preserve">Avaliação Psicológica, </w:t>
      </w:r>
      <w:r w:rsidRPr="00DA6C58">
        <w:rPr>
          <w:rFonts w:ascii="Times New Roman" w:eastAsia="Times New Roman" w:hAnsi="Times New Roman"/>
          <w:sz w:val="24"/>
          <w:szCs w:val="24"/>
          <w:lang w:eastAsia="pt-BR"/>
        </w:rPr>
        <w:t>10(1), 41-49.</w:t>
      </w:r>
      <w:r w:rsidR="00590DC0" w:rsidRPr="00DA6C58">
        <w:rPr>
          <w:rFonts w:ascii="Times New Roman" w:eastAsia="Times New Roman" w:hAnsi="Times New Roman"/>
          <w:sz w:val="24"/>
          <w:szCs w:val="24"/>
          <w:lang w:eastAsia="pt-BR"/>
        </w:rPr>
        <w:t xml:space="preserve"> </w:t>
      </w:r>
      <w:r w:rsidR="00590DC0" w:rsidRPr="00706E90">
        <w:rPr>
          <w:rFonts w:ascii="Times New Roman" w:eastAsia="Times New Roman" w:hAnsi="Times New Roman"/>
          <w:color w:val="FF0000"/>
          <w:sz w:val="24"/>
          <w:szCs w:val="24"/>
          <w:lang w:val="en-US" w:eastAsia="pt-BR"/>
        </w:rPr>
        <w:t>Retrieved from</w:t>
      </w:r>
      <w:r w:rsidR="00590DC0" w:rsidRPr="00DA6C58">
        <w:rPr>
          <w:rFonts w:ascii="Times New Roman" w:eastAsia="Times New Roman" w:hAnsi="Times New Roman"/>
          <w:sz w:val="24"/>
          <w:szCs w:val="24"/>
          <w:lang w:val="en-US" w:eastAsia="pt-BR"/>
        </w:rPr>
        <w:t xml:space="preserve"> https://dialnet.unirioja.es/descarga/articulo/6674919.pdf</w:t>
      </w:r>
    </w:p>
    <w:p w:rsidR="00F5601A" w:rsidRPr="00DA6C58" w:rsidRDefault="00F5601A" w:rsidP="001714D6">
      <w:pPr>
        <w:spacing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lang w:val="en-US" w:eastAsia="pt-BR"/>
        </w:rPr>
        <w:t xml:space="preserve">Koltermann, Annie P., Tomasi, E., Horta B. &amp; Koltermann, I. (2011). </w:t>
      </w:r>
      <w:r w:rsidRPr="00DA6C58">
        <w:rPr>
          <w:rFonts w:ascii="Times New Roman" w:eastAsia="Times New Roman" w:hAnsi="Times New Roman"/>
          <w:sz w:val="24"/>
          <w:szCs w:val="24"/>
          <w:lang w:eastAsia="pt-BR"/>
        </w:rPr>
        <w:t xml:space="preserve">Estresse ocupacional em trabalhadores bancários: prevalência e fatores associados. </w:t>
      </w:r>
      <w:hyperlink r:id="rId9" w:history="1">
        <w:r w:rsidRPr="00DA6C58">
          <w:rPr>
            <w:rFonts w:ascii="Times New Roman" w:eastAsia="Times New Roman" w:hAnsi="Times New Roman"/>
            <w:i/>
            <w:iCs/>
            <w:sz w:val="24"/>
            <w:szCs w:val="24"/>
            <w:lang w:eastAsia="pt-BR"/>
          </w:rPr>
          <w:t>Revista Saúde (Santa Maria)</w:t>
        </w:r>
        <w:r w:rsidR="00437DD3">
          <w:rPr>
            <w:rFonts w:ascii="Times New Roman" w:eastAsia="Times New Roman" w:hAnsi="Times New Roman"/>
            <w:i/>
            <w:iCs/>
            <w:sz w:val="24"/>
            <w:szCs w:val="24"/>
            <w:lang w:eastAsia="pt-BR"/>
          </w:rPr>
          <w:t>,</w:t>
        </w:r>
        <w:r w:rsidRPr="00DA6C58">
          <w:rPr>
            <w:rFonts w:ascii="Times New Roman" w:eastAsia="Times New Roman" w:hAnsi="Times New Roman"/>
            <w:sz w:val="24"/>
            <w:szCs w:val="24"/>
            <w:lang w:eastAsia="pt-BR"/>
          </w:rPr>
          <w:t xml:space="preserve"> 37 (2</w:t>
        </w:r>
        <w:r w:rsidR="002245CE">
          <w:rPr>
            <w:rFonts w:ascii="Times New Roman" w:eastAsia="Times New Roman" w:hAnsi="Times New Roman"/>
            <w:sz w:val="24"/>
            <w:szCs w:val="24"/>
            <w:lang w:eastAsia="pt-BR"/>
          </w:rPr>
          <w:t>).</w:t>
        </w:r>
        <w:r w:rsidR="00590DC0" w:rsidRPr="00DA6C58">
          <w:rPr>
            <w:rFonts w:ascii="Times New Roman" w:eastAsia="Times New Roman" w:hAnsi="Times New Roman"/>
            <w:sz w:val="24"/>
            <w:szCs w:val="24"/>
            <w:lang w:eastAsia="pt-BR"/>
          </w:rPr>
          <w:t xml:space="preserve"> </w:t>
        </w:r>
      </w:hyperlink>
      <w:r w:rsidRPr="00DA6C58">
        <w:rPr>
          <w:rFonts w:ascii="Times New Roman" w:eastAsia="Times New Roman" w:hAnsi="Times New Roman"/>
          <w:sz w:val="24"/>
          <w:szCs w:val="24"/>
          <w:lang w:eastAsia="pt-BR"/>
        </w:rPr>
        <w:t xml:space="preserve"> </w:t>
      </w:r>
      <w:r w:rsidR="00706E90" w:rsidRPr="00706E90">
        <w:rPr>
          <w:rFonts w:ascii="Times New Roman" w:hAnsi="Times New Roman"/>
          <w:color w:val="FF0000"/>
          <w:sz w:val="24"/>
          <w:szCs w:val="24"/>
          <w:shd w:val="clear" w:color="auto" w:fill="FCFCFC"/>
        </w:rPr>
        <w:t>d</w:t>
      </w:r>
      <w:r w:rsidRPr="00706E90">
        <w:rPr>
          <w:rFonts w:ascii="Times New Roman" w:hAnsi="Times New Roman"/>
          <w:color w:val="FF0000"/>
          <w:sz w:val="24"/>
          <w:szCs w:val="24"/>
          <w:shd w:val="clear" w:color="auto" w:fill="FCFCFC"/>
        </w:rPr>
        <w:t>oi:</w:t>
      </w:r>
      <w:hyperlink r:id="rId10" w:history="1">
        <w:r w:rsidRPr="00706E90">
          <w:rPr>
            <w:rStyle w:val="Hyperlink"/>
            <w:rFonts w:ascii="Times New Roman" w:hAnsi="Times New Roman"/>
            <w:color w:val="FF0000"/>
            <w:sz w:val="24"/>
            <w:szCs w:val="24"/>
            <w:u w:val="none"/>
            <w:shd w:val="clear" w:color="auto" w:fill="FCFCFC"/>
          </w:rPr>
          <w:t>10.5902/223658342856</w:t>
        </w:r>
      </w:hyperlink>
    </w:p>
    <w:p w:rsidR="007D75C9" w:rsidRPr="00DA6C58" w:rsidRDefault="007D75C9" w:rsidP="001714D6">
      <w:pPr>
        <w:spacing w:line="480" w:lineRule="auto"/>
        <w:rPr>
          <w:rFonts w:ascii="Times New Roman" w:eastAsia="Times New Roman" w:hAnsi="Times New Roman"/>
          <w:sz w:val="24"/>
          <w:szCs w:val="24"/>
          <w:shd w:val="clear" w:color="auto" w:fill="FFFFFF"/>
          <w:lang w:eastAsia="pt-BR"/>
        </w:rPr>
      </w:pPr>
      <w:r w:rsidRPr="00DA6C58">
        <w:rPr>
          <w:rFonts w:ascii="Times New Roman" w:eastAsia="Times New Roman" w:hAnsi="Times New Roman"/>
          <w:sz w:val="24"/>
          <w:szCs w:val="24"/>
          <w:shd w:val="clear" w:color="auto" w:fill="FFFFFF"/>
          <w:lang w:eastAsia="pt-BR"/>
        </w:rPr>
        <w:t>Medeiros</w:t>
      </w:r>
      <w:r w:rsidR="00412AB1" w:rsidRPr="00DA6C58">
        <w:rPr>
          <w:rFonts w:ascii="Times New Roman" w:eastAsia="Times New Roman" w:hAnsi="Times New Roman"/>
          <w:sz w:val="24"/>
          <w:szCs w:val="24"/>
          <w:shd w:val="clear" w:color="auto" w:fill="FFFFFF"/>
          <w:lang w:eastAsia="pt-BR"/>
        </w:rPr>
        <w:t>, H. L. V.</w:t>
      </w:r>
      <w:r w:rsidR="000E7BFF" w:rsidRPr="00DA6C58">
        <w:rPr>
          <w:rFonts w:ascii="Times New Roman" w:eastAsia="Times New Roman" w:hAnsi="Times New Roman"/>
          <w:sz w:val="24"/>
          <w:szCs w:val="24"/>
          <w:shd w:val="clear" w:color="auto" w:fill="FFFFFF"/>
          <w:lang w:eastAsia="pt-BR"/>
        </w:rPr>
        <w:t xml:space="preserve">, &amp; Sougey, </w:t>
      </w:r>
      <w:r w:rsidR="00D00B8F" w:rsidRPr="00DA6C58">
        <w:rPr>
          <w:rFonts w:ascii="Times New Roman" w:eastAsia="Times New Roman" w:hAnsi="Times New Roman"/>
          <w:sz w:val="24"/>
          <w:szCs w:val="24"/>
          <w:shd w:val="clear" w:color="auto" w:fill="FFFFFF"/>
          <w:lang w:eastAsia="pt-BR"/>
        </w:rPr>
        <w:t xml:space="preserve">E. B. (2010). </w:t>
      </w:r>
      <w:r w:rsidR="00D00B8F" w:rsidRPr="00DA6C58">
        <w:rPr>
          <w:rFonts w:ascii="Arial" w:hAnsi="Arial" w:cs="Arial"/>
          <w:sz w:val="20"/>
          <w:szCs w:val="20"/>
          <w:shd w:val="clear" w:color="auto" w:fill="FFFFFF"/>
        </w:rPr>
        <w:t> </w:t>
      </w:r>
      <w:r w:rsidR="00D00B8F" w:rsidRPr="00DA6C58">
        <w:rPr>
          <w:rFonts w:ascii="Times New Roman" w:hAnsi="Times New Roman"/>
          <w:sz w:val="24"/>
          <w:szCs w:val="20"/>
          <w:shd w:val="clear" w:color="auto" w:fill="FFFFFF"/>
        </w:rPr>
        <w:t>Distorções do pensamento em pacientes deprimidos: frequência e tipos. </w:t>
      </w:r>
      <w:r w:rsidR="00D00B8F" w:rsidRPr="00DA6C58">
        <w:rPr>
          <w:rFonts w:ascii="Times New Roman" w:hAnsi="Times New Roman"/>
          <w:i/>
          <w:iCs/>
          <w:sz w:val="24"/>
          <w:szCs w:val="20"/>
          <w:shd w:val="clear" w:color="auto" w:fill="FFFFFF"/>
        </w:rPr>
        <w:t>Jornal Brasileiro de Psiquiatria</w:t>
      </w:r>
      <w:r w:rsidR="00D00B8F" w:rsidRPr="00DA6C58">
        <w:rPr>
          <w:rFonts w:ascii="Times New Roman" w:hAnsi="Times New Roman"/>
          <w:sz w:val="24"/>
          <w:szCs w:val="20"/>
          <w:shd w:val="clear" w:color="auto" w:fill="FFFFFF"/>
        </w:rPr>
        <w:t>, </w:t>
      </w:r>
      <w:r w:rsidR="00D00B8F" w:rsidRPr="00DA6C58">
        <w:rPr>
          <w:rFonts w:ascii="Times New Roman" w:hAnsi="Times New Roman"/>
          <w:i/>
          <w:iCs/>
          <w:sz w:val="24"/>
          <w:szCs w:val="20"/>
          <w:shd w:val="clear" w:color="auto" w:fill="FFFFFF"/>
        </w:rPr>
        <w:t>59</w:t>
      </w:r>
      <w:r w:rsidR="00D00B8F" w:rsidRPr="00DA6C58">
        <w:rPr>
          <w:rFonts w:ascii="Times New Roman" w:hAnsi="Times New Roman"/>
          <w:sz w:val="24"/>
          <w:szCs w:val="20"/>
          <w:shd w:val="clear" w:color="auto" w:fill="FFFFFF"/>
        </w:rPr>
        <w:t>(1), 28-33</w:t>
      </w:r>
      <w:r w:rsidR="002245CE">
        <w:rPr>
          <w:rFonts w:ascii="Times New Roman" w:hAnsi="Times New Roman"/>
          <w:sz w:val="24"/>
          <w:szCs w:val="20"/>
          <w:shd w:val="clear" w:color="auto" w:fill="FFFFFF"/>
        </w:rPr>
        <w:t>.</w:t>
      </w:r>
      <w:r w:rsidR="00211A9D" w:rsidRPr="00DA6C58">
        <w:rPr>
          <w:rFonts w:ascii="Times New Roman" w:eastAsia="Times New Roman" w:hAnsi="Times New Roman"/>
          <w:sz w:val="24"/>
          <w:szCs w:val="24"/>
          <w:shd w:val="clear" w:color="auto" w:fill="FFFFFF"/>
          <w:lang w:eastAsia="pt-BR"/>
        </w:rPr>
        <w:t xml:space="preserve"> </w:t>
      </w:r>
      <w:r w:rsidR="00211A9D" w:rsidRPr="00706E90">
        <w:rPr>
          <w:rFonts w:ascii="Times New Roman" w:eastAsia="Times New Roman" w:hAnsi="Times New Roman"/>
          <w:color w:val="FF0000"/>
          <w:sz w:val="24"/>
          <w:szCs w:val="24"/>
          <w:shd w:val="clear" w:color="auto" w:fill="FFFFFF"/>
          <w:lang w:eastAsia="pt-BR"/>
        </w:rPr>
        <w:t>doi:</w:t>
      </w:r>
      <w:r w:rsidR="00013975" w:rsidRPr="00706E90">
        <w:rPr>
          <w:rFonts w:ascii="Times New Roman" w:eastAsia="Times New Roman" w:hAnsi="Times New Roman"/>
          <w:color w:val="FF0000"/>
          <w:sz w:val="24"/>
          <w:szCs w:val="24"/>
          <w:shd w:val="clear" w:color="auto" w:fill="FFFFFF"/>
          <w:lang w:eastAsia="pt-BR"/>
        </w:rPr>
        <w:t>10.1590/S0047-20852010000100005</w:t>
      </w:r>
      <w:r w:rsidR="009A27D1" w:rsidRPr="00DA6C58">
        <w:rPr>
          <w:rFonts w:ascii="Times New Roman" w:eastAsia="Times New Roman" w:hAnsi="Times New Roman"/>
          <w:sz w:val="24"/>
          <w:szCs w:val="24"/>
          <w:shd w:val="clear" w:color="auto" w:fill="FFFFFF"/>
          <w:lang w:eastAsia="pt-BR"/>
        </w:rPr>
        <w:t xml:space="preserve"> </w:t>
      </w:r>
    </w:p>
    <w:p w:rsidR="00F5601A" w:rsidRPr="00DA6C58" w:rsidRDefault="00F5601A" w:rsidP="001714D6">
      <w:pPr>
        <w:spacing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shd w:val="clear" w:color="auto" w:fill="FFFFFF"/>
          <w:lang w:eastAsia="pt-BR"/>
        </w:rPr>
        <w:t xml:space="preserve">Linhares, A. R. P., &amp; Siqueira, M. V. S. (2014). </w:t>
      </w:r>
      <w:r w:rsidRPr="00DA6C58">
        <w:rPr>
          <w:rFonts w:ascii="Times New Roman" w:eastAsia="Times New Roman" w:hAnsi="Times New Roman"/>
          <w:sz w:val="24"/>
          <w:szCs w:val="24"/>
          <w:shd w:val="clear" w:color="auto" w:fill="FFFFFF"/>
          <w:lang w:val="en-US" w:eastAsia="pt-BR"/>
        </w:rPr>
        <w:t>Depressive experiences and working relations: an analysis from the perspective of the Psychodynamics of work and clinical sociology. </w:t>
      </w:r>
      <w:r w:rsidRPr="00DA6C58">
        <w:rPr>
          <w:rFonts w:ascii="Times New Roman" w:eastAsia="Times New Roman" w:hAnsi="Times New Roman"/>
          <w:i/>
          <w:iCs/>
          <w:sz w:val="24"/>
          <w:szCs w:val="24"/>
          <w:shd w:val="clear" w:color="auto" w:fill="FFFFFF"/>
          <w:lang w:eastAsia="pt-BR"/>
        </w:rPr>
        <w:t>Cadernos EBAPE. BR</w:t>
      </w:r>
      <w:r w:rsidRPr="00DA6C58">
        <w:rPr>
          <w:rFonts w:ascii="Times New Roman" w:eastAsia="Times New Roman" w:hAnsi="Times New Roman"/>
          <w:sz w:val="24"/>
          <w:szCs w:val="24"/>
          <w:shd w:val="clear" w:color="auto" w:fill="FFFFFF"/>
          <w:lang w:eastAsia="pt-BR"/>
        </w:rPr>
        <w:t>, </w:t>
      </w:r>
      <w:r w:rsidRPr="00DA6C58">
        <w:rPr>
          <w:rFonts w:ascii="Times New Roman" w:eastAsia="Times New Roman" w:hAnsi="Times New Roman"/>
          <w:i/>
          <w:iCs/>
          <w:sz w:val="24"/>
          <w:szCs w:val="24"/>
          <w:shd w:val="clear" w:color="auto" w:fill="FFFFFF"/>
          <w:lang w:eastAsia="pt-BR"/>
        </w:rPr>
        <w:t>12</w:t>
      </w:r>
      <w:r w:rsidRPr="00DA6C58">
        <w:rPr>
          <w:rFonts w:ascii="Times New Roman" w:eastAsia="Times New Roman" w:hAnsi="Times New Roman"/>
          <w:sz w:val="24"/>
          <w:szCs w:val="24"/>
          <w:shd w:val="clear" w:color="auto" w:fill="FFFFFF"/>
          <w:lang w:eastAsia="pt-BR"/>
        </w:rPr>
        <w:t xml:space="preserve">(3), 719-740. </w:t>
      </w:r>
      <w:r w:rsidR="001C25E0" w:rsidRPr="002245CE">
        <w:rPr>
          <w:rFonts w:ascii="Times New Roman" w:eastAsia="Times New Roman" w:hAnsi="Times New Roman"/>
          <w:color w:val="FF0000"/>
          <w:sz w:val="24"/>
          <w:szCs w:val="24"/>
          <w:shd w:val="clear" w:color="auto" w:fill="FFFFFF"/>
          <w:lang w:eastAsia="pt-BR"/>
        </w:rPr>
        <w:t>d</w:t>
      </w:r>
      <w:r w:rsidRPr="002245CE">
        <w:rPr>
          <w:rFonts w:ascii="Times New Roman" w:eastAsia="Times New Roman" w:hAnsi="Times New Roman"/>
          <w:color w:val="FF0000"/>
          <w:sz w:val="24"/>
          <w:szCs w:val="24"/>
          <w:shd w:val="clear" w:color="auto" w:fill="FFFFFF"/>
          <w:lang w:eastAsia="pt-BR"/>
        </w:rPr>
        <w:t>oi:</w:t>
      </w:r>
      <w:hyperlink r:id="rId11" w:history="1">
        <w:r w:rsidRPr="002245CE">
          <w:rPr>
            <w:rStyle w:val="Hyperlink"/>
            <w:rFonts w:ascii="Times New Roman" w:eastAsia="Times New Roman" w:hAnsi="Times New Roman"/>
            <w:color w:val="FF0000"/>
            <w:sz w:val="24"/>
            <w:szCs w:val="24"/>
            <w:u w:val="none"/>
            <w:lang w:eastAsia="pt-BR"/>
          </w:rPr>
          <w:t>10.1590/1679-395110385</w:t>
        </w:r>
      </w:hyperlink>
      <w:r w:rsidRPr="00DA6C58">
        <w:rPr>
          <w:rFonts w:ascii="Times New Roman" w:eastAsia="Times New Roman" w:hAnsi="Times New Roman"/>
          <w:sz w:val="24"/>
          <w:szCs w:val="24"/>
          <w:lang w:eastAsia="pt-BR"/>
        </w:rPr>
        <w:t> </w:t>
      </w:r>
    </w:p>
    <w:p w:rsidR="00F5601A" w:rsidRPr="00DA6C58" w:rsidRDefault="00F5601A" w:rsidP="001714D6">
      <w:pPr>
        <w:spacing w:after="0"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 xml:space="preserve">Olivier, M., Perez, V. S. &amp; Behr, S. F. (2011). Trabalhadores afastados por transtornos mentais e de comportamento: o retorno ao ambiente de trabalho e suas consequências na vida laboral e pessoal de alguns bancários. </w:t>
      </w:r>
      <w:r w:rsidRPr="00DA6C58">
        <w:rPr>
          <w:rFonts w:ascii="Times New Roman" w:eastAsia="Times New Roman" w:hAnsi="Times New Roman"/>
          <w:i/>
          <w:sz w:val="24"/>
          <w:szCs w:val="24"/>
          <w:lang w:eastAsia="pt-BR"/>
        </w:rPr>
        <w:t>RAC – Revista de Administração Contemporânea,</w:t>
      </w:r>
      <w:r w:rsidRPr="00DA6C58">
        <w:rPr>
          <w:rFonts w:ascii="Times New Roman" w:eastAsia="Times New Roman" w:hAnsi="Times New Roman"/>
          <w:sz w:val="24"/>
          <w:szCs w:val="24"/>
          <w:lang w:eastAsia="pt-BR"/>
        </w:rPr>
        <w:t xml:space="preserve"> 15 (6), 993-1015</w:t>
      </w:r>
      <w:r w:rsidRPr="002245CE">
        <w:rPr>
          <w:rFonts w:ascii="Times New Roman" w:eastAsia="Times New Roman" w:hAnsi="Times New Roman"/>
          <w:sz w:val="24"/>
          <w:szCs w:val="24"/>
          <w:lang w:eastAsia="pt-BR"/>
        </w:rPr>
        <w:t>.</w:t>
      </w:r>
      <w:r w:rsidRPr="002245CE">
        <w:rPr>
          <w:rFonts w:ascii="Times New Roman" w:eastAsia="Times New Roman" w:hAnsi="Times New Roman"/>
          <w:color w:val="FF0000"/>
          <w:sz w:val="24"/>
          <w:szCs w:val="24"/>
          <w:lang w:eastAsia="pt-BR"/>
        </w:rPr>
        <w:t xml:space="preserve"> </w:t>
      </w:r>
      <w:r w:rsidR="00211A9D" w:rsidRPr="002245CE">
        <w:rPr>
          <w:rFonts w:ascii="Times New Roman" w:eastAsia="Times New Roman" w:hAnsi="Times New Roman"/>
          <w:color w:val="FF0000"/>
          <w:sz w:val="24"/>
          <w:szCs w:val="24"/>
          <w:lang w:eastAsia="pt-BR"/>
        </w:rPr>
        <w:t>doi:</w:t>
      </w:r>
      <w:r w:rsidR="003C5526" w:rsidRPr="002245CE">
        <w:rPr>
          <w:rFonts w:ascii="Times New Roman" w:eastAsia="Times New Roman" w:hAnsi="Times New Roman"/>
          <w:color w:val="FF0000"/>
          <w:sz w:val="24"/>
          <w:szCs w:val="24"/>
          <w:lang w:eastAsia="pt-BR"/>
        </w:rPr>
        <w:t>10.1590/S1415-65552011000600003</w:t>
      </w:r>
    </w:p>
    <w:p w:rsidR="002920D1" w:rsidRPr="00DA6C58" w:rsidRDefault="00F5601A" w:rsidP="001714D6">
      <w:pPr>
        <w:spacing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shd w:val="clear" w:color="auto" w:fill="FFFFFF"/>
          <w:lang w:eastAsia="pt-BR"/>
        </w:rPr>
        <w:lastRenderedPageBreak/>
        <w:t>Paiva, C. S. D. L. D., &amp; Borges, L. D. O. (2009). O ambiente de trabalho no setor bancário e o bem-estar. </w:t>
      </w:r>
      <w:r w:rsidRPr="00DA6C58">
        <w:rPr>
          <w:rFonts w:ascii="Times New Roman" w:eastAsia="Times New Roman" w:hAnsi="Times New Roman"/>
          <w:i/>
          <w:iCs/>
          <w:sz w:val="24"/>
          <w:szCs w:val="24"/>
          <w:shd w:val="clear" w:color="auto" w:fill="FFFFFF"/>
          <w:lang w:eastAsia="pt-BR"/>
        </w:rPr>
        <w:t xml:space="preserve">Psicol. </w:t>
      </w:r>
      <w:r w:rsidR="00B546D5" w:rsidRPr="00DA6C58">
        <w:rPr>
          <w:rFonts w:ascii="Times New Roman" w:eastAsia="Times New Roman" w:hAnsi="Times New Roman"/>
          <w:i/>
          <w:iCs/>
          <w:sz w:val="24"/>
          <w:szCs w:val="24"/>
          <w:shd w:val="clear" w:color="auto" w:fill="FFFFFF"/>
          <w:lang w:eastAsia="pt-BR"/>
        </w:rPr>
        <w:t>E</w:t>
      </w:r>
      <w:r w:rsidRPr="00DA6C58">
        <w:rPr>
          <w:rFonts w:ascii="Times New Roman" w:eastAsia="Times New Roman" w:hAnsi="Times New Roman"/>
          <w:i/>
          <w:iCs/>
          <w:sz w:val="24"/>
          <w:szCs w:val="24"/>
          <w:shd w:val="clear" w:color="auto" w:fill="FFFFFF"/>
          <w:lang w:eastAsia="pt-BR"/>
        </w:rPr>
        <w:t>stud.</w:t>
      </w:r>
      <w:r w:rsidRPr="00DA6C58">
        <w:rPr>
          <w:rFonts w:ascii="Times New Roman" w:eastAsia="Times New Roman" w:hAnsi="Times New Roman"/>
          <w:sz w:val="24"/>
          <w:szCs w:val="24"/>
          <w:shd w:val="clear" w:color="auto" w:fill="FFFFFF"/>
          <w:lang w:eastAsia="pt-BR"/>
        </w:rPr>
        <w:t>, </w:t>
      </w:r>
      <w:r w:rsidRPr="00DA6C58">
        <w:rPr>
          <w:rFonts w:ascii="Times New Roman" w:eastAsia="Times New Roman" w:hAnsi="Times New Roman"/>
          <w:i/>
          <w:iCs/>
          <w:sz w:val="24"/>
          <w:szCs w:val="24"/>
          <w:shd w:val="clear" w:color="auto" w:fill="FFFFFF"/>
          <w:lang w:eastAsia="pt-BR"/>
        </w:rPr>
        <w:t>14</w:t>
      </w:r>
      <w:r w:rsidRPr="00DA6C58">
        <w:rPr>
          <w:rFonts w:ascii="Times New Roman" w:eastAsia="Times New Roman" w:hAnsi="Times New Roman"/>
          <w:sz w:val="24"/>
          <w:szCs w:val="24"/>
          <w:shd w:val="clear" w:color="auto" w:fill="FFFFFF"/>
          <w:lang w:eastAsia="pt-BR"/>
        </w:rPr>
        <w:t xml:space="preserve">(1), 57-66. </w:t>
      </w:r>
      <w:r w:rsidR="00C63166" w:rsidRPr="002245CE">
        <w:rPr>
          <w:rFonts w:ascii="Times New Roman" w:eastAsia="Times New Roman" w:hAnsi="Times New Roman"/>
          <w:color w:val="FF0000"/>
          <w:sz w:val="24"/>
          <w:szCs w:val="24"/>
          <w:lang w:eastAsia="pt-BR"/>
        </w:rPr>
        <w:t>d</w:t>
      </w:r>
      <w:r w:rsidR="007A1F57" w:rsidRPr="002245CE">
        <w:rPr>
          <w:rFonts w:ascii="Times New Roman" w:eastAsia="Times New Roman" w:hAnsi="Times New Roman"/>
          <w:color w:val="FF0000"/>
          <w:sz w:val="24"/>
          <w:szCs w:val="24"/>
          <w:lang w:eastAsia="pt-BR"/>
        </w:rPr>
        <w:t>oi:</w:t>
      </w:r>
      <w:r w:rsidR="002920D1" w:rsidRPr="002245CE">
        <w:rPr>
          <w:rFonts w:ascii="Times New Roman" w:eastAsia="Times New Roman" w:hAnsi="Times New Roman"/>
          <w:color w:val="FF0000"/>
          <w:sz w:val="24"/>
          <w:szCs w:val="16"/>
          <w:lang w:eastAsia="pt-BR"/>
        </w:rPr>
        <w:t>10.1590/S1413-73722009000100008</w:t>
      </w:r>
      <w:r w:rsidR="002920D1" w:rsidRPr="00DA6C58">
        <w:rPr>
          <w:rFonts w:ascii="Times New Roman" w:eastAsia="Times New Roman" w:hAnsi="Times New Roman"/>
          <w:sz w:val="24"/>
          <w:szCs w:val="16"/>
          <w:lang w:eastAsia="pt-BR"/>
        </w:rPr>
        <w:t> </w:t>
      </w:r>
    </w:p>
    <w:p w:rsidR="001513F7" w:rsidRPr="00DA6C58" w:rsidRDefault="00F5601A" w:rsidP="001714D6">
      <w:pPr>
        <w:spacing w:line="480" w:lineRule="auto"/>
        <w:rPr>
          <w:rFonts w:ascii="Times New Roman" w:hAnsi="Times New Roman"/>
          <w:bCs/>
          <w:sz w:val="24"/>
          <w:szCs w:val="16"/>
        </w:rPr>
      </w:pPr>
      <w:r w:rsidRPr="00DA6C58">
        <w:rPr>
          <w:rFonts w:ascii="Times New Roman" w:eastAsia="Times New Roman" w:hAnsi="Times New Roman"/>
          <w:sz w:val="24"/>
          <w:szCs w:val="24"/>
          <w:shd w:val="clear" w:color="auto" w:fill="FFFFFF"/>
          <w:lang w:eastAsia="pt-BR"/>
        </w:rPr>
        <w:t xml:space="preserve"> Paparelli, R. (2011). Grupos de enfrentamento do desgaste mental no trabalho bancário: discutindo saúde mental do trabalhador no sindicato. </w:t>
      </w:r>
      <w:r w:rsidRPr="00DA6C58">
        <w:rPr>
          <w:rFonts w:ascii="Times New Roman" w:eastAsia="Times New Roman" w:hAnsi="Times New Roman"/>
          <w:i/>
          <w:iCs/>
          <w:sz w:val="24"/>
          <w:szCs w:val="24"/>
          <w:shd w:val="clear" w:color="auto" w:fill="FFFFFF"/>
          <w:lang w:eastAsia="pt-BR"/>
        </w:rPr>
        <w:t>Revista Brasileira de Saúde Ocupacional</w:t>
      </w:r>
      <w:r w:rsidRPr="00DA6C58">
        <w:rPr>
          <w:rFonts w:ascii="Times New Roman" w:eastAsia="Times New Roman" w:hAnsi="Times New Roman"/>
          <w:sz w:val="24"/>
          <w:szCs w:val="24"/>
          <w:shd w:val="clear" w:color="auto" w:fill="FFFFFF"/>
          <w:lang w:eastAsia="pt-BR"/>
        </w:rPr>
        <w:t>, </w:t>
      </w:r>
      <w:r w:rsidRPr="00DA6C58">
        <w:rPr>
          <w:rFonts w:ascii="Times New Roman" w:eastAsia="Times New Roman" w:hAnsi="Times New Roman"/>
          <w:i/>
          <w:iCs/>
          <w:sz w:val="24"/>
          <w:szCs w:val="24"/>
          <w:shd w:val="clear" w:color="auto" w:fill="FFFFFF"/>
          <w:lang w:eastAsia="pt-BR"/>
        </w:rPr>
        <w:t>36</w:t>
      </w:r>
      <w:r w:rsidRPr="00DA6C58">
        <w:rPr>
          <w:rFonts w:ascii="Times New Roman" w:eastAsia="Times New Roman" w:hAnsi="Times New Roman"/>
          <w:sz w:val="24"/>
          <w:szCs w:val="24"/>
          <w:shd w:val="clear" w:color="auto" w:fill="FFFFFF"/>
          <w:lang w:eastAsia="pt-BR"/>
        </w:rPr>
        <w:t xml:space="preserve">(123), 139-146. </w:t>
      </w:r>
      <w:r w:rsidR="00281A03" w:rsidRPr="002245CE">
        <w:rPr>
          <w:rFonts w:ascii="Times New Roman" w:eastAsia="Times New Roman" w:hAnsi="Times New Roman"/>
          <w:color w:val="FF0000"/>
          <w:sz w:val="24"/>
          <w:szCs w:val="24"/>
          <w:lang w:eastAsia="pt-BR"/>
        </w:rPr>
        <w:t>doi</w:t>
      </w:r>
      <w:r w:rsidRPr="002245CE">
        <w:rPr>
          <w:rFonts w:ascii="Times New Roman" w:eastAsia="Times New Roman" w:hAnsi="Times New Roman"/>
          <w:color w:val="FF0000"/>
          <w:sz w:val="24"/>
          <w:szCs w:val="24"/>
          <w:lang w:eastAsia="pt-BR"/>
        </w:rPr>
        <w:t>:</w:t>
      </w:r>
      <w:r w:rsidR="00281A03" w:rsidRPr="002245CE">
        <w:rPr>
          <w:rFonts w:ascii="Times New Roman" w:hAnsi="Times New Roman"/>
          <w:bCs/>
          <w:color w:val="FF0000"/>
          <w:sz w:val="24"/>
          <w:szCs w:val="16"/>
        </w:rPr>
        <w:t>10.1590/S0303-76572011000100013</w:t>
      </w:r>
    </w:p>
    <w:p w:rsidR="00F5601A" w:rsidRPr="00DA6C58" w:rsidRDefault="00F5601A" w:rsidP="001714D6">
      <w:pPr>
        <w:spacing w:line="480" w:lineRule="auto"/>
        <w:rPr>
          <w:rFonts w:ascii="Times New Roman" w:eastAsia="Times New Roman" w:hAnsi="Times New Roman"/>
          <w:bCs/>
          <w:sz w:val="24"/>
          <w:szCs w:val="24"/>
          <w:lang w:eastAsia="pt-BR"/>
        </w:rPr>
      </w:pPr>
      <w:r w:rsidRPr="00DA6C58">
        <w:rPr>
          <w:rFonts w:ascii="Times New Roman" w:eastAsia="Times New Roman" w:hAnsi="Times New Roman"/>
          <w:sz w:val="24"/>
          <w:szCs w:val="24"/>
          <w:shd w:val="clear" w:color="auto" w:fill="FFFFFF"/>
          <w:lang w:eastAsia="pt-BR"/>
        </w:rPr>
        <w:t xml:space="preserve">Rodrigues, A. L., Gava, L. L., Sarriera, J. C. &amp; Dell’Aglio, D. D. (2014). </w:t>
      </w:r>
      <w:r w:rsidRPr="00DA6C58">
        <w:rPr>
          <w:rFonts w:ascii="Times New Roman" w:eastAsia="Times New Roman" w:hAnsi="Times New Roman"/>
          <w:bCs/>
          <w:sz w:val="24"/>
          <w:szCs w:val="24"/>
          <w:lang w:eastAsia="pt-BR"/>
        </w:rPr>
        <w:t xml:space="preserve">Percepção de preconceito e autoestima entre adolescentes em contexto familiar e em situação de acolhimento institucional. </w:t>
      </w:r>
      <w:r w:rsidRPr="00DA6C58">
        <w:rPr>
          <w:rFonts w:ascii="Times New Roman" w:eastAsia="Times New Roman" w:hAnsi="Times New Roman"/>
          <w:bCs/>
          <w:i/>
          <w:sz w:val="24"/>
          <w:szCs w:val="24"/>
          <w:lang w:eastAsia="pt-BR"/>
        </w:rPr>
        <w:t>Estudos e pesquisa em Psicologia.</w:t>
      </w:r>
      <w:r w:rsidRPr="00DA6C58">
        <w:rPr>
          <w:rFonts w:ascii="Times New Roman" w:eastAsia="Times New Roman" w:hAnsi="Times New Roman"/>
          <w:bCs/>
          <w:sz w:val="24"/>
          <w:szCs w:val="24"/>
          <w:lang w:eastAsia="pt-BR"/>
        </w:rPr>
        <w:t xml:space="preserve"> 14 (2) 389-407. </w:t>
      </w:r>
      <w:r w:rsidR="002B284C" w:rsidRPr="002245CE">
        <w:rPr>
          <w:rFonts w:ascii="Times New Roman" w:eastAsia="Times New Roman" w:hAnsi="Times New Roman"/>
          <w:color w:val="FF0000"/>
          <w:sz w:val="24"/>
          <w:szCs w:val="24"/>
          <w:lang w:eastAsia="pt-BR"/>
        </w:rPr>
        <w:t>Retrieved from</w:t>
      </w:r>
      <w:r w:rsidR="00782EE9" w:rsidRPr="00DA6C58">
        <w:rPr>
          <w:rFonts w:ascii="Times New Roman" w:eastAsia="Times New Roman" w:hAnsi="Times New Roman"/>
          <w:sz w:val="24"/>
          <w:szCs w:val="24"/>
          <w:lang w:eastAsia="pt-BR"/>
        </w:rPr>
        <w:t xml:space="preserve"> https://www.redalyc.org/pdf/4518/451844508002.pdf</w:t>
      </w:r>
    </w:p>
    <w:p w:rsidR="00F5601A" w:rsidRPr="00DA6C58" w:rsidRDefault="00F5601A" w:rsidP="001714D6">
      <w:pPr>
        <w:spacing w:line="480" w:lineRule="auto"/>
        <w:rPr>
          <w:rFonts w:ascii="Times New Roman" w:eastAsia="Times New Roman" w:hAnsi="Times New Roman"/>
          <w:sz w:val="28"/>
          <w:szCs w:val="24"/>
          <w:lang w:val="en-US" w:eastAsia="pt-BR"/>
        </w:rPr>
      </w:pPr>
      <w:r w:rsidRPr="00DA6C58">
        <w:rPr>
          <w:rFonts w:ascii="Times New Roman" w:eastAsia="Times New Roman" w:hAnsi="Times New Roman"/>
          <w:sz w:val="24"/>
          <w:szCs w:val="24"/>
          <w:lang w:eastAsia="pt-BR"/>
        </w:rPr>
        <w:t xml:space="preserve">Rocha, V. G., Dutra, T.R., Rocha, L.V. &amp; Mata, W. S. (2016). A influência das mudanças no mercado financeiro sobre a saúde dos trabalhadores bancários: revisão integrativa. </w:t>
      </w:r>
      <w:r w:rsidRPr="00DA6C58">
        <w:rPr>
          <w:rFonts w:ascii="Times New Roman" w:eastAsia="Times New Roman" w:hAnsi="Times New Roman"/>
          <w:i/>
          <w:iCs/>
          <w:sz w:val="24"/>
          <w:szCs w:val="24"/>
          <w:lang w:val="en-US" w:eastAsia="pt-BR"/>
        </w:rPr>
        <w:t xml:space="preserve">Brasilian Journal of Surgery &amp;Clinical Research, </w:t>
      </w:r>
      <w:r w:rsidRPr="00DA6C58">
        <w:rPr>
          <w:rFonts w:ascii="Times New Roman" w:eastAsia="Times New Roman" w:hAnsi="Times New Roman"/>
          <w:sz w:val="24"/>
          <w:szCs w:val="24"/>
          <w:lang w:val="en-US" w:eastAsia="pt-BR"/>
        </w:rPr>
        <w:t>14(3), 23-29.</w:t>
      </w:r>
      <w:r w:rsidRPr="00F15290">
        <w:rPr>
          <w:rFonts w:ascii="Times New Roman" w:eastAsia="Times New Roman" w:hAnsi="Times New Roman"/>
          <w:color w:val="FF0000"/>
          <w:sz w:val="24"/>
          <w:szCs w:val="24"/>
          <w:lang w:val="en-US" w:eastAsia="pt-BR"/>
        </w:rPr>
        <w:t xml:space="preserve"> </w:t>
      </w:r>
      <w:r w:rsidR="000131CE" w:rsidRPr="00F15290">
        <w:rPr>
          <w:rFonts w:ascii="Times New Roman" w:eastAsia="Times New Roman" w:hAnsi="Times New Roman"/>
          <w:color w:val="FF0000"/>
          <w:sz w:val="24"/>
          <w:szCs w:val="24"/>
          <w:lang w:val="en-US" w:eastAsia="pt-BR"/>
        </w:rPr>
        <w:t>Retrieved from</w:t>
      </w:r>
      <w:r w:rsidR="000131CE" w:rsidRPr="00DA6C58">
        <w:rPr>
          <w:rFonts w:ascii="Times New Roman" w:eastAsia="Times New Roman" w:hAnsi="Times New Roman"/>
          <w:sz w:val="24"/>
          <w:szCs w:val="24"/>
          <w:lang w:val="en-US" w:eastAsia="pt-BR"/>
        </w:rPr>
        <w:t xml:space="preserve"> </w:t>
      </w:r>
      <w:hyperlink r:id="rId12" w:history="1">
        <w:r w:rsidR="00935440" w:rsidRPr="00DA6C58">
          <w:rPr>
            <w:rStyle w:val="Hyperlink"/>
            <w:rFonts w:ascii="Times New Roman" w:hAnsi="Times New Roman"/>
            <w:color w:val="auto"/>
            <w:sz w:val="24"/>
            <w:u w:val="none"/>
          </w:rPr>
          <w:t>https://www.mastereditora.com.br/periodico/20160505_074727.pdf</w:t>
        </w:r>
      </w:hyperlink>
    </w:p>
    <w:p w:rsidR="00FC1260" w:rsidRPr="00DA6C58" w:rsidRDefault="00F5601A" w:rsidP="001714D6">
      <w:pPr>
        <w:spacing w:after="0" w:line="480" w:lineRule="auto"/>
        <w:rPr>
          <w:b/>
          <w:bCs/>
          <w:szCs w:val="16"/>
        </w:rPr>
      </w:pPr>
      <w:r w:rsidRPr="00DA6C58">
        <w:rPr>
          <w:rFonts w:ascii="Times New Roman" w:eastAsia="Times New Roman" w:hAnsi="Times New Roman"/>
          <w:sz w:val="24"/>
          <w:szCs w:val="24"/>
          <w:lang w:eastAsia="pt-BR"/>
        </w:rPr>
        <w:t xml:space="preserve">Santos, M. A. F., Siqueira, M. S. &amp; Mendes, A. M. (2010) Tentativas de suicídio de bancários no contexto das reestruturações produtivas. </w:t>
      </w:r>
      <w:r w:rsidRPr="00DA6C58">
        <w:rPr>
          <w:rFonts w:ascii="Times New Roman" w:eastAsia="Times New Roman" w:hAnsi="Times New Roman"/>
          <w:i/>
          <w:iCs/>
          <w:sz w:val="24"/>
          <w:szCs w:val="24"/>
          <w:lang w:eastAsia="pt-BR"/>
        </w:rPr>
        <w:t>Rev. De Administração Contemporânea</w:t>
      </w:r>
      <w:r w:rsidRPr="00DA6C58">
        <w:rPr>
          <w:rFonts w:ascii="Times New Roman" w:eastAsia="Times New Roman" w:hAnsi="Times New Roman"/>
          <w:sz w:val="24"/>
          <w:szCs w:val="24"/>
          <w:lang w:eastAsia="pt-BR"/>
        </w:rPr>
        <w:t xml:space="preserve"> [on-line] 14</w:t>
      </w:r>
      <w:r w:rsidR="00A75FD0" w:rsidRPr="00DA6C58">
        <w:rPr>
          <w:rFonts w:ascii="Times New Roman" w:eastAsia="Times New Roman" w:hAnsi="Times New Roman"/>
          <w:sz w:val="24"/>
          <w:szCs w:val="24"/>
          <w:lang w:eastAsia="pt-BR"/>
        </w:rPr>
        <w:t>(</w:t>
      </w:r>
      <w:r w:rsidRPr="00DA6C58">
        <w:rPr>
          <w:rFonts w:ascii="Times New Roman" w:eastAsia="Times New Roman" w:hAnsi="Times New Roman"/>
          <w:sz w:val="24"/>
          <w:szCs w:val="24"/>
          <w:lang w:eastAsia="pt-BR"/>
        </w:rPr>
        <w:t>5</w:t>
      </w:r>
      <w:r w:rsidR="00A75FD0" w:rsidRPr="00DA6C58">
        <w:rPr>
          <w:rFonts w:ascii="Times New Roman" w:eastAsia="Times New Roman" w:hAnsi="Times New Roman"/>
          <w:sz w:val="24"/>
          <w:szCs w:val="24"/>
          <w:lang w:eastAsia="pt-BR"/>
        </w:rPr>
        <w:t>),</w:t>
      </w:r>
      <w:r w:rsidRPr="00DA6C58">
        <w:rPr>
          <w:rFonts w:ascii="Times New Roman" w:eastAsia="Times New Roman" w:hAnsi="Times New Roman"/>
          <w:sz w:val="24"/>
          <w:szCs w:val="24"/>
          <w:lang w:eastAsia="pt-BR"/>
        </w:rPr>
        <w:t xml:space="preserve"> 925 – 938. </w:t>
      </w:r>
      <w:r w:rsidR="000338D9" w:rsidRPr="00F15290">
        <w:rPr>
          <w:rFonts w:ascii="Times New Roman" w:eastAsia="Times New Roman" w:hAnsi="Times New Roman"/>
          <w:color w:val="FF0000"/>
          <w:sz w:val="24"/>
          <w:szCs w:val="24"/>
          <w:lang w:eastAsia="pt-BR"/>
        </w:rPr>
        <w:t>d</w:t>
      </w:r>
      <w:r w:rsidR="00F80997" w:rsidRPr="00F15290">
        <w:rPr>
          <w:rFonts w:ascii="Times New Roman" w:eastAsia="Times New Roman" w:hAnsi="Times New Roman"/>
          <w:color w:val="FF0000"/>
          <w:sz w:val="24"/>
          <w:szCs w:val="24"/>
          <w:lang w:eastAsia="pt-BR"/>
        </w:rPr>
        <w:t>oi:1</w:t>
      </w:r>
      <w:r w:rsidR="00FC1260" w:rsidRPr="00F15290">
        <w:rPr>
          <w:rFonts w:ascii="Times New Roman" w:hAnsi="Times New Roman"/>
          <w:bCs/>
          <w:color w:val="FF0000"/>
          <w:sz w:val="24"/>
          <w:szCs w:val="16"/>
        </w:rPr>
        <w:t>0.1590/S1415-65552010000500010</w:t>
      </w:r>
    </w:p>
    <w:p w:rsidR="00F5601A" w:rsidRPr="00DA6C58" w:rsidRDefault="00F5601A" w:rsidP="001714D6">
      <w:pPr>
        <w:spacing w:after="0"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shd w:val="clear" w:color="auto" w:fill="FFFFFF"/>
          <w:lang w:eastAsia="pt-BR"/>
        </w:rPr>
        <w:t>Schultheisz, T. S. D. V., &amp; Aprile, M. R. (2015). Autoestima, conceitos correlatos e avaliação. </w:t>
      </w:r>
      <w:r w:rsidRPr="00DA6C58">
        <w:rPr>
          <w:rFonts w:ascii="Times New Roman" w:eastAsia="Times New Roman" w:hAnsi="Times New Roman"/>
          <w:i/>
          <w:iCs/>
          <w:sz w:val="24"/>
          <w:szCs w:val="24"/>
          <w:shd w:val="clear" w:color="auto" w:fill="FFFFFF"/>
          <w:lang w:eastAsia="pt-BR"/>
        </w:rPr>
        <w:t>Revista Equilíbrio Corporal e Saúde</w:t>
      </w:r>
      <w:r w:rsidRPr="00DA6C58">
        <w:rPr>
          <w:rFonts w:ascii="Times New Roman" w:eastAsia="Times New Roman" w:hAnsi="Times New Roman"/>
          <w:sz w:val="24"/>
          <w:szCs w:val="24"/>
          <w:shd w:val="clear" w:color="auto" w:fill="FFFFFF"/>
          <w:lang w:eastAsia="pt-BR"/>
        </w:rPr>
        <w:t>, </w:t>
      </w:r>
      <w:r w:rsidRPr="00DA6C58">
        <w:rPr>
          <w:rFonts w:ascii="Times New Roman" w:eastAsia="Times New Roman" w:hAnsi="Times New Roman"/>
          <w:i/>
          <w:iCs/>
          <w:sz w:val="24"/>
          <w:szCs w:val="24"/>
          <w:shd w:val="clear" w:color="auto" w:fill="FFFFFF"/>
          <w:lang w:eastAsia="pt-BR"/>
        </w:rPr>
        <w:t>5</w:t>
      </w:r>
      <w:r w:rsidRPr="00DA6C58">
        <w:rPr>
          <w:rFonts w:ascii="Times New Roman" w:eastAsia="Times New Roman" w:hAnsi="Times New Roman"/>
          <w:sz w:val="24"/>
          <w:szCs w:val="24"/>
          <w:shd w:val="clear" w:color="auto" w:fill="FFFFFF"/>
          <w:lang w:eastAsia="pt-BR"/>
        </w:rPr>
        <w:t xml:space="preserve">(1). </w:t>
      </w:r>
      <w:r w:rsidR="0065533D" w:rsidRPr="00F15290">
        <w:rPr>
          <w:rFonts w:ascii="Times New Roman" w:eastAsia="Times New Roman" w:hAnsi="Times New Roman"/>
          <w:color w:val="FF0000"/>
          <w:sz w:val="24"/>
          <w:szCs w:val="24"/>
          <w:shd w:val="clear" w:color="auto" w:fill="FFFFFF"/>
          <w:lang w:eastAsia="pt-BR"/>
        </w:rPr>
        <w:t>R</w:t>
      </w:r>
      <w:r w:rsidR="00E40A61" w:rsidRPr="00F15290">
        <w:rPr>
          <w:rFonts w:ascii="Times New Roman" w:eastAsia="Times New Roman" w:hAnsi="Times New Roman"/>
          <w:color w:val="FF0000"/>
          <w:sz w:val="24"/>
          <w:szCs w:val="24"/>
          <w:shd w:val="clear" w:color="auto" w:fill="FFFFFF"/>
          <w:lang w:eastAsia="pt-BR"/>
        </w:rPr>
        <w:t>e</w:t>
      </w:r>
      <w:r w:rsidR="002B284C" w:rsidRPr="00F15290">
        <w:rPr>
          <w:rFonts w:ascii="Times New Roman" w:eastAsia="Times New Roman" w:hAnsi="Times New Roman"/>
          <w:color w:val="FF0000"/>
          <w:sz w:val="24"/>
          <w:szCs w:val="24"/>
          <w:shd w:val="clear" w:color="auto" w:fill="FFFFFF"/>
          <w:lang w:eastAsia="pt-BR"/>
        </w:rPr>
        <w:t>trieved from</w:t>
      </w:r>
      <w:r w:rsidR="0065533D" w:rsidRPr="00DA6C58">
        <w:rPr>
          <w:rFonts w:ascii="Times New Roman" w:eastAsia="Times New Roman" w:hAnsi="Times New Roman"/>
          <w:sz w:val="24"/>
          <w:szCs w:val="24"/>
          <w:shd w:val="clear" w:color="auto" w:fill="FFFFFF"/>
          <w:lang w:eastAsia="pt-BR"/>
        </w:rPr>
        <w:t xml:space="preserve"> https://seer.pgsskroton.com/index.php/reces/article/download/22/19</w:t>
      </w:r>
    </w:p>
    <w:p w:rsidR="00F5601A" w:rsidRPr="00DA6C58" w:rsidRDefault="00F5601A" w:rsidP="001714D6">
      <w:pPr>
        <w:spacing w:after="0"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lang w:val="en-US" w:eastAsia="pt-BR"/>
        </w:rPr>
        <w:t xml:space="preserve">Silva, J. L. &amp; Navarro, V. L. (2012) Work organization and the health of bank employees. </w:t>
      </w:r>
      <w:r w:rsidRPr="00DA6C58">
        <w:rPr>
          <w:rFonts w:ascii="Times New Roman" w:eastAsia="Times New Roman" w:hAnsi="Times New Roman"/>
          <w:i/>
          <w:iCs/>
          <w:sz w:val="24"/>
          <w:szCs w:val="24"/>
          <w:lang w:eastAsia="pt-BR"/>
        </w:rPr>
        <w:t>Rev. Latino-Americana de Enfermagem</w:t>
      </w:r>
      <w:r w:rsidRPr="00DA6C58">
        <w:rPr>
          <w:rFonts w:ascii="Times New Roman" w:eastAsia="Times New Roman" w:hAnsi="Times New Roman"/>
          <w:sz w:val="24"/>
          <w:szCs w:val="24"/>
          <w:lang w:eastAsia="pt-BR"/>
        </w:rPr>
        <w:t xml:space="preserve"> [on-line</w:t>
      </w:r>
      <w:r w:rsidR="00F80997" w:rsidRPr="00DA6C58">
        <w:rPr>
          <w:rFonts w:ascii="Times New Roman" w:eastAsia="Times New Roman" w:hAnsi="Times New Roman"/>
          <w:sz w:val="24"/>
          <w:szCs w:val="24"/>
          <w:lang w:eastAsia="pt-BR"/>
        </w:rPr>
        <w:t>] 20</w:t>
      </w:r>
      <w:r w:rsidR="001F0073" w:rsidRPr="00DA6C58">
        <w:rPr>
          <w:rFonts w:ascii="Times New Roman" w:eastAsia="Times New Roman" w:hAnsi="Times New Roman"/>
          <w:sz w:val="24"/>
          <w:szCs w:val="24"/>
          <w:lang w:eastAsia="pt-BR"/>
        </w:rPr>
        <w:t>(</w:t>
      </w:r>
      <w:r w:rsidR="00F80997" w:rsidRPr="00DA6C58">
        <w:rPr>
          <w:rFonts w:ascii="Times New Roman" w:eastAsia="Times New Roman" w:hAnsi="Times New Roman"/>
          <w:sz w:val="24"/>
          <w:szCs w:val="24"/>
          <w:lang w:eastAsia="pt-BR"/>
        </w:rPr>
        <w:t>2</w:t>
      </w:r>
      <w:r w:rsidR="001F0073" w:rsidRPr="00DA6C58">
        <w:rPr>
          <w:rFonts w:ascii="Times New Roman" w:eastAsia="Times New Roman" w:hAnsi="Times New Roman"/>
          <w:sz w:val="24"/>
          <w:szCs w:val="24"/>
          <w:lang w:eastAsia="pt-BR"/>
        </w:rPr>
        <w:t>)</w:t>
      </w:r>
      <w:r w:rsidR="00F80997" w:rsidRPr="00DA6C58">
        <w:rPr>
          <w:rFonts w:ascii="Times New Roman" w:eastAsia="Times New Roman" w:hAnsi="Times New Roman"/>
          <w:sz w:val="24"/>
          <w:szCs w:val="24"/>
          <w:lang w:eastAsia="pt-BR"/>
        </w:rPr>
        <w:t xml:space="preserve">, 226 – 234. </w:t>
      </w:r>
      <w:r w:rsidR="00F80997" w:rsidRPr="00F15290">
        <w:rPr>
          <w:rFonts w:ascii="Times New Roman" w:eastAsia="Times New Roman" w:hAnsi="Times New Roman"/>
          <w:color w:val="FF0000"/>
          <w:sz w:val="24"/>
          <w:szCs w:val="24"/>
          <w:lang w:eastAsia="pt-BR"/>
        </w:rPr>
        <w:t>doi:</w:t>
      </w:r>
      <w:r w:rsidRPr="00F15290">
        <w:rPr>
          <w:rFonts w:ascii="Times New Roman" w:eastAsia="Times New Roman" w:hAnsi="Times New Roman"/>
          <w:color w:val="FF0000"/>
          <w:sz w:val="24"/>
          <w:szCs w:val="24"/>
          <w:lang w:eastAsia="pt-BR"/>
        </w:rPr>
        <w:t>10.1590/S0104-11692012000200003</w:t>
      </w:r>
    </w:p>
    <w:p w:rsidR="00F5601A" w:rsidRPr="00DA6C58" w:rsidRDefault="00F5601A" w:rsidP="001714D6">
      <w:pPr>
        <w:spacing w:after="0" w:line="480" w:lineRule="auto"/>
        <w:rPr>
          <w:rFonts w:ascii="Times New Roman" w:eastAsia="Times New Roman" w:hAnsi="Times New Roman"/>
          <w:sz w:val="24"/>
          <w:szCs w:val="24"/>
          <w:lang w:val="en-US" w:eastAsia="pt-BR"/>
        </w:rPr>
      </w:pPr>
      <w:r w:rsidRPr="00DA6C58">
        <w:rPr>
          <w:rFonts w:ascii="Times New Roman" w:eastAsia="Times New Roman" w:hAnsi="Times New Roman"/>
          <w:sz w:val="24"/>
          <w:szCs w:val="24"/>
          <w:lang w:eastAsia="pt-BR"/>
        </w:rPr>
        <w:lastRenderedPageBreak/>
        <w:t xml:space="preserve">Sindicato dos bancários do Rio de Janeiro (2015) Revista online Bancário. </w:t>
      </w:r>
      <w:r w:rsidR="00341834" w:rsidRPr="00B74DD2">
        <w:rPr>
          <w:rFonts w:ascii="Times New Roman" w:eastAsia="Times New Roman" w:hAnsi="Times New Roman"/>
          <w:color w:val="FF0000"/>
          <w:sz w:val="24"/>
          <w:szCs w:val="24"/>
          <w:lang w:val="en-US" w:eastAsia="pt-BR"/>
        </w:rPr>
        <w:t>Retrieved from</w:t>
      </w:r>
      <w:r w:rsidRPr="00B74DD2">
        <w:rPr>
          <w:rFonts w:ascii="Times New Roman" w:eastAsia="Times New Roman" w:hAnsi="Times New Roman"/>
          <w:color w:val="FF0000"/>
          <w:sz w:val="24"/>
          <w:szCs w:val="24"/>
          <w:lang w:val="en-US" w:eastAsia="pt-BR"/>
        </w:rPr>
        <w:t xml:space="preserve"> </w:t>
      </w:r>
      <w:hyperlink r:id="rId13" w:history="1">
        <w:r w:rsidR="00B41B6D" w:rsidRPr="00DA6C58">
          <w:rPr>
            <w:rStyle w:val="Hyperlink"/>
            <w:rFonts w:ascii="Times New Roman" w:hAnsi="Times New Roman"/>
            <w:color w:val="auto"/>
            <w:sz w:val="24"/>
            <w:szCs w:val="24"/>
            <w:u w:val="none"/>
          </w:rPr>
          <w:t>https://www.bancariosrio.org.br/index.php/jornais/item/2964-bancarios-estao-entre-as-categorias-que-mais-adoecem</w:t>
        </w:r>
      </w:hyperlink>
      <w:r w:rsidRPr="00DA6C58">
        <w:rPr>
          <w:rFonts w:ascii="Times New Roman" w:eastAsia="Times New Roman" w:hAnsi="Times New Roman"/>
          <w:sz w:val="24"/>
          <w:szCs w:val="24"/>
          <w:lang w:val="en-US" w:eastAsia="pt-BR"/>
        </w:rPr>
        <w:t xml:space="preserve">. </w:t>
      </w:r>
    </w:p>
    <w:p w:rsidR="00F5601A" w:rsidRPr="00DA6C58" w:rsidRDefault="00F5601A" w:rsidP="001714D6">
      <w:pPr>
        <w:spacing w:after="0" w:line="480" w:lineRule="auto"/>
        <w:rPr>
          <w:rFonts w:ascii="Times New Roman" w:eastAsia="Times New Roman" w:hAnsi="Times New Roman"/>
          <w:sz w:val="24"/>
          <w:szCs w:val="24"/>
          <w:lang w:eastAsia="pt-BR"/>
        </w:rPr>
      </w:pPr>
      <w:r w:rsidRPr="00DA6C58">
        <w:rPr>
          <w:rFonts w:ascii="Times New Roman" w:hAnsi="Times New Roman"/>
          <w:sz w:val="24"/>
          <w:szCs w:val="24"/>
          <w:shd w:val="clear" w:color="auto" w:fill="FFFFFF"/>
        </w:rPr>
        <w:t>Teodoro, M. L. M., Ohno, P.M, &amp; Froeseler, M.V.G. (2016). Estrutura fatorial e propriedades psicométricas do inventário da tríade cognitiva.</w:t>
      </w:r>
      <w:r w:rsidRPr="00DA6C58">
        <w:rPr>
          <w:rStyle w:val="apple-converted-space"/>
          <w:rFonts w:ascii="Times New Roman" w:hAnsi="Times New Roman"/>
          <w:sz w:val="24"/>
          <w:szCs w:val="24"/>
          <w:shd w:val="clear" w:color="auto" w:fill="FFFFFF"/>
        </w:rPr>
        <w:t> </w:t>
      </w:r>
      <w:r w:rsidRPr="00DA6C58">
        <w:rPr>
          <w:rFonts w:ascii="Times New Roman" w:hAnsi="Times New Roman"/>
          <w:i/>
          <w:iCs/>
          <w:sz w:val="24"/>
          <w:szCs w:val="24"/>
          <w:shd w:val="clear" w:color="auto" w:fill="FFFFFF"/>
        </w:rPr>
        <w:t>Revista Psicologia-Teoria e Prática</w:t>
      </w:r>
      <w:r w:rsidRPr="00DA6C58">
        <w:rPr>
          <w:rFonts w:ascii="Times New Roman" w:hAnsi="Times New Roman"/>
          <w:sz w:val="24"/>
          <w:szCs w:val="24"/>
          <w:shd w:val="clear" w:color="auto" w:fill="FFFFFF"/>
        </w:rPr>
        <w:t>,</w:t>
      </w:r>
      <w:r w:rsidRPr="00DA6C58">
        <w:rPr>
          <w:rStyle w:val="apple-converted-space"/>
          <w:rFonts w:ascii="Times New Roman" w:hAnsi="Times New Roman"/>
          <w:sz w:val="24"/>
          <w:szCs w:val="24"/>
          <w:shd w:val="clear" w:color="auto" w:fill="FFFFFF"/>
        </w:rPr>
        <w:t> </w:t>
      </w:r>
      <w:r w:rsidRPr="00DA6C58">
        <w:rPr>
          <w:rFonts w:ascii="Times New Roman" w:hAnsi="Times New Roman"/>
          <w:i/>
          <w:iCs/>
          <w:sz w:val="24"/>
          <w:szCs w:val="24"/>
          <w:shd w:val="clear" w:color="auto" w:fill="FFFFFF"/>
        </w:rPr>
        <w:t>18</w:t>
      </w:r>
      <w:r w:rsidRPr="00DA6C58">
        <w:rPr>
          <w:rFonts w:ascii="Times New Roman" w:hAnsi="Times New Roman"/>
          <w:sz w:val="24"/>
          <w:szCs w:val="24"/>
          <w:shd w:val="clear" w:color="auto" w:fill="FFFFFF"/>
        </w:rPr>
        <w:t>(1).</w:t>
      </w:r>
      <w:r w:rsidRPr="00DA6C58">
        <w:rPr>
          <w:rFonts w:ascii="Times New Roman" w:eastAsia="Times New Roman" w:hAnsi="Times New Roman"/>
          <w:sz w:val="24"/>
          <w:szCs w:val="24"/>
          <w:lang w:eastAsia="pt-BR"/>
        </w:rPr>
        <w:t> </w:t>
      </w:r>
      <w:r w:rsidR="00FD315B" w:rsidRPr="00F15290">
        <w:rPr>
          <w:rFonts w:ascii="Times New Roman" w:hAnsi="Times New Roman"/>
          <w:color w:val="FF0000"/>
          <w:sz w:val="24"/>
          <w:szCs w:val="24"/>
        </w:rPr>
        <w:t>Retrieved from</w:t>
      </w:r>
      <w:r w:rsidR="00FD315B" w:rsidRPr="00DA6C58">
        <w:rPr>
          <w:rFonts w:ascii="Times New Roman" w:hAnsi="Times New Roman"/>
          <w:sz w:val="28"/>
          <w:szCs w:val="24"/>
        </w:rPr>
        <w:t xml:space="preserve"> </w:t>
      </w:r>
      <w:hyperlink r:id="rId14" w:history="1">
        <w:r w:rsidR="00FD315B" w:rsidRPr="00DA6C58">
          <w:rPr>
            <w:rStyle w:val="Hyperlink"/>
            <w:rFonts w:ascii="Times New Roman" w:hAnsi="Times New Roman"/>
            <w:color w:val="auto"/>
            <w:sz w:val="24"/>
            <w:u w:val="none"/>
          </w:rPr>
          <w:t>https://www.redalyc.org/pdf/1938/193846361007.pdf</w:t>
        </w:r>
      </w:hyperlink>
    </w:p>
    <w:p w:rsidR="00530A25" w:rsidRPr="00DA6C58" w:rsidRDefault="00F5601A" w:rsidP="001714D6">
      <w:pPr>
        <w:spacing w:after="0"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 xml:space="preserve">Tiecher, B &amp; Diehl, L (2017). Qualidade de vida no trabalho na percepção de bancários. </w:t>
      </w:r>
      <w:r w:rsidRPr="00DA6C58">
        <w:rPr>
          <w:rFonts w:ascii="Times New Roman" w:eastAsia="Times New Roman" w:hAnsi="Times New Roman"/>
          <w:i/>
          <w:iCs/>
          <w:sz w:val="24"/>
          <w:szCs w:val="24"/>
          <w:lang w:eastAsia="pt-BR"/>
        </w:rPr>
        <w:t>Pensamento &amp; Realidade,1</w:t>
      </w:r>
      <w:r w:rsidRPr="00DA6C58">
        <w:rPr>
          <w:rFonts w:ascii="Times New Roman" w:eastAsia="Times New Roman" w:hAnsi="Times New Roman"/>
          <w:sz w:val="24"/>
          <w:szCs w:val="24"/>
          <w:lang w:eastAsia="pt-BR"/>
        </w:rPr>
        <w:t xml:space="preserve">(1), 41-60. </w:t>
      </w:r>
      <w:r w:rsidR="00341834" w:rsidRPr="00E10C20">
        <w:rPr>
          <w:rFonts w:ascii="Times New Roman" w:eastAsia="Times New Roman" w:hAnsi="Times New Roman"/>
          <w:color w:val="FF0000"/>
          <w:sz w:val="24"/>
          <w:szCs w:val="24"/>
          <w:lang w:eastAsia="pt-BR"/>
        </w:rPr>
        <w:t>Retrieved from</w:t>
      </w:r>
      <w:r w:rsidR="00BC18CC" w:rsidRPr="00DA6C58">
        <w:rPr>
          <w:rFonts w:ascii="Times New Roman" w:eastAsia="Times New Roman" w:hAnsi="Times New Roman"/>
          <w:sz w:val="24"/>
          <w:szCs w:val="24"/>
          <w:lang w:eastAsia="pt-BR"/>
        </w:rPr>
        <w:t xml:space="preserve"> </w:t>
      </w:r>
      <w:r w:rsidRPr="00DA6C58">
        <w:rPr>
          <w:rFonts w:ascii="Times New Roman" w:eastAsia="Times New Roman" w:hAnsi="Times New Roman"/>
          <w:sz w:val="24"/>
          <w:szCs w:val="24"/>
          <w:lang w:eastAsia="pt-BR"/>
        </w:rPr>
        <w:t>h</w:t>
      </w:r>
      <w:r w:rsidRPr="00DA6C58">
        <w:rPr>
          <w:rFonts w:ascii="Times New Roman" w:hAnsi="Times New Roman"/>
          <w:sz w:val="24"/>
          <w:szCs w:val="24"/>
        </w:rPr>
        <w:t>ttps://revistas.pucsp.br/pensamentorealidade/article/view/31338/22479</w:t>
      </w:r>
      <w:r w:rsidRPr="00DA6C58">
        <w:rPr>
          <w:rFonts w:ascii="Times New Roman" w:eastAsia="Times New Roman" w:hAnsi="Times New Roman"/>
          <w:sz w:val="24"/>
          <w:szCs w:val="24"/>
          <w:lang w:eastAsia="pt-BR"/>
        </w:rPr>
        <w:t> </w:t>
      </w:r>
    </w:p>
    <w:p w:rsidR="00F5601A" w:rsidRPr="00DA6C58" w:rsidRDefault="00F5601A" w:rsidP="001714D6">
      <w:pPr>
        <w:spacing w:after="0"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 xml:space="preserve">Zarife, P. S. &amp; Paz, M. G. T (2016) Percepção de estresse organizaconal em trabalhadores de um banco público. </w:t>
      </w:r>
      <w:r w:rsidRPr="00DA6C58">
        <w:rPr>
          <w:rFonts w:ascii="Times New Roman" w:eastAsia="Times New Roman" w:hAnsi="Times New Roman"/>
          <w:i/>
          <w:sz w:val="24"/>
          <w:szCs w:val="24"/>
          <w:lang w:eastAsia="pt-BR"/>
        </w:rPr>
        <w:t>Revista Científica Hermes</w:t>
      </w:r>
      <w:r w:rsidRPr="00DA6C58">
        <w:rPr>
          <w:rFonts w:ascii="Times New Roman" w:eastAsia="Times New Roman" w:hAnsi="Times New Roman"/>
          <w:sz w:val="24"/>
          <w:szCs w:val="24"/>
          <w:lang w:eastAsia="pt-BR"/>
        </w:rPr>
        <w:t xml:space="preserve">, 15, 285- 304. </w:t>
      </w:r>
      <w:r w:rsidR="008D0081" w:rsidRPr="00E10C20">
        <w:rPr>
          <w:rFonts w:ascii="Times New Roman" w:eastAsia="Times New Roman" w:hAnsi="Times New Roman"/>
          <w:color w:val="FF0000"/>
          <w:sz w:val="24"/>
          <w:szCs w:val="24"/>
          <w:lang w:eastAsia="pt-BR"/>
        </w:rPr>
        <w:t>Retrieved from</w:t>
      </w:r>
      <w:r w:rsidRPr="00DA6C58">
        <w:rPr>
          <w:rFonts w:ascii="Times New Roman" w:eastAsia="Times New Roman" w:hAnsi="Times New Roman"/>
          <w:sz w:val="24"/>
          <w:szCs w:val="24"/>
          <w:lang w:eastAsia="pt-BR"/>
        </w:rPr>
        <w:t xml:space="preserve"> https://www.academia.edu/25812332/</w:t>
      </w:r>
    </w:p>
    <w:p w:rsidR="00675C2B" w:rsidRPr="00DA6C58" w:rsidRDefault="00675C2B" w:rsidP="00AD5068">
      <w:pPr>
        <w:spacing w:after="160" w:line="259" w:lineRule="auto"/>
        <w:ind w:firstLine="709"/>
        <w:rPr>
          <w:rFonts w:ascii="Times New Roman" w:hAnsi="Times New Roman"/>
          <w:b/>
          <w:sz w:val="24"/>
          <w:szCs w:val="24"/>
          <w:shd w:val="clear" w:color="auto" w:fill="FFFFFF"/>
        </w:rPr>
      </w:pPr>
      <w:r w:rsidRPr="00DA6C58">
        <w:rPr>
          <w:rFonts w:ascii="Times New Roman" w:hAnsi="Times New Roman"/>
          <w:b/>
          <w:sz w:val="24"/>
          <w:szCs w:val="24"/>
          <w:shd w:val="clear" w:color="auto" w:fill="FFFFFF"/>
        </w:rPr>
        <w:br w:type="page"/>
      </w:r>
    </w:p>
    <w:p w:rsidR="00675C2B" w:rsidRPr="00DA6C58" w:rsidRDefault="00675C2B" w:rsidP="00694714">
      <w:pPr>
        <w:spacing w:line="480" w:lineRule="auto"/>
        <w:rPr>
          <w:rFonts w:ascii="Times New Roman" w:eastAsia="Times New Roman" w:hAnsi="Times New Roman"/>
          <w:b/>
          <w:sz w:val="24"/>
          <w:szCs w:val="24"/>
          <w:lang w:eastAsia="pt-BR"/>
        </w:rPr>
      </w:pPr>
      <w:r w:rsidRPr="00DA6C58">
        <w:rPr>
          <w:rFonts w:ascii="Times New Roman" w:eastAsia="Times New Roman" w:hAnsi="Times New Roman"/>
          <w:b/>
          <w:sz w:val="24"/>
          <w:szCs w:val="24"/>
          <w:lang w:eastAsia="pt-BR"/>
        </w:rPr>
        <w:lastRenderedPageBreak/>
        <w:t>Tabela 1. Desempenho comparativo dos bancários e população geral no LIS-D e no questionário de Rosenberg</w:t>
      </w:r>
    </w:p>
    <w:tbl>
      <w:tblPr>
        <w:tblW w:w="10349" w:type="dxa"/>
        <w:tblInd w:w="-284" w:type="dxa"/>
        <w:tblLayout w:type="fixed"/>
        <w:tblCellMar>
          <w:top w:w="15" w:type="dxa"/>
          <w:left w:w="15" w:type="dxa"/>
          <w:bottom w:w="15" w:type="dxa"/>
          <w:right w:w="15" w:type="dxa"/>
        </w:tblCellMar>
        <w:tblLook w:val="04A0"/>
      </w:tblPr>
      <w:tblGrid>
        <w:gridCol w:w="993"/>
        <w:gridCol w:w="1275"/>
        <w:gridCol w:w="992"/>
        <w:gridCol w:w="992"/>
        <w:gridCol w:w="877"/>
        <w:gridCol w:w="851"/>
        <w:gridCol w:w="937"/>
        <w:gridCol w:w="851"/>
        <w:gridCol w:w="873"/>
        <w:gridCol w:w="890"/>
        <w:gridCol w:w="818"/>
      </w:tblGrid>
      <w:tr w:rsidR="00675C2B" w:rsidRPr="00DA6C58" w:rsidTr="00F80581">
        <w:trPr>
          <w:trHeight w:val="280"/>
        </w:trPr>
        <w:tc>
          <w:tcPr>
            <w:tcW w:w="993" w:type="dxa"/>
            <w:tcBorders>
              <w:top w:val="single" w:sz="4" w:space="0" w:color="auto"/>
              <w:bottom w:val="single" w:sz="4" w:space="0" w:color="auto"/>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p>
        </w:tc>
        <w:tc>
          <w:tcPr>
            <w:tcW w:w="1275" w:type="dxa"/>
            <w:tcBorders>
              <w:top w:val="single" w:sz="4" w:space="0" w:color="auto"/>
              <w:bottom w:val="single" w:sz="4" w:space="0" w:color="auto"/>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p>
        </w:tc>
        <w:tc>
          <w:tcPr>
            <w:tcW w:w="1984" w:type="dxa"/>
            <w:gridSpan w:val="2"/>
            <w:tcBorders>
              <w:top w:val="single" w:sz="4" w:space="0" w:color="auto"/>
              <w:bottom w:val="single" w:sz="4" w:space="0" w:color="auto"/>
            </w:tcBorders>
            <w:shd w:val="clear" w:color="auto" w:fill="FFFFFF"/>
            <w:tcMar>
              <w:top w:w="0" w:type="dxa"/>
              <w:left w:w="115" w:type="dxa"/>
              <w:bottom w:w="0" w:type="dxa"/>
              <w:right w:w="115" w:type="dxa"/>
            </w:tcMar>
            <w:vAlign w:val="center"/>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Dados normativos</w:t>
            </w:r>
          </w:p>
        </w:tc>
        <w:tc>
          <w:tcPr>
            <w:tcW w:w="1728" w:type="dxa"/>
            <w:gridSpan w:val="2"/>
            <w:tcBorders>
              <w:top w:val="single" w:sz="4" w:space="0" w:color="auto"/>
              <w:bottom w:val="single" w:sz="4" w:space="0" w:color="auto"/>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Bancários</w:t>
            </w:r>
          </w:p>
        </w:tc>
        <w:tc>
          <w:tcPr>
            <w:tcW w:w="1788" w:type="dxa"/>
            <w:gridSpan w:val="2"/>
            <w:tcBorders>
              <w:top w:val="single" w:sz="4" w:space="0" w:color="auto"/>
              <w:bottom w:val="single" w:sz="4" w:space="0" w:color="auto"/>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Geral</w:t>
            </w:r>
          </w:p>
        </w:tc>
        <w:tc>
          <w:tcPr>
            <w:tcW w:w="873" w:type="dxa"/>
            <w:tcBorders>
              <w:top w:val="single" w:sz="4" w:space="0" w:color="auto"/>
              <w:bottom w:val="single" w:sz="4" w:space="0" w:color="auto"/>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ind w:right="-95"/>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Tam. de efeito</w:t>
            </w:r>
          </w:p>
        </w:tc>
        <w:tc>
          <w:tcPr>
            <w:tcW w:w="1708" w:type="dxa"/>
            <w:gridSpan w:val="2"/>
            <w:tcBorders>
              <w:top w:val="single" w:sz="4" w:space="0" w:color="auto"/>
              <w:bottom w:val="single" w:sz="4" w:space="0" w:color="auto"/>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Mann-Whitney</w:t>
            </w:r>
          </w:p>
        </w:tc>
      </w:tr>
      <w:tr w:rsidR="00675C2B" w:rsidRPr="00DA6C58" w:rsidTr="00F80581">
        <w:trPr>
          <w:trHeight w:val="280"/>
        </w:trPr>
        <w:tc>
          <w:tcPr>
            <w:tcW w:w="993" w:type="dxa"/>
            <w:tcBorders>
              <w:top w:val="single" w:sz="4" w:space="0" w:color="auto"/>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Instru-mento</w:t>
            </w:r>
          </w:p>
        </w:tc>
        <w:tc>
          <w:tcPr>
            <w:tcW w:w="1275" w:type="dxa"/>
            <w:tcBorders>
              <w:top w:val="single" w:sz="4" w:space="0" w:color="auto"/>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Dimensão</w:t>
            </w:r>
          </w:p>
        </w:tc>
        <w:tc>
          <w:tcPr>
            <w:tcW w:w="992" w:type="dxa"/>
            <w:tcBorders>
              <w:top w:val="single" w:sz="4" w:space="0" w:color="auto"/>
              <w:bottom w:val="single" w:sz="4" w:space="0" w:color="000000"/>
            </w:tcBorders>
            <w:shd w:val="clear" w:color="auto" w:fill="FFFFFF"/>
            <w:tcMar>
              <w:top w:w="0" w:type="dxa"/>
              <w:left w:w="115" w:type="dxa"/>
              <w:bottom w:w="0" w:type="dxa"/>
              <w:right w:w="115" w:type="dxa"/>
            </w:tcMar>
            <w:vAlign w:val="center"/>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Média</w:t>
            </w:r>
          </w:p>
        </w:tc>
        <w:tc>
          <w:tcPr>
            <w:tcW w:w="992" w:type="dxa"/>
            <w:tcBorders>
              <w:top w:val="single" w:sz="4" w:space="0" w:color="auto"/>
              <w:bottom w:val="single" w:sz="4" w:space="0" w:color="000000"/>
            </w:tcBorders>
            <w:shd w:val="clear" w:color="auto" w:fill="FFFFFF"/>
            <w:tcMar>
              <w:top w:w="0" w:type="dxa"/>
              <w:left w:w="115" w:type="dxa"/>
              <w:bottom w:w="0" w:type="dxa"/>
              <w:right w:w="115" w:type="dxa"/>
            </w:tcMar>
            <w:vAlign w:val="center"/>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DP</w:t>
            </w:r>
          </w:p>
        </w:tc>
        <w:tc>
          <w:tcPr>
            <w:tcW w:w="877" w:type="dxa"/>
            <w:tcBorders>
              <w:top w:val="single" w:sz="4" w:space="0" w:color="auto"/>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Média</w:t>
            </w:r>
          </w:p>
        </w:tc>
        <w:tc>
          <w:tcPr>
            <w:tcW w:w="851" w:type="dxa"/>
            <w:tcBorders>
              <w:top w:val="single" w:sz="4" w:space="0" w:color="auto"/>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DP</w:t>
            </w:r>
          </w:p>
        </w:tc>
        <w:tc>
          <w:tcPr>
            <w:tcW w:w="937" w:type="dxa"/>
            <w:tcBorders>
              <w:top w:val="single" w:sz="4" w:space="0" w:color="auto"/>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Média</w:t>
            </w:r>
          </w:p>
        </w:tc>
        <w:tc>
          <w:tcPr>
            <w:tcW w:w="851" w:type="dxa"/>
            <w:tcBorders>
              <w:top w:val="single" w:sz="4" w:space="0" w:color="auto"/>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DP</w:t>
            </w:r>
          </w:p>
        </w:tc>
        <w:tc>
          <w:tcPr>
            <w:tcW w:w="873" w:type="dxa"/>
            <w:tcBorders>
              <w:top w:val="single" w:sz="4" w:space="0" w:color="auto"/>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d</w:t>
            </w:r>
          </w:p>
        </w:tc>
        <w:tc>
          <w:tcPr>
            <w:tcW w:w="890" w:type="dxa"/>
            <w:tcBorders>
              <w:top w:val="single" w:sz="4" w:space="0" w:color="auto"/>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U</w:t>
            </w:r>
          </w:p>
        </w:tc>
        <w:tc>
          <w:tcPr>
            <w:tcW w:w="818" w:type="dxa"/>
            <w:tcBorders>
              <w:top w:val="single" w:sz="4" w:space="0" w:color="auto"/>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p</w:t>
            </w:r>
          </w:p>
        </w:tc>
      </w:tr>
      <w:tr w:rsidR="00675C2B" w:rsidRPr="00DA6C58" w:rsidTr="00590DC0">
        <w:trPr>
          <w:trHeight w:val="280"/>
        </w:trPr>
        <w:tc>
          <w:tcPr>
            <w:tcW w:w="993" w:type="dxa"/>
            <w:vMerge w:val="restart"/>
            <w:tcBorders>
              <w:top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LIS-D</w:t>
            </w:r>
          </w:p>
          <w:p w:rsidR="00675C2B" w:rsidRPr="00DA6C58" w:rsidRDefault="00675C2B" w:rsidP="00694714">
            <w:pPr>
              <w:spacing w:line="480" w:lineRule="auto"/>
              <w:jc w:val="center"/>
              <w:rPr>
                <w:rFonts w:ascii="Times New Roman" w:eastAsia="Times New Roman" w:hAnsi="Times New Roman"/>
                <w:sz w:val="24"/>
                <w:szCs w:val="24"/>
                <w:lang w:eastAsia="pt-BR"/>
              </w:rPr>
            </w:pPr>
          </w:p>
        </w:tc>
        <w:tc>
          <w:tcPr>
            <w:tcW w:w="1275" w:type="dxa"/>
            <w:tcBorders>
              <w:top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Afetivos</w:t>
            </w:r>
          </w:p>
        </w:tc>
        <w:tc>
          <w:tcPr>
            <w:tcW w:w="992" w:type="dxa"/>
            <w:tcBorders>
              <w:top w:val="single" w:sz="4" w:space="0" w:color="000000"/>
            </w:tcBorders>
            <w:shd w:val="clear" w:color="auto" w:fill="FFFFFF"/>
            <w:tcMar>
              <w:top w:w="0" w:type="dxa"/>
              <w:left w:w="115" w:type="dxa"/>
              <w:bottom w:w="0" w:type="dxa"/>
              <w:right w:w="115" w:type="dxa"/>
            </w:tcMar>
            <w:vAlign w:val="center"/>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6,84</w:t>
            </w:r>
          </w:p>
        </w:tc>
        <w:tc>
          <w:tcPr>
            <w:tcW w:w="992" w:type="dxa"/>
            <w:tcBorders>
              <w:top w:val="single" w:sz="4" w:space="0" w:color="000000"/>
            </w:tcBorders>
            <w:shd w:val="clear" w:color="auto" w:fill="FFFFFF"/>
            <w:tcMar>
              <w:top w:w="0" w:type="dxa"/>
              <w:left w:w="115" w:type="dxa"/>
              <w:bottom w:w="0" w:type="dxa"/>
              <w:right w:w="115" w:type="dxa"/>
            </w:tcMar>
            <w:vAlign w:val="center"/>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5,23</w:t>
            </w:r>
          </w:p>
        </w:tc>
        <w:tc>
          <w:tcPr>
            <w:tcW w:w="877" w:type="dxa"/>
            <w:tcBorders>
              <w:top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6,21</w:t>
            </w:r>
          </w:p>
        </w:tc>
        <w:tc>
          <w:tcPr>
            <w:tcW w:w="851" w:type="dxa"/>
            <w:tcBorders>
              <w:top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4,71</w:t>
            </w:r>
          </w:p>
        </w:tc>
        <w:tc>
          <w:tcPr>
            <w:tcW w:w="937" w:type="dxa"/>
            <w:tcBorders>
              <w:top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5,78</w:t>
            </w:r>
          </w:p>
        </w:tc>
        <w:tc>
          <w:tcPr>
            <w:tcW w:w="851" w:type="dxa"/>
            <w:tcBorders>
              <w:top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4,58</w:t>
            </w:r>
          </w:p>
        </w:tc>
        <w:tc>
          <w:tcPr>
            <w:tcW w:w="873" w:type="dxa"/>
            <w:tcBorders>
              <w:top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0,09</w:t>
            </w:r>
          </w:p>
        </w:tc>
        <w:tc>
          <w:tcPr>
            <w:tcW w:w="890" w:type="dxa"/>
            <w:tcBorders>
              <w:top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2102,5</w:t>
            </w:r>
          </w:p>
        </w:tc>
        <w:tc>
          <w:tcPr>
            <w:tcW w:w="818" w:type="dxa"/>
            <w:tcBorders>
              <w:top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0,28</w:t>
            </w:r>
          </w:p>
        </w:tc>
      </w:tr>
      <w:tr w:rsidR="00675C2B" w:rsidRPr="00DA6C58" w:rsidTr="00590DC0">
        <w:trPr>
          <w:trHeight w:val="280"/>
        </w:trPr>
        <w:tc>
          <w:tcPr>
            <w:tcW w:w="993" w:type="dxa"/>
            <w:vMerge/>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p>
        </w:tc>
        <w:tc>
          <w:tcPr>
            <w:tcW w:w="1275"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Comporta-mento</w:t>
            </w:r>
          </w:p>
        </w:tc>
        <w:tc>
          <w:tcPr>
            <w:tcW w:w="992" w:type="dxa"/>
            <w:shd w:val="clear" w:color="auto" w:fill="FFFFFF"/>
            <w:tcMar>
              <w:top w:w="0" w:type="dxa"/>
              <w:left w:w="115" w:type="dxa"/>
              <w:bottom w:w="0" w:type="dxa"/>
              <w:right w:w="115" w:type="dxa"/>
            </w:tcMar>
            <w:vAlign w:val="center"/>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6,79</w:t>
            </w:r>
          </w:p>
        </w:tc>
        <w:tc>
          <w:tcPr>
            <w:tcW w:w="992" w:type="dxa"/>
            <w:shd w:val="clear" w:color="auto" w:fill="FFFFFF"/>
            <w:tcMar>
              <w:top w:w="0" w:type="dxa"/>
              <w:left w:w="115" w:type="dxa"/>
              <w:bottom w:w="0" w:type="dxa"/>
              <w:right w:w="115" w:type="dxa"/>
            </w:tcMar>
            <w:vAlign w:val="center"/>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4,53</w:t>
            </w:r>
          </w:p>
        </w:tc>
        <w:tc>
          <w:tcPr>
            <w:tcW w:w="877"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6,70</w:t>
            </w:r>
          </w:p>
        </w:tc>
        <w:tc>
          <w:tcPr>
            <w:tcW w:w="851"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3,84</w:t>
            </w:r>
          </w:p>
        </w:tc>
        <w:tc>
          <w:tcPr>
            <w:tcW w:w="937"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5,81</w:t>
            </w:r>
          </w:p>
        </w:tc>
        <w:tc>
          <w:tcPr>
            <w:tcW w:w="851"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3,81</w:t>
            </w:r>
          </w:p>
        </w:tc>
        <w:tc>
          <w:tcPr>
            <w:tcW w:w="873"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0,23</w:t>
            </w:r>
          </w:p>
        </w:tc>
        <w:tc>
          <w:tcPr>
            <w:tcW w:w="890"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1946,0</w:t>
            </w:r>
          </w:p>
        </w:tc>
        <w:tc>
          <w:tcPr>
            <w:tcW w:w="818"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0,10</w:t>
            </w:r>
          </w:p>
        </w:tc>
      </w:tr>
      <w:tr w:rsidR="00675C2B" w:rsidRPr="00DA6C58" w:rsidTr="00590DC0">
        <w:trPr>
          <w:trHeight w:val="280"/>
        </w:trPr>
        <w:tc>
          <w:tcPr>
            <w:tcW w:w="993" w:type="dxa"/>
            <w:vMerge/>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p>
        </w:tc>
        <w:tc>
          <w:tcPr>
            <w:tcW w:w="1275"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Pensa-mento</w:t>
            </w:r>
          </w:p>
        </w:tc>
        <w:tc>
          <w:tcPr>
            <w:tcW w:w="992" w:type="dxa"/>
            <w:shd w:val="clear" w:color="auto" w:fill="FFFFFF"/>
            <w:tcMar>
              <w:top w:w="0" w:type="dxa"/>
              <w:left w:w="115" w:type="dxa"/>
              <w:bottom w:w="0" w:type="dxa"/>
              <w:right w:w="115" w:type="dxa"/>
            </w:tcMar>
            <w:vAlign w:val="center"/>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4,53</w:t>
            </w:r>
          </w:p>
        </w:tc>
        <w:tc>
          <w:tcPr>
            <w:tcW w:w="992" w:type="dxa"/>
            <w:shd w:val="clear" w:color="auto" w:fill="FFFFFF"/>
            <w:tcMar>
              <w:top w:w="0" w:type="dxa"/>
              <w:left w:w="115" w:type="dxa"/>
              <w:bottom w:w="0" w:type="dxa"/>
              <w:right w:w="115" w:type="dxa"/>
            </w:tcMar>
            <w:vAlign w:val="center"/>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3,92</w:t>
            </w:r>
          </w:p>
        </w:tc>
        <w:tc>
          <w:tcPr>
            <w:tcW w:w="877"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4,22</w:t>
            </w:r>
          </w:p>
        </w:tc>
        <w:tc>
          <w:tcPr>
            <w:tcW w:w="851"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3,05</w:t>
            </w:r>
          </w:p>
        </w:tc>
        <w:tc>
          <w:tcPr>
            <w:tcW w:w="937"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3,55</w:t>
            </w:r>
          </w:p>
        </w:tc>
        <w:tc>
          <w:tcPr>
            <w:tcW w:w="851"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3,08</w:t>
            </w:r>
          </w:p>
        </w:tc>
        <w:tc>
          <w:tcPr>
            <w:tcW w:w="873"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0,22</w:t>
            </w:r>
          </w:p>
        </w:tc>
        <w:tc>
          <w:tcPr>
            <w:tcW w:w="890"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1853,0</w:t>
            </w:r>
          </w:p>
        </w:tc>
        <w:tc>
          <w:tcPr>
            <w:tcW w:w="818"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0,05*</w:t>
            </w:r>
          </w:p>
        </w:tc>
      </w:tr>
      <w:tr w:rsidR="00675C2B" w:rsidRPr="00DA6C58" w:rsidTr="00590DC0">
        <w:trPr>
          <w:trHeight w:val="280"/>
        </w:trPr>
        <w:tc>
          <w:tcPr>
            <w:tcW w:w="993" w:type="dxa"/>
            <w:vMerge/>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p>
        </w:tc>
        <w:tc>
          <w:tcPr>
            <w:tcW w:w="1275"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Somáticos</w:t>
            </w:r>
          </w:p>
        </w:tc>
        <w:tc>
          <w:tcPr>
            <w:tcW w:w="992" w:type="dxa"/>
            <w:shd w:val="clear" w:color="auto" w:fill="FFFFFF"/>
            <w:tcMar>
              <w:top w:w="0" w:type="dxa"/>
              <w:left w:w="115" w:type="dxa"/>
              <w:bottom w:w="0" w:type="dxa"/>
              <w:right w:w="115" w:type="dxa"/>
            </w:tcMar>
            <w:vAlign w:val="center"/>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7,43</w:t>
            </w:r>
          </w:p>
        </w:tc>
        <w:tc>
          <w:tcPr>
            <w:tcW w:w="992" w:type="dxa"/>
            <w:shd w:val="clear" w:color="auto" w:fill="FFFFFF"/>
            <w:tcMar>
              <w:top w:w="0" w:type="dxa"/>
              <w:left w:w="115" w:type="dxa"/>
              <w:bottom w:w="0" w:type="dxa"/>
              <w:right w:w="115" w:type="dxa"/>
            </w:tcMar>
            <w:vAlign w:val="center"/>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4,75</w:t>
            </w:r>
          </w:p>
        </w:tc>
        <w:tc>
          <w:tcPr>
            <w:tcW w:w="877"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6,45</w:t>
            </w:r>
          </w:p>
        </w:tc>
        <w:tc>
          <w:tcPr>
            <w:tcW w:w="851"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4,35</w:t>
            </w:r>
          </w:p>
        </w:tc>
        <w:tc>
          <w:tcPr>
            <w:tcW w:w="937"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6,29</w:t>
            </w:r>
          </w:p>
        </w:tc>
        <w:tc>
          <w:tcPr>
            <w:tcW w:w="851"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3,97</w:t>
            </w:r>
          </w:p>
        </w:tc>
        <w:tc>
          <w:tcPr>
            <w:tcW w:w="873"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0,04</w:t>
            </w:r>
          </w:p>
        </w:tc>
        <w:tc>
          <w:tcPr>
            <w:tcW w:w="890"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2232,0</w:t>
            </w:r>
          </w:p>
        </w:tc>
        <w:tc>
          <w:tcPr>
            <w:tcW w:w="818" w:type="dxa"/>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0,50</w:t>
            </w:r>
          </w:p>
        </w:tc>
      </w:tr>
      <w:tr w:rsidR="00675C2B" w:rsidRPr="00DA6C58" w:rsidTr="00590DC0">
        <w:trPr>
          <w:trHeight w:val="280"/>
        </w:trPr>
        <w:tc>
          <w:tcPr>
            <w:tcW w:w="993" w:type="dxa"/>
            <w:vMerge/>
            <w:tcBorders>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p>
        </w:tc>
        <w:tc>
          <w:tcPr>
            <w:tcW w:w="1275" w:type="dxa"/>
            <w:tcBorders>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Total</w:t>
            </w:r>
          </w:p>
        </w:tc>
        <w:tc>
          <w:tcPr>
            <w:tcW w:w="992" w:type="dxa"/>
            <w:tcBorders>
              <w:bottom w:val="single" w:sz="4" w:space="0" w:color="000000"/>
            </w:tcBorders>
            <w:shd w:val="clear" w:color="auto" w:fill="FFFFFF"/>
            <w:tcMar>
              <w:top w:w="0" w:type="dxa"/>
              <w:left w:w="115" w:type="dxa"/>
              <w:bottom w:w="0" w:type="dxa"/>
              <w:right w:w="115" w:type="dxa"/>
            </w:tcMar>
            <w:vAlign w:val="center"/>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39,41</w:t>
            </w:r>
          </w:p>
        </w:tc>
        <w:tc>
          <w:tcPr>
            <w:tcW w:w="992" w:type="dxa"/>
            <w:tcBorders>
              <w:bottom w:val="single" w:sz="4" w:space="0" w:color="000000"/>
            </w:tcBorders>
            <w:shd w:val="clear" w:color="auto" w:fill="FFFFFF"/>
            <w:tcMar>
              <w:top w:w="0" w:type="dxa"/>
              <w:left w:w="115" w:type="dxa"/>
              <w:bottom w:w="0" w:type="dxa"/>
              <w:right w:w="115" w:type="dxa"/>
            </w:tcMar>
            <w:vAlign w:val="center"/>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24,89</w:t>
            </w:r>
          </w:p>
        </w:tc>
        <w:tc>
          <w:tcPr>
            <w:tcW w:w="877" w:type="dxa"/>
            <w:tcBorders>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37,22</w:t>
            </w:r>
          </w:p>
        </w:tc>
        <w:tc>
          <w:tcPr>
            <w:tcW w:w="851" w:type="dxa"/>
            <w:tcBorders>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22,55</w:t>
            </w:r>
          </w:p>
        </w:tc>
        <w:tc>
          <w:tcPr>
            <w:tcW w:w="937" w:type="dxa"/>
            <w:tcBorders>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34,16</w:t>
            </w:r>
          </w:p>
        </w:tc>
        <w:tc>
          <w:tcPr>
            <w:tcW w:w="851" w:type="dxa"/>
            <w:tcBorders>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19,08</w:t>
            </w:r>
          </w:p>
        </w:tc>
        <w:tc>
          <w:tcPr>
            <w:tcW w:w="873" w:type="dxa"/>
            <w:tcBorders>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0,15</w:t>
            </w:r>
          </w:p>
        </w:tc>
        <w:tc>
          <w:tcPr>
            <w:tcW w:w="890" w:type="dxa"/>
            <w:tcBorders>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2078,5</w:t>
            </w:r>
          </w:p>
        </w:tc>
        <w:tc>
          <w:tcPr>
            <w:tcW w:w="818" w:type="dxa"/>
            <w:tcBorders>
              <w:bottom w:val="single" w:sz="4" w:space="0" w:color="000000"/>
            </w:tcBorders>
            <w:shd w:val="clear" w:color="auto" w:fill="FFFFFF"/>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0,25</w:t>
            </w:r>
          </w:p>
        </w:tc>
      </w:tr>
      <w:tr w:rsidR="00675C2B" w:rsidRPr="00DA6C58" w:rsidTr="009B1534">
        <w:trPr>
          <w:trHeight w:val="280"/>
        </w:trPr>
        <w:tc>
          <w:tcPr>
            <w:tcW w:w="993" w:type="dxa"/>
            <w:tcBorders>
              <w:top w:val="single" w:sz="4" w:space="0" w:color="000000"/>
              <w:bottom w:val="single" w:sz="4" w:space="0" w:color="000000"/>
            </w:tcBorders>
            <w:shd w:val="clear" w:color="auto" w:fill="auto"/>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Rosen-berg</w:t>
            </w:r>
          </w:p>
        </w:tc>
        <w:tc>
          <w:tcPr>
            <w:tcW w:w="1275" w:type="dxa"/>
            <w:tcBorders>
              <w:top w:val="single" w:sz="4" w:space="0" w:color="000000"/>
              <w:bottom w:val="single" w:sz="4" w:space="0" w:color="000000"/>
            </w:tcBorders>
            <w:shd w:val="clear" w:color="auto" w:fill="auto"/>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Total</w:t>
            </w:r>
          </w:p>
        </w:tc>
        <w:tc>
          <w:tcPr>
            <w:tcW w:w="992" w:type="dxa"/>
            <w:tcBorders>
              <w:top w:val="single" w:sz="4" w:space="0" w:color="000000"/>
              <w:bottom w:val="single" w:sz="4" w:space="0" w:color="000000"/>
            </w:tcBorders>
            <w:tcMar>
              <w:top w:w="0" w:type="dxa"/>
              <w:left w:w="115" w:type="dxa"/>
              <w:bottom w:w="0" w:type="dxa"/>
              <w:right w:w="115" w:type="dxa"/>
            </w:tcMar>
            <w:vAlign w:val="center"/>
          </w:tcPr>
          <w:p w:rsidR="00675C2B" w:rsidRPr="00DA6C58" w:rsidRDefault="009B1534"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18,9*</w:t>
            </w:r>
            <w:r w:rsidR="0061090D" w:rsidRPr="00DA6C58">
              <w:rPr>
                <w:rFonts w:ascii="Times New Roman" w:eastAsia="Times New Roman" w:hAnsi="Times New Roman"/>
                <w:sz w:val="24"/>
                <w:szCs w:val="24"/>
                <w:lang w:eastAsia="pt-BR"/>
              </w:rPr>
              <w:t>*</w:t>
            </w:r>
          </w:p>
        </w:tc>
        <w:tc>
          <w:tcPr>
            <w:tcW w:w="992" w:type="dxa"/>
            <w:tcBorders>
              <w:top w:val="single" w:sz="4" w:space="0" w:color="000000"/>
              <w:bottom w:val="single" w:sz="4" w:space="0" w:color="000000"/>
            </w:tcBorders>
            <w:tcMar>
              <w:top w:w="0" w:type="dxa"/>
              <w:left w:w="115" w:type="dxa"/>
              <w:bottom w:w="0" w:type="dxa"/>
              <w:right w:w="115" w:type="dxa"/>
            </w:tcMar>
            <w:vAlign w:val="center"/>
          </w:tcPr>
          <w:p w:rsidR="00675C2B" w:rsidRPr="00DA6C58" w:rsidRDefault="009B1534"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6,78*</w:t>
            </w:r>
            <w:r w:rsidR="0061090D" w:rsidRPr="00DA6C58">
              <w:rPr>
                <w:rFonts w:ascii="Times New Roman" w:eastAsia="Times New Roman" w:hAnsi="Times New Roman"/>
                <w:sz w:val="24"/>
                <w:szCs w:val="24"/>
                <w:lang w:eastAsia="pt-BR"/>
              </w:rPr>
              <w:t>*</w:t>
            </w:r>
          </w:p>
        </w:tc>
        <w:tc>
          <w:tcPr>
            <w:tcW w:w="877" w:type="dxa"/>
            <w:tcBorders>
              <w:top w:val="single" w:sz="4" w:space="0" w:color="000000"/>
              <w:bottom w:val="single" w:sz="4" w:space="0" w:color="000000"/>
            </w:tcBorders>
            <w:shd w:val="clear" w:color="auto" w:fill="auto"/>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33,77</w:t>
            </w:r>
          </w:p>
        </w:tc>
        <w:tc>
          <w:tcPr>
            <w:tcW w:w="851" w:type="dxa"/>
            <w:tcBorders>
              <w:top w:val="single" w:sz="4" w:space="0" w:color="000000"/>
              <w:bottom w:val="single" w:sz="4" w:space="0" w:color="000000"/>
            </w:tcBorders>
            <w:shd w:val="clear" w:color="auto" w:fill="auto"/>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4,20</w:t>
            </w:r>
          </w:p>
        </w:tc>
        <w:tc>
          <w:tcPr>
            <w:tcW w:w="937" w:type="dxa"/>
            <w:tcBorders>
              <w:top w:val="single" w:sz="4" w:space="0" w:color="000000"/>
              <w:bottom w:val="single" w:sz="4" w:space="0" w:color="000000"/>
            </w:tcBorders>
            <w:shd w:val="clear" w:color="auto" w:fill="auto"/>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32,55</w:t>
            </w:r>
          </w:p>
        </w:tc>
        <w:tc>
          <w:tcPr>
            <w:tcW w:w="851" w:type="dxa"/>
            <w:tcBorders>
              <w:top w:val="single" w:sz="4" w:space="0" w:color="000000"/>
              <w:bottom w:val="single" w:sz="4" w:space="0" w:color="000000"/>
            </w:tcBorders>
            <w:shd w:val="clear" w:color="auto" w:fill="auto"/>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3,53</w:t>
            </w:r>
          </w:p>
        </w:tc>
        <w:tc>
          <w:tcPr>
            <w:tcW w:w="873" w:type="dxa"/>
            <w:tcBorders>
              <w:top w:val="single" w:sz="4" w:space="0" w:color="000000"/>
              <w:bottom w:val="single" w:sz="4" w:space="0" w:color="000000"/>
            </w:tcBorders>
            <w:shd w:val="clear" w:color="auto" w:fill="auto"/>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0,31</w:t>
            </w:r>
          </w:p>
        </w:tc>
        <w:tc>
          <w:tcPr>
            <w:tcW w:w="890" w:type="dxa"/>
            <w:tcBorders>
              <w:top w:val="single" w:sz="4" w:space="0" w:color="000000"/>
              <w:bottom w:val="single" w:sz="4" w:space="0" w:color="000000"/>
            </w:tcBorders>
            <w:shd w:val="clear" w:color="auto" w:fill="auto"/>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1880,0</w:t>
            </w:r>
          </w:p>
        </w:tc>
        <w:tc>
          <w:tcPr>
            <w:tcW w:w="818" w:type="dxa"/>
            <w:tcBorders>
              <w:top w:val="single" w:sz="4" w:space="0" w:color="000000"/>
              <w:bottom w:val="single" w:sz="4" w:space="0" w:color="000000"/>
            </w:tcBorders>
            <w:shd w:val="clear" w:color="auto" w:fill="auto"/>
            <w:tcMar>
              <w:top w:w="0" w:type="dxa"/>
              <w:left w:w="115" w:type="dxa"/>
              <w:bottom w:w="0" w:type="dxa"/>
              <w:right w:w="115" w:type="dxa"/>
            </w:tcMar>
            <w:vAlign w:val="center"/>
            <w:hideMark/>
          </w:tcPr>
          <w:p w:rsidR="00675C2B" w:rsidRPr="00DA6C58" w:rsidRDefault="00675C2B"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0,06</w:t>
            </w:r>
          </w:p>
        </w:tc>
      </w:tr>
    </w:tbl>
    <w:p w:rsidR="00675C2B" w:rsidRPr="00DA6C58" w:rsidRDefault="00675C2B" w:rsidP="00694714">
      <w:pPr>
        <w:spacing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O valor de p (Mann-Whitney) é unicaudal. Em destaque, valor de p = 0,05. Fonte: primária.</w:t>
      </w:r>
    </w:p>
    <w:p w:rsidR="0068778C" w:rsidRPr="00DA6C58" w:rsidRDefault="0068778C" w:rsidP="00694714">
      <w:pPr>
        <w:spacing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w:t>
      </w:r>
      <w:r w:rsidR="0061090D" w:rsidRPr="00DA6C58">
        <w:rPr>
          <w:rFonts w:ascii="Times New Roman" w:eastAsia="Times New Roman" w:hAnsi="Times New Roman"/>
          <w:sz w:val="24"/>
          <w:szCs w:val="24"/>
          <w:lang w:eastAsia="pt-BR"/>
        </w:rPr>
        <w:t>*</w:t>
      </w:r>
      <w:r w:rsidRPr="00DA6C58">
        <w:rPr>
          <w:rFonts w:ascii="Times New Roman" w:eastAsia="Times New Roman" w:hAnsi="Times New Roman"/>
          <w:sz w:val="24"/>
          <w:szCs w:val="24"/>
          <w:lang w:eastAsia="pt-BR"/>
        </w:rPr>
        <w:t xml:space="preserve"> valores de referência de tabela normativa faixa etária 20 a 30 anos</w:t>
      </w:r>
      <w:r w:rsidR="0061090D" w:rsidRPr="00DA6C58">
        <w:rPr>
          <w:rFonts w:ascii="Times New Roman" w:eastAsia="Times New Roman" w:hAnsi="Times New Roman"/>
          <w:sz w:val="24"/>
          <w:szCs w:val="24"/>
          <w:lang w:eastAsia="pt-BR"/>
        </w:rPr>
        <w:t xml:space="preserve"> (Hutz &amp; Zanon, 2011).</w:t>
      </w:r>
    </w:p>
    <w:p w:rsidR="00F90329" w:rsidRPr="00DA6C58" w:rsidRDefault="00F90329" w:rsidP="00694714">
      <w:pPr>
        <w:spacing w:line="480" w:lineRule="auto"/>
        <w:rPr>
          <w:rFonts w:ascii="Times New Roman" w:eastAsia="Times New Roman" w:hAnsi="Times New Roman"/>
          <w:sz w:val="24"/>
          <w:szCs w:val="24"/>
          <w:lang w:eastAsia="pt-BR"/>
        </w:rPr>
      </w:pPr>
    </w:p>
    <w:p w:rsidR="00A85015" w:rsidRPr="00DA6C58" w:rsidRDefault="00A85015" w:rsidP="00694714">
      <w:pPr>
        <w:spacing w:line="480" w:lineRule="auto"/>
        <w:rPr>
          <w:rFonts w:ascii="Times New Roman" w:eastAsia="Times New Roman" w:hAnsi="Times New Roman"/>
          <w:sz w:val="24"/>
          <w:szCs w:val="24"/>
          <w:lang w:eastAsia="pt-BR"/>
        </w:rPr>
      </w:pPr>
    </w:p>
    <w:p w:rsidR="00A85015" w:rsidRPr="00DA6C58" w:rsidRDefault="00A85015" w:rsidP="00694714">
      <w:pPr>
        <w:spacing w:line="480" w:lineRule="auto"/>
        <w:rPr>
          <w:rFonts w:ascii="Times New Roman" w:eastAsia="Times New Roman" w:hAnsi="Times New Roman"/>
          <w:b/>
          <w:sz w:val="24"/>
          <w:szCs w:val="24"/>
          <w:lang w:eastAsia="pt-BR"/>
        </w:rPr>
      </w:pPr>
      <w:r w:rsidRPr="00DA6C58">
        <w:rPr>
          <w:rFonts w:ascii="Times New Roman" w:eastAsia="Times New Roman" w:hAnsi="Times New Roman"/>
          <w:b/>
          <w:sz w:val="24"/>
          <w:szCs w:val="24"/>
          <w:lang w:eastAsia="pt-BR"/>
        </w:rPr>
        <w:t>Tabela 2. Correlações (Spearman) apresentadas entre os fatores do LIS-D e o questionário de autoestima de Rosenberg. </w:t>
      </w:r>
    </w:p>
    <w:tbl>
      <w:tblPr>
        <w:tblW w:w="9361" w:type="dxa"/>
        <w:tblLayout w:type="fixed"/>
        <w:tblCellMar>
          <w:top w:w="15" w:type="dxa"/>
          <w:left w:w="15" w:type="dxa"/>
          <w:bottom w:w="15" w:type="dxa"/>
          <w:right w:w="15" w:type="dxa"/>
        </w:tblCellMar>
        <w:tblLook w:val="04A0"/>
      </w:tblPr>
      <w:tblGrid>
        <w:gridCol w:w="1390"/>
        <w:gridCol w:w="1815"/>
        <w:gridCol w:w="1257"/>
        <w:gridCol w:w="1208"/>
        <w:gridCol w:w="1282"/>
        <w:gridCol w:w="1134"/>
        <w:gridCol w:w="1275"/>
      </w:tblGrid>
      <w:tr w:rsidR="00A85015" w:rsidRPr="00DA6C58" w:rsidTr="00590DC0">
        <w:trPr>
          <w:trHeight w:val="280"/>
        </w:trPr>
        <w:tc>
          <w:tcPr>
            <w:tcW w:w="1390" w:type="dxa"/>
            <w:tcBorders>
              <w:top w:val="single" w:sz="4" w:space="0" w:color="000000"/>
              <w:bottom w:val="single" w:sz="4" w:space="0" w:color="000000"/>
            </w:tcBorders>
            <w:tcMar>
              <w:top w:w="0" w:type="dxa"/>
              <w:left w:w="115" w:type="dxa"/>
              <w:bottom w:w="0" w:type="dxa"/>
              <w:right w:w="115" w:type="dxa"/>
            </w:tcMar>
            <w:vAlign w:val="center"/>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Instrumento</w:t>
            </w:r>
          </w:p>
        </w:tc>
        <w:tc>
          <w:tcPr>
            <w:tcW w:w="1815" w:type="dxa"/>
            <w:tcBorders>
              <w:top w:val="single" w:sz="4" w:space="0" w:color="000000"/>
              <w:bottom w:val="single" w:sz="4" w:space="0" w:color="000000"/>
            </w:tcBorders>
            <w:shd w:val="clear" w:color="auto" w:fill="FFFFFF"/>
            <w:tcMar>
              <w:top w:w="0" w:type="dxa"/>
              <w:left w:w="115" w:type="dxa"/>
              <w:bottom w:w="0" w:type="dxa"/>
              <w:right w:w="115" w:type="dxa"/>
            </w:tcMar>
            <w:vAlign w:val="center"/>
            <w:hideMark/>
          </w:tcPr>
          <w:p w:rsidR="00A85015" w:rsidRPr="00DA6C58" w:rsidRDefault="00A85015" w:rsidP="00694714">
            <w:pPr>
              <w:spacing w:line="480" w:lineRule="auto"/>
              <w:jc w:val="center"/>
              <w:rPr>
                <w:rFonts w:ascii="Times New Roman" w:eastAsia="Times New Roman" w:hAnsi="Times New Roman"/>
                <w:sz w:val="24"/>
                <w:szCs w:val="24"/>
                <w:lang w:eastAsia="pt-BR"/>
              </w:rPr>
            </w:pPr>
          </w:p>
        </w:tc>
        <w:tc>
          <w:tcPr>
            <w:tcW w:w="1257" w:type="dxa"/>
            <w:tcBorders>
              <w:top w:val="single" w:sz="4" w:space="0" w:color="000000"/>
              <w:bottom w:val="single" w:sz="4" w:space="0" w:color="000000"/>
            </w:tcBorders>
            <w:shd w:val="clear" w:color="auto" w:fill="FFFFFF"/>
            <w:tcMar>
              <w:top w:w="0" w:type="dxa"/>
              <w:left w:w="115" w:type="dxa"/>
              <w:bottom w:w="0" w:type="dxa"/>
              <w:right w:w="115" w:type="dxa"/>
            </w:tcMar>
            <w:vAlign w:val="center"/>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Rosenberg</w:t>
            </w:r>
          </w:p>
        </w:tc>
        <w:tc>
          <w:tcPr>
            <w:tcW w:w="1208" w:type="dxa"/>
            <w:tcBorders>
              <w:top w:val="single" w:sz="4" w:space="0" w:color="000000"/>
              <w:bottom w:val="single" w:sz="4" w:space="0" w:color="000000"/>
            </w:tcBorders>
            <w:shd w:val="clear" w:color="auto" w:fill="FFFFFF"/>
            <w:tcMar>
              <w:top w:w="0" w:type="dxa"/>
              <w:left w:w="115" w:type="dxa"/>
              <w:bottom w:w="0" w:type="dxa"/>
              <w:right w:w="115" w:type="dxa"/>
            </w:tcMar>
            <w:vAlign w:val="center"/>
            <w:hideMark/>
          </w:tcPr>
          <w:p w:rsidR="00A85015" w:rsidRPr="00DA6C58" w:rsidRDefault="00A85015" w:rsidP="00694714">
            <w:pPr>
              <w:spacing w:line="480" w:lineRule="auto"/>
              <w:jc w:val="center"/>
              <w:rPr>
                <w:rFonts w:ascii="Times New Roman" w:eastAsia="Times New Roman" w:hAnsi="Times New Roman"/>
                <w:sz w:val="24"/>
                <w:szCs w:val="24"/>
                <w:lang w:eastAsia="pt-BR"/>
              </w:rPr>
            </w:pPr>
          </w:p>
        </w:tc>
        <w:tc>
          <w:tcPr>
            <w:tcW w:w="1282" w:type="dxa"/>
            <w:tcBorders>
              <w:top w:val="single" w:sz="4" w:space="0" w:color="000000"/>
              <w:bottom w:val="single" w:sz="4" w:space="0" w:color="000000"/>
            </w:tcBorders>
            <w:shd w:val="clear" w:color="auto" w:fill="FFFFFF"/>
            <w:tcMar>
              <w:top w:w="0" w:type="dxa"/>
              <w:left w:w="115" w:type="dxa"/>
              <w:bottom w:w="0" w:type="dxa"/>
              <w:right w:w="115" w:type="dxa"/>
            </w:tcMar>
            <w:vAlign w:val="center"/>
            <w:hideMark/>
          </w:tcPr>
          <w:p w:rsidR="00A85015" w:rsidRPr="00DA6C58" w:rsidRDefault="00A85015" w:rsidP="00694714">
            <w:pPr>
              <w:spacing w:line="480" w:lineRule="auto"/>
              <w:jc w:val="center"/>
              <w:rPr>
                <w:rFonts w:ascii="Times New Roman" w:eastAsia="Times New Roman" w:hAnsi="Times New Roman"/>
                <w:sz w:val="24"/>
                <w:szCs w:val="24"/>
                <w:lang w:eastAsia="pt-BR"/>
              </w:rPr>
            </w:pPr>
          </w:p>
        </w:tc>
        <w:tc>
          <w:tcPr>
            <w:tcW w:w="1134" w:type="dxa"/>
            <w:tcBorders>
              <w:top w:val="single" w:sz="4" w:space="0" w:color="000000"/>
              <w:bottom w:val="single" w:sz="4" w:space="0" w:color="000000"/>
            </w:tcBorders>
            <w:shd w:val="clear" w:color="auto" w:fill="FFFFFF"/>
            <w:tcMar>
              <w:top w:w="0" w:type="dxa"/>
              <w:left w:w="115" w:type="dxa"/>
              <w:bottom w:w="0" w:type="dxa"/>
              <w:right w:w="115" w:type="dxa"/>
            </w:tcMar>
            <w:vAlign w:val="center"/>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LIS-D</w:t>
            </w:r>
          </w:p>
        </w:tc>
        <w:tc>
          <w:tcPr>
            <w:tcW w:w="1275" w:type="dxa"/>
            <w:tcBorders>
              <w:top w:val="single" w:sz="4" w:space="0" w:color="000000"/>
              <w:bottom w:val="single" w:sz="4" w:space="0" w:color="000000"/>
            </w:tcBorders>
            <w:shd w:val="clear" w:color="auto" w:fill="FFFFFF"/>
            <w:tcMar>
              <w:top w:w="0" w:type="dxa"/>
              <w:left w:w="115" w:type="dxa"/>
              <w:bottom w:w="0" w:type="dxa"/>
              <w:right w:w="115" w:type="dxa"/>
            </w:tcMar>
            <w:vAlign w:val="center"/>
            <w:hideMark/>
          </w:tcPr>
          <w:p w:rsidR="00A85015" w:rsidRPr="00DA6C58" w:rsidRDefault="00A85015" w:rsidP="00694714">
            <w:pPr>
              <w:spacing w:line="480" w:lineRule="auto"/>
              <w:jc w:val="center"/>
              <w:rPr>
                <w:rFonts w:ascii="Times New Roman" w:eastAsia="Times New Roman" w:hAnsi="Times New Roman"/>
                <w:sz w:val="24"/>
                <w:szCs w:val="24"/>
                <w:lang w:eastAsia="pt-BR"/>
              </w:rPr>
            </w:pPr>
          </w:p>
        </w:tc>
      </w:tr>
      <w:tr w:rsidR="00A85015" w:rsidRPr="00DA6C58" w:rsidTr="00590DC0">
        <w:trPr>
          <w:trHeight w:val="280"/>
        </w:trPr>
        <w:tc>
          <w:tcPr>
            <w:tcW w:w="1390" w:type="dxa"/>
            <w:tcBorders>
              <w:top w:val="single" w:sz="4" w:space="0" w:color="000000"/>
              <w:bottom w:val="single" w:sz="4" w:space="0" w:color="000000"/>
            </w:tcBorders>
            <w:tcMar>
              <w:top w:w="0" w:type="dxa"/>
              <w:left w:w="115" w:type="dxa"/>
              <w:bottom w:w="0" w:type="dxa"/>
              <w:right w:w="115" w:type="dxa"/>
            </w:tcMar>
            <w:vAlign w:val="center"/>
            <w:hideMark/>
          </w:tcPr>
          <w:p w:rsidR="00A85015" w:rsidRPr="00DA6C58" w:rsidRDefault="00A85015" w:rsidP="00694714">
            <w:pPr>
              <w:spacing w:line="480" w:lineRule="auto"/>
              <w:jc w:val="center"/>
              <w:rPr>
                <w:rFonts w:ascii="Times New Roman" w:eastAsia="Times New Roman" w:hAnsi="Times New Roman"/>
                <w:sz w:val="24"/>
                <w:szCs w:val="24"/>
                <w:lang w:eastAsia="pt-BR"/>
              </w:rPr>
            </w:pPr>
          </w:p>
        </w:tc>
        <w:tc>
          <w:tcPr>
            <w:tcW w:w="1815" w:type="dxa"/>
            <w:tcBorders>
              <w:top w:val="single" w:sz="4" w:space="0" w:color="000000"/>
              <w:bottom w:val="single" w:sz="4" w:space="0" w:color="000000"/>
            </w:tcBorders>
            <w:shd w:val="clear" w:color="auto" w:fill="FFFFFF"/>
            <w:tcMar>
              <w:top w:w="0" w:type="dxa"/>
              <w:left w:w="115" w:type="dxa"/>
              <w:bottom w:w="0" w:type="dxa"/>
              <w:right w:w="115" w:type="dxa"/>
            </w:tcMar>
            <w:vAlign w:val="center"/>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Fator</w:t>
            </w:r>
          </w:p>
        </w:tc>
        <w:tc>
          <w:tcPr>
            <w:tcW w:w="1257" w:type="dxa"/>
            <w:tcBorders>
              <w:top w:val="single" w:sz="4" w:space="0" w:color="000000"/>
              <w:bottom w:val="single" w:sz="4" w:space="0" w:color="000000"/>
            </w:tcBorders>
            <w:shd w:val="clear" w:color="auto" w:fill="FFFFFF"/>
            <w:tcMar>
              <w:top w:w="0" w:type="dxa"/>
              <w:left w:w="115" w:type="dxa"/>
              <w:bottom w:w="0" w:type="dxa"/>
              <w:right w:w="115" w:type="dxa"/>
            </w:tcMar>
            <w:vAlign w:val="center"/>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Total</w:t>
            </w:r>
          </w:p>
        </w:tc>
        <w:tc>
          <w:tcPr>
            <w:tcW w:w="1208" w:type="dxa"/>
            <w:tcBorders>
              <w:top w:val="single" w:sz="4" w:space="0" w:color="000000"/>
              <w:bottom w:val="single" w:sz="4" w:space="0" w:color="000000"/>
            </w:tcBorders>
            <w:shd w:val="clear" w:color="auto" w:fill="FFFFFF"/>
            <w:tcMar>
              <w:top w:w="0" w:type="dxa"/>
              <w:left w:w="115" w:type="dxa"/>
              <w:bottom w:w="0" w:type="dxa"/>
              <w:right w:w="115" w:type="dxa"/>
            </w:tcMar>
            <w:vAlign w:val="center"/>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Afeto</w:t>
            </w:r>
          </w:p>
        </w:tc>
        <w:tc>
          <w:tcPr>
            <w:tcW w:w="1282" w:type="dxa"/>
            <w:tcBorders>
              <w:top w:val="single" w:sz="4" w:space="0" w:color="000000"/>
              <w:bottom w:val="single" w:sz="4" w:space="0" w:color="000000"/>
            </w:tcBorders>
            <w:shd w:val="clear" w:color="auto" w:fill="FFFFFF"/>
            <w:tcMar>
              <w:top w:w="0" w:type="dxa"/>
              <w:left w:w="115" w:type="dxa"/>
              <w:bottom w:w="0" w:type="dxa"/>
              <w:right w:w="115" w:type="dxa"/>
            </w:tcMar>
            <w:vAlign w:val="center"/>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Comporta-me</w:t>
            </w:r>
            <w:r w:rsidRPr="00DA6C58">
              <w:rPr>
                <w:rFonts w:ascii="Times New Roman" w:eastAsia="Times New Roman" w:hAnsi="Times New Roman"/>
                <w:sz w:val="24"/>
                <w:szCs w:val="24"/>
                <w:lang w:eastAsia="pt-BR"/>
              </w:rPr>
              <w:lastRenderedPageBreak/>
              <w:t>nto</w:t>
            </w:r>
          </w:p>
        </w:tc>
        <w:tc>
          <w:tcPr>
            <w:tcW w:w="1134" w:type="dxa"/>
            <w:tcBorders>
              <w:top w:val="single" w:sz="4" w:space="0" w:color="000000"/>
              <w:bottom w:val="single" w:sz="4" w:space="0" w:color="000000"/>
            </w:tcBorders>
            <w:shd w:val="clear" w:color="auto" w:fill="FFFFFF"/>
            <w:tcMar>
              <w:top w:w="0" w:type="dxa"/>
              <w:left w:w="115" w:type="dxa"/>
              <w:bottom w:w="0" w:type="dxa"/>
              <w:right w:w="115" w:type="dxa"/>
            </w:tcMar>
            <w:vAlign w:val="center"/>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lastRenderedPageBreak/>
              <w:t>Pensa-me</w:t>
            </w:r>
            <w:r w:rsidRPr="00DA6C58">
              <w:rPr>
                <w:rFonts w:ascii="Times New Roman" w:eastAsia="Times New Roman" w:hAnsi="Times New Roman"/>
                <w:sz w:val="24"/>
                <w:szCs w:val="24"/>
                <w:lang w:eastAsia="pt-BR"/>
              </w:rPr>
              <w:lastRenderedPageBreak/>
              <w:t>nto</w:t>
            </w:r>
          </w:p>
        </w:tc>
        <w:tc>
          <w:tcPr>
            <w:tcW w:w="1275" w:type="dxa"/>
            <w:tcBorders>
              <w:top w:val="single" w:sz="4" w:space="0" w:color="000000"/>
              <w:bottom w:val="single" w:sz="4" w:space="0" w:color="000000"/>
            </w:tcBorders>
            <w:shd w:val="clear" w:color="auto" w:fill="FFFFFF"/>
            <w:tcMar>
              <w:top w:w="0" w:type="dxa"/>
              <w:left w:w="115" w:type="dxa"/>
              <w:bottom w:w="0" w:type="dxa"/>
              <w:right w:w="115" w:type="dxa"/>
            </w:tcMar>
            <w:vAlign w:val="center"/>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lastRenderedPageBreak/>
              <w:t>Somático</w:t>
            </w:r>
          </w:p>
        </w:tc>
      </w:tr>
      <w:tr w:rsidR="00A85015" w:rsidRPr="00DA6C58" w:rsidTr="00590DC0">
        <w:trPr>
          <w:trHeight w:val="280"/>
        </w:trPr>
        <w:tc>
          <w:tcPr>
            <w:tcW w:w="1390" w:type="dxa"/>
            <w:tcBorders>
              <w:top w:val="single" w:sz="4" w:space="0" w:color="000000"/>
            </w:tcBorders>
            <w:tcMar>
              <w:top w:w="0" w:type="dxa"/>
              <w:left w:w="115" w:type="dxa"/>
              <w:bottom w:w="0" w:type="dxa"/>
              <w:right w:w="115" w:type="dxa"/>
            </w:tcMar>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lastRenderedPageBreak/>
              <w:t>LIS-D</w:t>
            </w:r>
          </w:p>
        </w:tc>
        <w:tc>
          <w:tcPr>
            <w:tcW w:w="1815" w:type="dxa"/>
            <w:tcBorders>
              <w:top w:val="single" w:sz="4" w:space="0" w:color="000000"/>
            </w:tcBorders>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Afeto</w:t>
            </w:r>
          </w:p>
        </w:tc>
        <w:tc>
          <w:tcPr>
            <w:tcW w:w="1257" w:type="dxa"/>
            <w:tcBorders>
              <w:top w:val="single" w:sz="4" w:space="0" w:color="000000"/>
            </w:tcBorders>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-0,689</w:t>
            </w:r>
          </w:p>
        </w:tc>
        <w:tc>
          <w:tcPr>
            <w:tcW w:w="1208" w:type="dxa"/>
            <w:tcBorders>
              <w:top w:val="single" w:sz="4" w:space="0" w:color="000000"/>
            </w:tcBorders>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1 (-)</w:t>
            </w:r>
          </w:p>
        </w:tc>
        <w:tc>
          <w:tcPr>
            <w:tcW w:w="1282" w:type="dxa"/>
            <w:tcBorders>
              <w:top w:val="single" w:sz="4" w:space="0" w:color="000000"/>
            </w:tcBorders>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p>
        </w:tc>
        <w:tc>
          <w:tcPr>
            <w:tcW w:w="1134" w:type="dxa"/>
            <w:tcBorders>
              <w:top w:val="single" w:sz="4" w:space="0" w:color="000000"/>
            </w:tcBorders>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p>
        </w:tc>
        <w:tc>
          <w:tcPr>
            <w:tcW w:w="1275" w:type="dxa"/>
            <w:tcBorders>
              <w:top w:val="single" w:sz="4" w:space="0" w:color="000000"/>
            </w:tcBorders>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p>
        </w:tc>
      </w:tr>
      <w:tr w:rsidR="00A85015" w:rsidRPr="00DA6C58" w:rsidTr="00590DC0">
        <w:trPr>
          <w:trHeight w:val="280"/>
        </w:trPr>
        <w:tc>
          <w:tcPr>
            <w:tcW w:w="1390" w:type="dxa"/>
            <w:tcMar>
              <w:top w:w="0" w:type="dxa"/>
              <w:left w:w="115" w:type="dxa"/>
              <w:bottom w:w="0" w:type="dxa"/>
              <w:right w:w="115" w:type="dxa"/>
            </w:tcMar>
            <w:hideMark/>
          </w:tcPr>
          <w:p w:rsidR="00A85015" w:rsidRPr="00DA6C58" w:rsidRDefault="00A85015" w:rsidP="00694714">
            <w:pPr>
              <w:spacing w:line="480" w:lineRule="auto"/>
              <w:jc w:val="center"/>
              <w:rPr>
                <w:rFonts w:ascii="Times New Roman" w:eastAsia="Times New Roman" w:hAnsi="Times New Roman"/>
                <w:sz w:val="24"/>
                <w:szCs w:val="24"/>
                <w:lang w:eastAsia="pt-BR"/>
              </w:rPr>
            </w:pPr>
          </w:p>
        </w:tc>
        <w:tc>
          <w:tcPr>
            <w:tcW w:w="1815"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Comportamento</w:t>
            </w:r>
          </w:p>
        </w:tc>
        <w:tc>
          <w:tcPr>
            <w:tcW w:w="1257"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-0,563</w:t>
            </w:r>
          </w:p>
        </w:tc>
        <w:tc>
          <w:tcPr>
            <w:tcW w:w="1208"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0,710</w:t>
            </w:r>
          </w:p>
        </w:tc>
        <w:tc>
          <w:tcPr>
            <w:tcW w:w="1282"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1 (-)</w:t>
            </w:r>
          </w:p>
        </w:tc>
        <w:tc>
          <w:tcPr>
            <w:tcW w:w="1134"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p>
        </w:tc>
        <w:tc>
          <w:tcPr>
            <w:tcW w:w="1275"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p>
        </w:tc>
      </w:tr>
      <w:tr w:rsidR="00A85015" w:rsidRPr="00DA6C58" w:rsidTr="00590DC0">
        <w:trPr>
          <w:trHeight w:val="280"/>
        </w:trPr>
        <w:tc>
          <w:tcPr>
            <w:tcW w:w="1390" w:type="dxa"/>
            <w:tcMar>
              <w:top w:w="0" w:type="dxa"/>
              <w:left w:w="115" w:type="dxa"/>
              <w:bottom w:w="0" w:type="dxa"/>
              <w:right w:w="115" w:type="dxa"/>
            </w:tcMar>
            <w:hideMark/>
          </w:tcPr>
          <w:p w:rsidR="00A85015" w:rsidRPr="00DA6C58" w:rsidRDefault="00A85015" w:rsidP="00694714">
            <w:pPr>
              <w:spacing w:line="480" w:lineRule="auto"/>
              <w:jc w:val="center"/>
              <w:rPr>
                <w:rFonts w:ascii="Times New Roman" w:eastAsia="Times New Roman" w:hAnsi="Times New Roman"/>
                <w:sz w:val="24"/>
                <w:szCs w:val="24"/>
                <w:lang w:eastAsia="pt-BR"/>
              </w:rPr>
            </w:pPr>
          </w:p>
        </w:tc>
        <w:tc>
          <w:tcPr>
            <w:tcW w:w="1815"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Pensamento</w:t>
            </w:r>
          </w:p>
        </w:tc>
        <w:tc>
          <w:tcPr>
            <w:tcW w:w="1257"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-0,690</w:t>
            </w:r>
          </w:p>
        </w:tc>
        <w:tc>
          <w:tcPr>
            <w:tcW w:w="1208"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0,712</w:t>
            </w:r>
          </w:p>
        </w:tc>
        <w:tc>
          <w:tcPr>
            <w:tcW w:w="1282"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0,713</w:t>
            </w:r>
          </w:p>
        </w:tc>
        <w:tc>
          <w:tcPr>
            <w:tcW w:w="1134"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1 (-)</w:t>
            </w:r>
          </w:p>
        </w:tc>
        <w:tc>
          <w:tcPr>
            <w:tcW w:w="1275"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p>
        </w:tc>
      </w:tr>
      <w:tr w:rsidR="00A85015" w:rsidRPr="00DA6C58" w:rsidTr="00590DC0">
        <w:trPr>
          <w:trHeight w:val="280"/>
        </w:trPr>
        <w:tc>
          <w:tcPr>
            <w:tcW w:w="1390" w:type="dxa"/>
            <w:tcMar>
              <w:top w:w="0" w:type="dxa"/>
              <w:left w:w="115" w:type="dxa"/>
              <w:bottom w:w="0" w:type="dxa"/>
              <w:right w:w="115" w:type="dxa"/>
            </w:tcMar>
            <w:hideMark/>
          </w:tcPr>
          <w:p w:rsidR="00A85015" w:rsidRPr="00DA6C58" w:rsidRDefault="00A85015" w:rsidP="00694714">
            <w:pPr>
              <w:spacing w:line="480" w:lineRule="auto"/>
              <w:jc w:val="center"/>
              <w:rPr>
                <w:rFonts w:ascii="Times New Roman" w:eastAsia="Times New Roman" w:hAnsi="Times New Roman"/>
                <w:sz w:val="24"/>
                <w:szCs w:val="24"/>
                <w:lang w:eastAsia="pt-BR"/>
              </w:rPr>
            </w:pPr>
          </w:p>
        </w:tc>
        <w:tc>
          <w:tcPr>
            <w:tcW w:w="1815"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Somáticos</w:t>
            </w:r>
          </w:p>
        </w:tc>
        <w:tc>
          <w:tcPr>
            <w:tcW w:w="1257"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-0,579</w:t>
            </w:r>
          </w:p>
        </w:tc>
        <w:tc>
          <w:tcPr>
            <w:tcW w:w="1208"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0,708</w:t>
            </w:r>
          </w:p>
        </w:tc>
        <w:tc>
          <w:tcPr>
            <w:tcW w:w="1282"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0,631</w:t>
            </w:r>
          </w:p>
        </w:tc>
        <w:tc>
          <w:tcPr>
            <w:tcW w:w="1134"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0,656</w:t>
            </w:r>
          </w:p>
        </w:tc>
        <w:tc>
          <w:tcPr>
            <w:tcW w:w="1275" w:type="dxa"/>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1 (-)</w:t>
            </w:r>
          </w:p>
        </w:tc>
      </w:tr>
      <w:tr w:rsidR="00A85015" w:rsidRPr="00DA6C58" w:rsidTr="00590DC0">
        <w:trPr>
          <w:trHeight w:val="280"/>
        </w:trPr>
        <w:tc>
          <w:tcPr>
            <w:tcW w:w="1390" w:type="dxa"/>
            <w:tcBorders>
              <w:bottom w:val="single" w:sz="4" w:space="0" w:color="000000"/>
            </w:tcBorders>
            <w:tcMar>
              <w:top w:w="0" w:type="dxa"/>
              <w:left w:w="115" w:type="dxa"/>
              <w:bottom w:w="0" w:type="dxa"/>
              <w:right w:w="115" w:type="dxa"/>
            </w:tcMar>
            <w:hideMark/>
          </w:tcPr>
          <w:p w:rsidR="00A85015" w:rsidRPr="00DA6C58" w:rsidRDefault="00A85015" w:rsidP="00694714">
            <w:pPr>
              <w:spacing w:line="480" w:lineRule="auto"/>
              <w:jc w:val="center"/>
              <w:rPr>
                <w:rFonts w:ascii="Times New Roman" w:eastAsia="Times New Roman" w:hAnsi="Times New Roman"/>
                <w:sz w:val="24"/>
                <w:szCs w:val="24"/>
                <w:lang w:eastAsia="pt-BR"/>
              </w:rPr>
            </w:pPr>
          </w:p>
        </w:tc>
        <w:tc>
          <w:tcPr>
            <w:tcW w:w="1815" w:type="dxa"/>
            <w:tcBorders>
              <w:bottom w:val="single" w:sz="4" w:space="0" w:color="000000"/>
            </w:tcBorders>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Total</w:t>
            </w:r>
          </w:p>
        </w:tc>
        <w:tc>
          <w:tcPr>
            <w:tcW w:w="1257" w:type="dxa"/>
            <w:tcBorders>
              <w:bottom w:val="single" w:sz="4" w:space="0" w:color="000000"/>
            </w:tcBorders>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-0,716</w:t>
            </w:r>
          </w:p>
        </w:tc>
        <w:tc>
          <w:tcPr>
            <w:tcW w:w="1208" w:type="dxa"/>
            <w:tcBorders>
              <w:bottom w:val="single" w:sz="4" w:space="0" w:color="000000"/>
            </w:tcBorders>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0,877</w:t>
            </w:r>
          </w:p>
        </w:tc>
        <w:tc>
          <w:tcPr>
            <w:tcW w:w="1282" w:type="dxa"/>
            <w:tcBorders>
              <w:bottom w:val="single" w:sz="4" w:space="0" w:color="000000"/>
            </w:tcBorders>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0,848</w:t>
            </w:r>
          </w:p>
        </w:tc>
        <w:tc>
          <w:tcPr>
            <w:tcW w:w="1134" w:type="dxa"/>
            <w:tcBorders>
              <w:bottom w:val="single" w:sz="4" w:space="0" w:color="000000"/>
            </w:tcBorders>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0,849</w:t>
            </w:r>
          </w:p>
        </w:tc>
        <w:tc>
          <w:tcPr>
            <w:tcW w:w="1275" w:type="dxa"/>
            <w:tcBorders>
              <w:bottom w:val="single" w:sz="4" w:space="0" w:color="000000"/>
            </w:tcBorders>
            <w:shd w:val="clear" w:color="auto" w:fill="FFFFFF"/>
            <w:tcMar>
              <w:top w:w="0" w:type="dxa"/>
              <w:left w:w="115" w:type="dxa"/>
              <w:bottom w:w="0" w:type="dxa"/>
              <w:right w:w="115" w:type="dxa"/>
            </w:tcMar>
            <w:vAlign w:val="bottom"/>
            <w:hideMark/>
          </w:tcPr>
          <w:p w:rsidR="00A85015" w:rsidRPr="00DA6C58" w:rsidRDefault="00A85015" w:rsidP="00694714">
            <w:pPr>
              <w:spacing w:line="480" w:lineRule="auto"/>
              <w:jc w:val="center"/>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0,839</w:t>
            </w:r>
          </w:p>
        </w:tc>
      </w:tr>
    </w:tbl>
    <w:p w:rsidR="00A85015" w:rsidRPr="00DA6C58" w:rsidRDefault="00A85015" w:rsidP="00694714">
      <w:pPr>
        <w:spacing w:line="480" w:lineRule="auto"/>
        <w:rPr>
          <w:rFonts w:ascii="Times New Roman" w:eastAsia="Times New Roman" w:hAnsi="Times New Roman"/>
          <w:sz w:val="24"/>
          <w:szCs w:val="24"/>
          <w:lang w:eastAsia="pt-BR"/>
        </w:rPr>
      </w:pPr>
      <w:r w:rsidRPr="00DA6C58">
        <w:rPr>
          <w:rFonts w:ascii="Times New Roman" w:eastAsia="Times New Roman" w:hAnsi="Times New Roman"/>
          <w:sz w:val="24"/>
          <w:szCs w:val="24"/>
          <w:lang w:eastAsia="pt-BR"/>
        </w:rPr>
        <w:t>Todas correlações apresentaram valores de p &lt; 0,01 (unicaudal). Fonte: primária.</w:t>
      </w:r>
    </w:p>
    <w:p w:rsidR="00F90329" w:rsidRPr="00DA6C58" w:rsidRDefault="00F90329" w:rsidP="00694714">
      <w:pPr>
        <w:spacing w:line="480" w:lineRule="auto"/>
        <w:rPr>
          <w:rFonts w:ascii="Times New Roman" w:eastAsia="Times New Roman" w:hAnsi="Times New Roman"/>
          <w:sz w:val="24"/>
          <w:szCs w:val="24"/>
          <w:lang w:eastAsia="pt-BR"/>
        </w:rPr>
      </w:pPr>
    </w:p>
    <w:p w:rsidR="00601B89" w:rsidRPr="00DA6C58" w:rsidRDefault="00601B89" w:rsidP="00694714">
      <w:pPr>
        <w:spacing w:after="0" w:line="480" w:lineRule="auto"/>
        <w:jc w:val="center"/>
        <w:rPr>
          <w:rFonts w:ascii="Times New Roman" w:hAnsi="Times New Roman"/>
          <w:b/>
          <w:sz w:val="24"/>
          <w:szCs w:val="24"/>
          <w:shd w:val="clear" w:color="auto" w:fill="FFFFFF"/>
        </w:rPr>
      </w:pPr>
    </w:p>
    <w:p w:rsidR="00841727" w:rsidRPr="00DA6C58" w:rsidRDefault="00841727" w:rsidP="00694714">
      <w:pPr>
        <w:spacing w:after="0" w:line="480" w:lineRule="auto"/>
        <w:rPr>
          <w:rFonts w:ascii="Times New Roman" w:eastAsia="Times New Roman" w:hAnsi="Times New Roman"/>
          <w:sz w:val="24"/>
          <w:szCs w:val="24"/>
          <w:lang w:eastAsia="pt-BR"/>
        </w:rPr>
      </w:pPr>
    </w:p>
    <w:p w:rsidR="00553CA9" w:rsidRPr="00DA6C58" w:rsidRDefault="00553CA9" w:rsidP="00694714">
      <w:pPr>
        <w:rPr>
          <w:rFonts w:ascii="Times New Roman" w:hAnsi="Times New Roman"/>
          <w:b/>
          <w:sz w:val="24"/>
          <w:szCs w:val="24"/>
        </w:rPr>
      </w:pPr>
    </w:p>
    <w:p w:rsidR="00553CA9" w:rsidRPr="00DA6C58" w:rsidRDefault="00553CA9" w:rsidP="00AD5068">
      <w:pPr>
        <w:ind w:firstLine="709"/>
        <w:jc w:val="center"/>
        <w:rPr>
          <w:rFonts w:ascii="Times New Roman" w:hAnsi="Times New Roman"/>
          <w:b/>
          <w:sz w:val="24"/>
          <w:szCs w:val="24"/>
        </w:rPr>
      </w:pPr>
    </w:p>
    <w:sectPr w:rsidR="00553CA9" w:rsidRPr="00DA6C58" w:rsidSect="00E10C20">
      <w:headerReference w:type="default" r:id="rId15"/>
      <w:pgSz w:w="11907" w:h="16839" w:code="9"/>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93417D" w15:done="0"/>
  <w15:commentEx w15:paraId="46D41C41" w15:done="0"/>
  <w15:commentEx w15:paraId="06300CAF" w15:done="0"/>
  <w15:commentEx w15:paraId="52444F2C" w15:done="0"/>
  <w15:commentEx w15:paraId="4A64EAEB" w15:done="0"/>
  <w15:commentEx w15:paraId="13F5C602" w15:paraIdParent="4A64EAEB" w15:done="0"/>
  <w15:commentEx w15:paraId="1C95251F" w15:done="0"/>
  <w15:commentEx w15:paraId="6D1B8CB9" w15:paraIdParent="1C95251F" w15:done="0"/>
  <w15:commentEx w15:paraId="20BDD162" w15:done="0"/>
  <w15:commentEx w15:paraId="7997656C" w15:paraIdParent="20BDD1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93417D" w16cid:durableId="21F1430E"/>
  <w16cid:commentId w16cid:paraId="46D41C41" w16cid:durableId="21F143C3"/>
  <w16cid:commentId w16cid:paraId="06300CAF" w16cid:durableId="21F143E8"/>
  <w16cid:commentId w16cid:paraId="52444F2C" w16cid:durableId="21F1430F"/>
  <w16cid:commentId w16cid:paraId="4A64EAEB" w16cid:durableId="21F14310"/>
  <w16cid:commentId w16cid:paraId="13F5C602" w16cid:durableId="21F1441B"/>
  <w16cid:commentId w16cid:paraId="1C95251F" w16cid:durableId="21F14311"/>
  <w16cid:commentId w16cid:paraId="6D1B8CB9" w16cid:durableId="21F1447F"/>
  <w16cid:commentId w16cid:paraId="20BDD162" w16cid:durableId="21F14312"/>
  <w16cid:commentId w16cid:paraId="7997656C" w16cid:durableId="21F1452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B06" w:rsidRDefault="00D04B06" w:rsidP="00C34914">
      <w:pPr>
        <w:spacing w:after="0" w:line="240" w:lineRule="auto"/>
      </w:pPr>
      <w:r>
        <w:separator/>
      </w:r>
    </w:p>
  </w:endnote>
  <w:endnote w:type="continuationSeparator" w:id="1">
    <w:p w:rsidR="00D04B06" w:rsidRDefault="00D04B06" w:rsidP="00C349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ranq eco sans">
    <w:panose1 w:val="020B0603030804020204"/>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B06" w:rsidRDefault="00D04B06" w:rsidP="00C34914">
      <w:pPr>
        <w:spacing w:after="0" w:line="240" w:lineRule="auto"/>
      </w:pPr>
      <w:r>
        <w:separator/>
      </w:r>
    </w:p>
  </w:footnote>
  <w:footnote w:type="continuationSeparator" w:id="1">
    <w:p w:rsidR="00D04B06" w:rsidRDefault="00D04B06" w:rsidP="00C349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599829"/>
      <w:docPartObj>
        <w:docPartGallery w:val="Page Numbers (Top of Page)"/>
        <w:docPartUnique/>
      </w:docPartObj>
    </w:sdtPr>
    <w:sdtEndPr>
      <w:rPr>
        <w:color w:val="FF0000"/>
      </w:rPr>
    </w:sdtEndPr>
    <w:sdtContent>
      <w:p w:rsidR="0068772A" w:rsidRPr="00DA6C58" w:rsidRDefault="00936FA0">
        <w:pPr>
          <w:pStyle w:val="Cabealho"/>
          <w:jc w:val="right"/>
        </w:pPr>
        <w:r w:rsidRPr="00001E0E">
          <w:rPr>
            <w:color w:val="FF0000"/>
          </w:rPr>
          <w:fldChar w:fldCharType="begin"/>
        </w:r>
        <w:r w:rsidR="0068772A" w:rsidRPr="00001E0E">
          <w:rPr>
            <w:color w:val="FF0000"/>
          </w:rPr>
          <w:instrText xml:space="preserve"> PAGE   \* MERGEFORMAT </w:instrText>
        </w:r>
        <w:r w:rsidRPr="00001E0E">
          <w:rPr>
            <w:color w:val="FF0000"/>
          </w:rPr>
          <w:fldChar w:fldCharType="separate"/>
        </w:r>
        <w:r w:rsidR="004A63EF">
          <w:rPr>
            <w:noProof/>
            <w:color w:val="FF0000"/>
          </w:rPr>
          <w:t>18</w:t>
        </w:r>
        <w:r w:rsidRPr="00001E0E">
          <w:rPr>
            <w:color w:val="FF0000"/>
          </w:rPr>
          <w:fldChar w:fldCharType="end"/>
        </w:r>
      </w:p>
    </w:sdtContent>
  </w:sdt>
  <w:p w:rsidR="00412AB1" w:rsidRPr="009C4FD4" w:rsidRDefault="00412AB1" w:rsidP="009C4FD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F4293"/>
    <w:multiLevelType w:val="hybridMultilevel"/>
    <w:tmpl w:val="0678856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nícius Ferreira">
    <w15:presenceInfo w15:providerId="Windows Live" w15:userId="9ea378b749106671"/>
  </w15:person>
  <w15:person w15:author="Júlio César de Medeiro">
    <w15:presenceInfo w15:providerId="Windows Live" w15:userId="9d567473f9b49ad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20"/>
  <w:hyphenationZone w:val="425"/>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752D21"/>
    <w:rsid w:val="00001E0E"/>
    <w:rsid w:val="00011D12"/>
    <w:rsid w:val="000131CE"/>
    <w:rsid w:val="00013975"/>
    <w:rsid w:val="00021208"/>
    <w:rsid w:val="000338D9"/>
    <w:rsid w:val="00044A2D"/>
    <w:rsid w:val="00054356"/>
    <w:rsid w:val="00063D45"/>
    <w:rsid w:val="00076031"/>
    <w:rsid w:val="00085A75"/>
    <w:rsid w:val="000C324A"/>
    <w:rsid w:val="000C546C"/>
    <w:rsid w:val="000C68A3"/>
    <w:rsid w:val="000D4BC5"/>
    <w:rsid w:val="000D64A0"/>
    <w:rsid w:val="000D69FE"/>
    <w:rsid w:val="000E49D9"/>
    <w:rsid w:val="000E5B34"/>
    <w:rsid w:val="000E7BFF"/>
    <w:rsid w:val="000F6FDC"/>
    <w:rsid w:val="00106B28"/>
    <w:rsid w:val="00125DB4"/>
    <w:rsid w:val="001365CA"/>
    <w:rsid w:val="001513F7"/>
    <w:rsid w:val="00164DF2"/>
    <w:rsid w:val="001714D6"/>
    <w:rsid w:val="00172E49"/>
    <w:rsid w:val="00176303"/>
    <w:rsid w:val="001834BF"/>
    <w:rsid w:val="001838DB"/>
    <w:rsid w:val="00192DD6"/>
    <w:rsid w:val="001A2101"/>
    <w:rsid w:val="001A4282"/>
    <w:rsid w:val="001A470C"/>
    <w:rsid w:val="001B1FFC"/>
    <w:rsid w:val="001C25E0"/>
    <w:rsid w:val="001C2F6F"/>
    <w:rsid w:val="001D2C8E"/>
    <w:rsid w:val="001D7F5D"/>
    <w:rsid w:val="001E2443"/>
    <w:rsid w:val="001F0073"/>
    <w:rsid w:val="002075B0"/>
    <w:rsid w:val="0021170F"/>
    <w:rsid w:val="00211A9D"/>
    <w:rsid w:val="00213599"/>
    <w:rsid w:val="002139AD"/>
    <w:rsid w:val="00221F64"/>
    <w:rsid w:val="002245CE"/>
    <w:rsid w:val="002372B0"/>
    <w:rsid w:val="0023785B"/>
    <w:rsid w:val="00244269"/>
    <w:rsid w:val="002466FC"/>
    <w:rsid w:val="002503F3"/>
    <w:rsid w:val="0025267E"/>
    <w:rsid w:val="00253B29"/>
    <w:rsid w:val="00254EB0"/>
    <w:rsid w:val="00263466"/>
    <w:rsid w:val="00263A4A"/>
    <w:rsid w:val="002724E8"/>
    <w:rsid w:val="00276551"/>
    <w:rsid w:val="00281A03"/>
    <w:rsid w:val="002920D1"/>
    <w:rsid w:val="00292EBA"/>
    <w:rsid w:val="00296B34"/>
    <w:rsid w:val="002A43C4"/>
    <w:rsid w:val="002A76B9"/>
    <w:rsid w:val="002B284C"/>
    <w:rsid w:val="002C237B"/>
    <w:rsid w:val="002C5699"/>
    <w:rsid w:val="002E0E31"/>
    <w:rsid w:val="00302C78"/>
    <w:rsid w:val="00307188"/>
    <w:rsid w:val="00321F17"/>
    <w:rsid w:val="00341834"/>
    <w:rsid w:val="00354DA3"/>
    <w:rsid w:val="003620AD"/>
    <w:rsid w:val="00363F55"/>
    <w:rsid w:val="003807A8"/>
    <w:rsid w:val="003827EF"/>
    <w:rsid w:val="00390BCF"/>
    <w:rsid w:val="003A507A"/>
    <w:rsid w:val="003C13D0"/>
    <w:rsid w:val="003C5526"/>
    <w:rsid w:val="003D3BF8"/>
    <w:rsid w:val="003E7470"/>
    <w:rsid w:val="003F39FB"/>
    <w:rsid w:val="00403159"/>
    <w:rsid w:val="004059ED"/>
    <w:rsid w:val="00412AB1"/>
    <w:rsid w:val="00422613"/>
    <w:rsid w:val="00437DD3"/>
    <w:rsid w:val="00440E94"/>
    <w:rsid w:val="0044644C"/>
    <w:rsid w:val="004541B4"/>
    <w:rsid w:val="00460E19"/>
    <w:rsid w:val="00473CA4"/>
    <w:rsid w:val="004774E4"/>
    <w:rsid w:val="00480FB7"/>
    <w:rsid w:val="0048365C"/>
    <w:rsid w:val="004915FB"/>
    <w:rsid w:val="00491CDC"/>
    <w:rsid w:val="0049408E"/>
    <w:rsid w:val="004A15AD"/>
    <w:rsid w:val="004A5670"/>
    <w:rsid w:val="004A63EF"/>
    <w:rsid w:val="004A7FF9"/>
    <w:rsid w:val="004D0FA1"/>
    <w:rsid w:val="004D2762"/>
    <w:rsid w:val="004D2D84"/>
    <w:rsid w:val="004D5819"/>
    <w:rsid w:val="0050033C"/>
    <w:rsid w:val="00511639"/>
    <w:rsid w:val="00513612"/>
    <w:rsid w:val="00515F15"/>
    <w:rsid w:val="00521D6E"/>
    <w:rsid w:val="00522B5A"/>
    <w:rsid w:val="005240C6"/>
    <w:rsid w:val="00530A25"/>
    <w:rsid w:val="00536B54"/>
    <w:rsid w:val="0054230B"/>
    <w:rsid w:val="00544938"/>
    <w:rsid w:val="00547EB3"/>
    <w:rsid w:val="00553CA9"/>
    <w:rsid w:val="005563C5"/>
    <w:rsid w:val="00561C2B"/>
    <w:rsid w:val="005721B8"/>
    <w:rsid w:val="00576271"/>
    <w:rsid w:val="00580F2A"/>
    <w:rsid w:val="0058182A"/>
    <w:rsid w:val="00590DC0"/>
    <w:rsid w:val="00597A65"/>
    <w:rsid w:val="005F1852"/>
    <w:rsid w:val="006006E3"/>
    <w:rsid w:val="00601B89"/>
    <w:rsid w:val="0060680E"/>
    <w:rsid w:val="0061090D"/>
    <w:rsid w:val="006213D0"/>
    <w:rsid w:val="0065533D"/>
    <w:rsid w:val="006667E4"/>
    <w:rsid w:val="006721D4"/>
    <w:rsid w:val="00675C2B"/>
    <w:rsid w:val="00681814"/>
    <w:rsid w:val="00684264"/>
    <w:rsid w:val="0068772A"/>
    <w:rsid w:val="0068778C"/>
    <w:rsid w:val="00693E36"/>
    <w:rsid w:val="00694714"/>
    <w:rsid w:val="006A534D"/>
    <w:rsid w:val="006B092F"/>
    <w:rsid w:val="006B3BB8"/>
    <w:rsid w:val="006C131E"/>
    <w:rsid w:val="006D1070"/>
    <w:rsid w:val="006D53A8"/>
    <w:rsid w:val="006D546C"/>
    <w:rsid w:val="006E2AB6"/>
    <w:rsid w:val="006F0772"/>
    <w:rsid w:val="00703FF0"/>
    <w:rsid w:val="00706E90"/>
    <w:rsid w:val="00707967"/>
    <w:rsid w:val="00713BF9"/>
    <w:rsid w:val="00730E3A"/>
    <w:rsid w:val="00740B40"/>
    <w:rsid w:val="007412CA"/>
    <w:rsid w:val="007416E1"/>
    <w:rsid w:val="007460C5"/>
    <w:rsid w:val="00752D21"/>
    <w:rsid w:val="007613E4"/>
    <w:rsid w:val="00765A3B"/>
    <w:rsid w:val="00773E5D"/>
    <w:rsid w:val="00775407"/>
    <w:rsid w:val="00782EE9"/>
    <w:rsid w:val="00794F5E"/>
    <w:rsid w:val="00795117"/>
    <w:rsid w:val="007A1F57"/>
    <w:rsid w:val="007A6507"/>
    <w:rsid w:val="007B05BD"/>
    <w:rsid w:val="007B49A8"/>
    <w:rsid w:val="007B50B1"/>
    <w:rsid w:val="007B5123"/>
    <w:rsid w:val="007B5E9F"/>
    <w:rsid w:val="007C7721"/>
    <w:rsid w:val="007D6FBE"/>
    <w:rsid w:val="007D75C9"/>
    <w:rsid w:val="007F3B49"/>
    <w:rsid w:val="00811DBB"/>
    <w:rsid w:val="00817BB0"/>
    <w:rsid w:val="008328BD"/>
    <w:rsid w:val="00832BA3"/>
    <w:rsid w:val="008352FC"/>
    <w:rsid w:val="00841727"/>
    <w:rsid w:val="008418A3"/>
    <w:rsid w:val="00841E99"/>
    <w:rsid w:val="00850759"/>
    <w:rsid w:val="00853EFE"/>
    <w:rsid w:val="008563D2"/>
    <w:rsid w:val="00862B72"/>
    <w:rsid w:val="00872CB5"/>
    <w:rsid w:val="008730A7"/>
    <w:rsid w:val="0088175F"/>
    <w:rsid w:val="008A1B73"/>
    <w:rsid w:val="008A229B"/>
    <w:rsid w:val="008A7604"/>
    <w:rsid w:val="008A7945"/>
    <w:rsid w:val="008D0081"/>
    <w:rsid w:val="008F0C81"/>
    <w:rsid w:val="009044DC"/>
    <w:rsid w:val="00912A6B"/>
    <w:rsid w:val="0091361A"/>
    <w:rsid w:val="0092317A"/>
    <w:rsid w:val="0092698B"/>
    <w:rsid w:val="00935202"/>
    <w:rsid w:val="00935440"/>
    <w:rsid w:val="00936FA0"/>
    <w:rsid w:val="00953B33"/>
    <w:rsid w:val="00980FDC"/>
    <w:rsid w:val="00982226"/>
    <w:rsid w:val="00985971"/>
    <w:rsid w:val="00990B75"/>
    <w:rsid w:val="00992A51"/>
    <w:rsid w:val="009A27D1"/>
    <w:rsid w:val="009B1534"/>
    <w:rsid w:val="009B3EDD"/>
    <w:rsid w:val="009C4FD4"/>
    <w:rsid w:val="009D062A"/>
    <w:rsid w:val="009D7FC9"/>
    <w:rsid w:val="009E3DE1"/>
    <w:rsid w:val="009F0B56"/>
    <w:rsid w:val="009F1DAA"/>
    <w:rsid w:val="009F31BB"/>
    <w:rsid w:val="009F3F49"/>
    <w:rsid w:val="00A17961"/>
    <w:rsid w:val="00A24038"/>
    <w:rsid w:val="00A26CA9"/>
    <w:rsid w:val="00A4312A"/>
    <w:rsid w:val="00A43F69"/>
    <w:rsid w:val="00A5074D"/>
    <w:rsid w:val="00A545A8"/>
    <w:rsid w:val="00A63D95"/>
    <w:rsid w:val="00A75FD0"/>
    <w:rsid w:val="00A81544"/>
    <w:rsid w:val="00A85015"/>
    <w:rsid w:val="00AA003B"/>
    <w:rsid w:val="00AA09B1"/>
    <w:rsid w:val="00AA3E0B"/>
    <w:rsid w:val="00AA489D"/>
    <w:rsid w:val="00AB3746"/>
    <w:rsid w:val="00AB4B31"/>
    <w:rsid w:val="00AB6A66"/>
    <w:rsid w:val="00AD2E04"/>
    <w:rsid w:val="00AD5068"/>
    <w:rsid w:val="00AD5448"/>
    <w:rsid w:val="00AE5570"/>
    <w:rsid w:val="00B069B1"/>
    <w:rsid w:val="00B1034E"/>
    <w:rsid w:val="00B1517E"/>
    <w:rsid w:val="00B15953"/>
    <w:rsid w:val="00B174F5"/>
    <w:rsid w:val="00B2029C"/>
    <w:rsid w:val="00B20FA8"/>
    <w:rsid w:val="00B30604"/>
    <w:rsid w:val="00B31151"/>
    <w:rsid w:val="00B343A0"/>
    <w:rsid w:val="00B41B6D"/>
    <w:rsid w:val="00B51332"/>
    <w:rsid w:val="00B529B7"/>
    <w:rsid w:val="00B546D5"/>
    <w:rsid w:val="00B66274"/>
    <w:rsid w:val="00B74DD2"/>
    <w:rsid w:val="00B85A2B"/>
    <w:rsid w:val="00B85A37"/>
    <w:rsid w:val="00BA0137"/>
    <w:rsid w:val="00BB4811"/>
    <w:rsid w:val="00BC18CC"/>
    <w:rsid w:val="00BC2FEE"/>
    <w:rsid w:val="00BE347F"/>
    <w:rsid w:val="00BE5DF8"/>
    <w:rsid w:val="00BF3FCB"/>
    <w:rsid w:val="00BF525B"/>
    <w:rsid w:val="00C1606A"/>
    <w:rsid w:val="00C30F17"/>
    <w:rsid w:val="00C33339"/>
    <w:rsid w:val="00C34914"/>
    <w:rsid w:val="00C36F90"/>
    <w:rsid w:val="00C40759"/>
    <w:rsid w:val="00C46A51"/>
    <w:rsid w:val="00C63166"/>
    <w:rsid w:val="00C80D23"/>
    <w:rsid w:val="00C818EB"/>
    <w:rsid w:val="00CA0BCC"/>
    <w:rsid w:val="00CC0DE8"/>
    <w:rsid w:val="00CC38F5"/>
    <w:rsid w:val="00CC3AEE"/>
    <w:rsid w:val="00CD33F8"/>
    <w:rsid w:val="00CE5F4F"/>
    <w:rsid w:val="00CF0BC9"/>
    <w:rsid w:val="00CF770B"/>
    <w:rsid w:val="00D00B8F"/>
    <w:rsid w:val="00D02545"/>
    <w:rsid w:val="00D04B06"/>
    <w:rsid w:val="00D13B3C"/>
    <w:rsid w:val="00D32B34"/>
    <w:rsid w:val="00D36D2C"/>
    <w:rsid w:val="00D52493"/>
    <w:rsid w:val="00D52834"/>
    <w:rsid w:val="00D566F5"/>
    <w:rsid w:val="00D768D1"/>
    <w:rsid w:val="00DA0294"/>
    <w:rsid w:val="00DA56AB"/>
    <w:rsid w:val="00DA6C58"/>
    <w:rsid w:val="00DB0662"/>
    <w:rsid w:val="00DB0AA8"/>
    <w:rsid w:val="00DB2613"/>
    <w:rsid w:val="00DB278D"/>
    <w:rsid w:val="00DB64B2"/>
    <w:rsid w:val="00DC3C6F"/>
    <w:rsid w:val="00DE2F72"/>
    <w:rsid w:val="00DF0372"/>
    <w:rsid w:val="00E013CE"/>
    <w:rsid w:val="00E04C01"/>
    <w:rsid w:val="00E10C20"/>
    <w:rsid w:val="00E12747"/>
    <w:rsid w:val="00E1576E"/>
    <w:rsid w:val="00E21230"/>
    <w:rsid w:val="00E3122E"/>
    <w:rsid w:val="00E40A61"/>
    <w:rsid w:val="00E4547C"/>
    <w:rsid w:val="00E776B7"/>
    <w:rsid w:val="00E83BCB"/>
    <w:rsid w:val="00EA18D5"/>
    <w:rsid w:val="00EA1A58"/>
    <w:rsid w:val="00EA67F8"/>
    <w:rsid w:val="00EA684B"/>
    <w:rsid w:val="00F15290"/>
    <w:rsid w:val="00F203BF"/>
    <w:rsid w:val="00F301E0"/>
    <w:rsid w:val="00F439B0"/>
    <w:rsid w:val="00F44A5C"/>
    <w:rsid w:val="00F5601A"/>
    <w:rsid w:val="00F56573"/>
    <w:rsid w:val="00F67454"/>
    <w:rsid w:val="00F73D48"/>
    <w:rsid w:val="00F75CF5"/>
    <w:rsid w:val="00F80581"/>
    <w:rsid w:val="00F80997"/>
    <w:rsid w:val="00F8103E"/>
    <w:rsid w:val="00F843D3"/>
    <w:rsid w:val="00F90329"/>
    <w:rsid w:val="00F91A57"/>
    <w:rsid w:val="00F94E67"/>
    <w:rsid w:val="00FA1301"/>
    <w:rsid w:val="00FA74BC"/>
    <w:rsid w:val="00FA7C9E"/>
    <w:rsid w:val="00FB20E4"/>
    <w:rsid w:val="00FB5286"/>
    <w:rsid w:val="00FC1260"/>
    <w:rsid w:val="00FC147E"/>
    <w:rsid w:val="00FC399C"/>
    <w:rsid w:val="00FD315B"/>
    <w:rsid w:val="00FD34A2"/>
    <w:rsid w:val="00FF21DA"/>
    <w:rsid w:val="00FF4A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pranq eco sans" w:eastAsiaTheme="minorHAnsi" w:hAnsi="Spranq eco sans" w:cs="Calibri"/>
        <w:szCs w:val="21"/>
        <w:lang w:val="en-US" w:eastAsia="en-US" w:bidi="ar-SA"/>
      </w:rPr>
    </w:rPrDefault>
    <w:pPrDefault>
      <w:pPr>
        <w:spacing w:before="12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123"/>
    <w:pPr>
      <w:spacing w:after="200" w:line="276" w:lineRule="auto"/>
    </w:pPr>
    <w:rPr>
      <w:rFonts w:ascii="Calibri" w:eastAsia="Calibri" w:hAnsi="Calibri" w:cs="Times New Roman"/>
      <w:sz w:val="22"/>
      <w:szCs w:val="22"/>
      <w:lang w:val="pt-BR"/>
    </w:rPr>
  </w:style>
  <w:style w:type="paragraph" w:styleId="Ttulo4">
    <w:name w:val="heading 4"/>
    <w:basedOn w:val="Normal"/>
    <w:link w:val="Ttulo4Char"/>
    <w:uiPriority w:val="9"/>
    <w:qFormat/>
    <w:rsid w:val="002920D1"/>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4914"/>
    <w:pPr>
      <w:tabs>
        <w:tab w:val="center" w:pos="4419"/>
        <w:tab w:val="right" w:pos="8838"/>
      </w:tabs>
      <w:spacing w:after="0" w:line="240" w:lineRule="auto"/>
    </w:pPr>
    <w:rPr>
      <w:rFonts w:ascii="Spranq eco sans" w:eastAsiaTheme="minorHAnsi" w:hAnsi="Spranq eco sans" w:cs="Calibri"/>
      <w:sz w:val="20"/>
      <w:szCs w:val="21"/>
    </w:rPr>
  </w:style>
  <w:style w:type="character" w:customStyle="1" w:styleId="CabealhoChar">
    <w:name w:val="Cabeçalho Char"/>
    <w:basedOn w:val="Fontepargpadro"/>
    <w:link w:val="Cabealho"/>
    <w:uiPriority w:val="99"/>
    <w:rsid w:val="00C34914"/>
    <w:rPr>
      <w:lang w:val="pt-BR"/>
    </w:rPr>
  </w:style>
  <w:style w:type="paragraph" w:styleId="Rodap">
    <w:name w:val="footer"/>
    <w:basedOn w:val="Normal"/>
    <w:link w:val="RodapChar"/>
    <w:uiPriority w:val="99"/>
    <w:unhideWhenUsed/>
    <w:rsid w:val="00C34914"/>
    <w:pPr>
      <w:tabs>
        <w:tab w:val="center" w:pos="4419"/>
        <w:tab w:val="right" w:pos="8838"/>
      </w:tabs>
      <w:spacing w:after="0" w:line="240" w:lineRule="auto"/>
    </w:pPr>
    <w:rPr>
      <w:rFonts w:ascii="Spranq eco sans" w:eastAsiaTheme="minorHAnsi" w:hAnsi="Spranq eco sans" w:cs="Calibri"/>
      <w:sz w:val="20"/>
      <w:szCs w:val="21"/>
    </w:rPr>
  </w:style>
  <w:style w:type="character" w:customStyle="1" w:styleId="RodapChar">
    <w:name w:val="Rodapé Char"/>
    <w:basedOn w:val="Fontepargpadro"/>
    <w:link w:val="Rodap"/>
    <w:uiPriority w:val="99"/>
    <w:rsid w:val="00C34914"/>
    <w:rPr>
      <w:lang w:val="pt-BR"/>
    </w:rPr>
  </w:style>
  <w:style w:type="character" w:styleId="Refdecomentrio">
    <w:name w:val="annotation reference"/>
    <w:basedOn w:val="Fontepargpadro"/>
    <w:uiPriority w:val="99"/>
    <w:semiHidden/>
    <w:unhideWhenUsed/>
    <w:rsid w:val="00740B40"/>
    <w:rPr>
      <w:sz w:val="16"/>
      <w:szCs w:val="16"/>
    </w:rPr>
  </w:style>
  <w:style w:type="paragraph" w:styleId="Textodecomentrio">
    <w:name w:val="annotation text"/>
    <w:basedOn w:val="Normal"/>
    <w:link w:val="TextodecomentrioChar"/>
    <w:uiPriority w:val="99"/>
    <w:semiHidden/>
    <w:unhideWhenUsed/>
    <w:rsid w:val="00740B4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40B40"/>
    <w:rPr>
      <w:rFonts w:ascii="Calibri" w:eastAsia="Calibri" w:hAnsi="Calibri" w:cs="Times New Roman"/>
      <w:szCs w:val="20"/>
      <w:lang w:val="pt-BR"/>
    </w:rPr>
  </w:style>
  <w:style w:type="paragraph" w:styleId="Textodebalo">
    <w:name w:val="Balloon Text"/>
    <w:basedOn w:val="Normal"/>
    <w:link w:val="TextodebaloChar"/>
    <w:uiPriority w:val="99"/>
    <w:semiHidden/>
    <w:unhideWhenUsed/>
    <w:rsid w:val="00740B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0B40"/>
    <w:rPr>
      <w:rFonts w:ascii="Segoe UI" w:eastAsia="Calibri" w:hAnsi="Segoe UI" w:cs="Segoe UI"/>
      <w:sz w:val="18"/>
      <w:szCs w:val="18"/>
      <w:lang w:val="pt-BR"/>
    </w:rPr>
  </w:style>
  <w:style w:type="paragraph" w:styleId="Assuntodocomentrio">
    <w:name w:val="annotation subject"/>
    <w:basedOn w:val="Textodecomentrio"/>
    <w:next w:val="Textodecomentrio"/>
    <w:link w:val="AssuntodocomentrioChar"/>
    <w:uiPriority w:val="99"/>
    <w:semiHidden/>
    <w:unhideWhenUsed/>
    <w:rsid w:val="006213D0"/>
    <w:rPr>
      <w:b/>
      <w:bCs/>
    </w:rPr>
  </w:style>
  <w:style w:type="character" w:customStyle="1" w:styleId="AssuntodocomentrioChar">
    <w:name w:val="Assunto do comentário Char"/>
    <w:basedOn w:val="TextodecomentrioChar"/>
    <w:link w:val="Assuntodocomentrio"/>
    <w:uiPriority w:val="99"/>
    <w:semiHidden/>
    <w:rsid w:val="006213D0"/>
    <w:rPr>
      <w:rFonts w:ascii="Calibri" w:eastAsia="Calibri" w:hAnsi="Calibri" w:cs="Times New Roman"/>
      <w:b/>
      <w:bCs/>
      <w:szCs w:val="20"/>
      <w:lang w:val="pt-BR"/>
    </w:rPr>
  </w:style>
  <w:style w:type="paragraph" w:styleId="PargrafodaLista">
    <w:name w:val="List Paragraph"/>
    <w:basedOn w:val="Normal"/>
    <w:uiPriority w:val="34"/>
    <w:qFormat/>
    <w:rsid w:val="0068778C"/>
    <w:pPr>
      <w:contextualSpacing/>
    </w:pPr>
  </w:style>
  <w:style w:type="character" w:styleId="Hyperlink">
    <w:name w:val="Hyperlink"/>
    <w:uiPriority w:val="99"/>
    <w:unhideWhenUsed/>
    <w:rsid w:val="00F5601A"/>
    <w:rPr>
      <w:color w:val="0000FF"/>
      <w:u w:val="single"/>
    </w:rPr>
  </w:style>
  <w:style w:type="character" w:customStyle="1" w:styleId="apple-converted-space">
    <w:name w:val="apple-converted-space"/>
    <w:basedOn w:val="Fontepargpadro"/>
    <w:rsid w:val="00F5601A"/>
  </w:style>
  <w:style w:type="character" w:customStyle="1" w:styleId="Ttulo4Char">
    <w:name w:val="Título 4 Char"/>
    <w:basedOn w:val="Fontepargpadro"/>
    <w:link w:val="Ttulo4"/>
    <w:uiPriority w:val="9"/>
    <w:rsid w:val="002920D1"/>
    <w:rPr>
      <w:rFonts w:ascii="Times New Roman" w:eastAsia="Times New Roman" w:hAnsi="Times New Roman" w:cs="Times New Roman"/>
      <w:b/>
      <w:bCs/>
      <w:sz w:val="24"/>
      <w:szCs w:val="24"/>
      <w:lang w:val="pt-BR" w:eastAsia="pt-BR"/>
    </w:rPr>
  </w:style>
</w:styles>
</file>

<file path=word/webSettings.xml><?xml version="1.0" encoding="utf-8"?>
<w:webSettings xmlns:r="http://schemas.openxmlformats.org/officeDocument/2006/relationships" xmlns:w="http://schemas.openxmlformats.org/wordprocessingml/2006/main">
  <w:divs>
    <w:div w:id="371459972">
      <w:bodyDiv w:val="1"/>
      <w:marLeft w:val="0"/>
      <w:marRight w:val="0"/>
      <w:marTop w:val="0"/>
      <w:marBottom w:val="0"/>
      <w:divBdr>
        <w:top w:val="none" w:sz="0" w:space="0" w:color="auto"/>
        <w:left w:val="none" w:sz="0" w:space="0" w:color="auto"/>
        <w:bottom w:val="none" w:sz="0" w:space="0" w:color="auto"/>
        <w:right w:val="none" w:sz="0" w:space="0" w:color="auto"/>
      </w:divBdr>
    </w:div>
    <w:div w:id="458260097">
      <w:bodyDiv w:val="1"/>
      <w:marLeft w:val="0"/>
      <w:marRight w:val="0"/>
      <w:marTop w:val="0"/>
      <w:marBottom w:val="0"/>
      <w:divBdr>
        <w:top w:val="none" w:sz="0" w:space="0" w:color="auto"/>
        <w:left w:val="none" w:sz="0" w:space="0" w:color="auto"/>
        <w:bottom w:val="none" w:sz="0" w:space="0" w:color="auto"/>
        <w:right w:val="none" w:sz="0" w:space="0" w:color="auto"/>
      </w:divBdr>
    </w:div>
    <w:div w:id="466053652">
      <w:bodyDiv w:val="1"/>
      <w:marLeft w:val="0"/>
      <w:marRight w:val="0"/>
      <w:marTop w:val="0"/>
      <w:marBottom w:val="0"/>
      <w:divBdr>
        <w:top w:val="none" w:sz="0" w:space="0" w:color="auto"/>
        <w:left w:val="none" w:sz="0" w:space="0" w:color="auto"/>
        <w:bottom w:val="none" w:sz="0" w:space="0" w:color="auto"/>
        <w:right w:val="none" w:sz="0" w:space="0" w:color="auto"/>
      </w:divBdr>
    </w:div>
    <w:div w:id="1142186939">
      <w:bodyDiv w:val="1"/>
      <w:marLeft w:val="0"/>
      <w:marRight w:val="0"/>
      <w:marTop w:val="0"/>
      <w:marBottom w:val="0"/>
      <w:divBdr>
        <w:top w:val="none" w:sz="0" w:space="0" w:color="auto"/>
        <w:left w:val="none" w:sz="0" w:space="0" w:color="auto"/>
        <w:bottom w:val="none" w:sz="0" w:space="0" w:color="auto"/>
        <w:right w:val="none" w:sz="0" w:space="0" w:color="auto"/>
      </w:divBdr>
    </w:div>
    <w:div w:id="1325471884">
      <w:bodyDiv w:val="1"/>
      <w:marLeft w:val="0"/>
      <w:marRight w:val="0"/>
      <w:marTop w:val="0"/>
      <w:marBottom w:val="0"/>
      <w:divBdr>
        <w:top w:val="none" w:sz="0" w:space="0" w:color="auto"/>
        <w:left w:val="none" w:sz="0" w:space="0" w:color="auto"/>
        <w:bottom w:val="none" w:sz="0" w:space="0" w:color="auto"/>
        <w:right w:val="none" w:sz="0" w:space="0" w:color="auto"/>
      </w:divBdr>
    </w:div>
    <w:div w:id="2031292487">
      <w:bodyDiv w:val="1"/>
      <w:marLeft w:val="0"/>
      <w:marRight w:val="0"/>
      <w:marTop w:val="0"/>
      <w:marBottom w:val="0"/>
      <w:divBdr>
        <w:top w:val="none" w:sz="0" w:space="0" w:color="auto"/>
        <w:left w:val="none" w:sz="0" w:space="0" w:color="auto"/>
        <w:bottom w:val="none" w:sz="0" w:space="0" w:color="auto"/>
        <w:right w:val="none" w:sz="0" w:space="0" w:color="auto"/>
      </w:divBdr>
    </w:div>
    <w:div w:id="210194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bancariosrio.org.br/index.php/jornais/item/2964-bancarios-estao-entre-as-categorias-que-mais-adoecem"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https://www.mastereditora.com.br/periodico/20160505_074727.pdf"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www.redalyc.org/pdf/1938/193846361007.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4621</Words>
  <Characters>24959</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2020-02-28T11:56:00Z</dcterms:created>
  <dcterms:modified xsi:type="dcterms:W3CDTF">2020-04-01T22:48:00Z</dcterms:modified>
</cp:coreProperties>
</file>