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80629" w14:textId="140AAFC1" w:rsidR="00A51C4B" w:rsidRPr="00A51C4B" w:rsidRDefault="00A51C4B" w:rsidP="00A51C4B">
      <w:pPr>
        <w:spacing w:after="0" w:line="240" w:lineRule="auto"/>
        <w:jc w:val="center"/>
        <w:rPr>
          <w:rFonts w:ascii="Times New Roman" w:hAnsi="Times New Roman" w:cs="Times New Roman"/>
          <w:b/>
          <w:sz w:val="24"/>
          <w:szCs w:val="24"/>
        </w:rPr>
      </w:pPr>
      <w:r w:rsidRPr="00A51C4B">
        <w:rPr>
          <w:rFonts w:ascii="Times New Roman" w:hAnsi="Times New Roman" w:cs="Times New Roman"/>
          <w:b/>
          <w:sz w:val="24"/>
          <w:szCs w:val="24"/>
        </w:rPr>
        <w:t>A SUPERINTERPRETAÇÃO DA MEDIDA PROVISÓRIA 936:</w:t>
      </w:r>
    </w:p>
    <w:p w14:paraId="09D58C06" w14:textId="77777777" w:rsidR="00A51C4B" w:rsidRPr="00A51C4B" w:rsidRDefault="00A51C4B" w:rsidP="00A51C4B">
      <w:pPr>
        <w:spacing w:after="0" w:line="240" w:lineRule="auto"/>
        <w:jc w:val="center"/>
        <w:rPr>
          <w:rFonts w:ascii="Times New Roman" w:hAnsi="Times New Roman" w:cs="Times New Roman"/>
          <w:b/>
          <w:sz w:val="24"/>
          <w:szCs w:val="24"/>
        </w:rPr>
      </w:pPr>
      <w:r w:rsidRPr="00A51C4B">
        <w:rPr>
          <w:rFonts w:ascii="Times New Roman" w:hAnsi="Times New Roman" w:cs="Times New Roman"/>
          <w:b/>
          <w:sz w:val="24"/>
          <w:szCs w:val="24"/>
        </w:rPr>
        <w:t>O JULGAMENTO DA ADI 6.363/DF E A PREVALÊNCIA DO DIREITO</w:t>
      </w:r>
    </w:p>
    <w:p w14:paraId="24204654" w14:textId="05D107CB" w:rsidR="00A51C4B" w:rsidRPr="00A51C4B" w:rsidRDefault="00A51C4B" w:rsidP="00A51C4B">
      <w:pPr>
        <w:spacing w:after="0" w:line="240" w:lineRule="auto"/>
        <w:jc w:val="center"/>
        <w:rPr>
          <w:rFonts w:ascii="Times New Roman" w:hAnsi="Times New Roman" w:cs="Times New Roman"/>
          <w:b/>
          <w:sz w:val="24"/>
          <w:szCs w:val="24"/>
        </w:rPr>
      </w:pPr>
      <w:r w:rsidRPr="00A51C4B">
        <w:rPr>
          <w:rFonts w:ascii="Times New Roman" w:hAnsi="Times New Roman" w:cs="Times New Roman"/>
          <w:b/>
          <w:sz w:val="24"/>
          <w:szCs w:val="24"/>
        </w:rPr>
        <w:t>DOS INTÉRPRETES SOBRE O DIREITO DOS TEXTOS</w:t>
      </w:r>
    </w:p>
    <w:p w14:paraId="04638A7A" w14:textId="3CDDF327" w:rsidR="00DC33C3" w:rsidRPr="00A51C4B" w:rsidRDefault="00DC33C3" w:rsidP="00A51C4B">
      <w:pPr>
        <w:spacing w:after="0" w:line="240" w:lineRule="auto"/>
        <w:jc w:val="center"/>
        <w:rPr>
          <w:rFonts w:ascii="Times New Roman" w:hAnsi="Times New Roman" w:cs="Times New Roman"/>
          <w:sz w:val="24"/>
          <w:szCs w:val="24"/>
        </w:rPr>
      </w:pPr>
    </w:p>
    <w:p w14:paraId="2C338897" w14:textId="77777777" w:rsidR="00A51C4B" w:rsidRDefault="00A51C4B" w:rsidP="00A51C4B">
      <w:pPr>
        <w:spacing w:after="0" w:line="240" w:lineRule="auto"/>
        <w:jc w:val="center"/>
        <w:rPr>
          <w:rFonts w:ascii="Times New Roman" w:hAnsi="Times New Roman" w:cs="Times New Roman"/>
          <w:b/>
          <w:bCs/>
          <w:i/>
          <w:iCs/>
          <w:sz w:val="24"/>
          <w:szCs w:val="24"/>
        </w:rPr>
      </w:pPr>
      <w:r w:rsidRPr="00A51C4B">
        <w:rPr>
          <w:rFonts w:ascii="Times New Roman" w:hAnsi="Times New Roman" w:cs="Times New Roman"/>
          <w:b/>
          <w:bCs/>
          <w:i/>
          <w:iCs/>
          <w:sz w:val="24"/>
          <w:szCs w:val="24"/>
        </w:rPr>
        <w:t>THE OVERINTERPRETATION OF MEDIDA PROVISÓRIA 936:</w:t>
      </w:r>
    </w:p>
    <w:p w14:paraId="6F10C5DB" w14:textId="77777777" w:rsidR="00A51C4B" w:rsidRDefault="00A51C4B" w:rsidP="00A51C4B">
      <w:pPr>
        <w:spacing w:after="0" w:line="240" w:lineRule="auto"/>
        <w:jc w:val="center"/>
        <w:rPr>
          <w:rFonts w:ascii="Times New Roman" w:hAnsi="Times New Roman" w:cs="Times New Roman"/>
          <w:b/>
          <w:bCs/>
          <w:i/>
          <w:iCs/>
          <w:sz w:val="24"/>
          <w:szCs w:val="24"/>
        </w:rPr>
      </w:pPr>
      <w:r w:rsidRPr="00A51C4B">
        <w:rPr>
          <w:rFonts w:ascii="Times New Roman" w:hAnsi="Times New Roman" w:cs="Times New Roman"/>
          <w:b/>
          <w:bCs/>
          <w:i/>
          <w:iCs/>
          <w:sz w:val="24"/>
          <w:szCs w:val="24"/>
        </w:rPr>
        <w:t xml:space="preserve"> THE JUDGMENT OF ADI 6.363/DF AND THE PREVALENCE OF THE </w:t>
      </w:r>
    </w:p>
    <w:p w14:paraId="02169D3E" w14:textId="500BC852" w:rsidR="009D4F82" w:rsidRPr="00A51C4B" w:rsidRDefault="00A51C4B" w:rsidP="00A51C4B">
      <w:pPr>
        <w:spacing w:after="0" w:line="240" w:lineRule="auto"/>
        <w:jc w:val="center"/>
        <w:rPr>
          <w:rFonts w:ascii="Times New Roman" w:hAnsi="Times New Roman" w:cs="Times New Roman"/>
          <w:b/>
          <w:bCs/>
          <w:i/>
          <w:iCs/>
          <w:sz w:val="24"/>
          <w:szCs w:val="24"/>
        </w:rPr>
      </w:pPr>
      <w:r w:rsidRPr="00A51C4B">
        <w:rPr>
          <w:rFonts w:ascii="Times New Roman" w:hAnsi="Times New Roman" w:cs="Times New Roman"/>
          <w:b/>
          <w:bCs/>
          <w:i/>
          <w:iCs/>
          <w:sz w:val="24"/>
          <w:szCs w:val="24"/>
        </w:rPr>
        <w:t>RIGHT OF INTERPRETERS OVER THE RIGHT OF TEXTS</w:t>
      </w:r>
    </w:p>
    <w:p w14:paraId="473874CE" w14:textId="77777777" w:rsidR="0035427E" w:rsidRPr="0035427E" w:rsidRDefault="0035427E" w:rsidP="0035427E">
      <w:pPr>
        <w:spacing w:after="0" w:line="240" w:lineRule="auto"/>
        <w:rPr>
          <w:rFonts w:ascii="Times New Roman" w:hAnsi="Times New Roman" w:cs="Times New Roman"/>
          <w:sz w:val="24"/>
          <w:szCs w:val="24"/>
        </w:rPr>
      </w:pPr>
    </w:p>
    <w:p w14:paraId="30BA7A33" w14:textId="6E600419" w:rsidR="00106D55" w:rsidRPr="009D4F82" w:rsidRDefault="005F7BCC" w:rsidP="0035427E">
      <w:pPr>
        <w:spacing w:after="0" w:line="240" w:lineRule="auto"/>
        <w:rPr>
          <w:rFonts w:ascii="Times New Roman" w:hAnsi="Times New Roman" w:cs="Times New Roman"/>
          <w:i/>
          <w:iCs/>
          <w:sz w:val="20"/>
          <w:szCs w:val="20"/>
        </w:rPr>
      </w:pPr>
      <w:r w:rsidRPr="009D4F82">
        <w:rPr>
          <w:rFonts w:ascii="Times New Roman" w:hAnsi="Times New Roman" w:cs="Times New Roman"/>
          <w:i/>
          <w:iCs/>
          <w:sz w:val="20"/>
          <w:szCs w:val="20"/>
        </w:rPr>
        <w:t>André Karam Trindade</w:t>
      </w:r>
      <w:r w:rsidR="0035427E" w:rsidRPr="009D4F82">
        <w:rPr>
          <w:rFonts w:ascii="Times New Roman" w:hAnsi="Times New Roman" w:cs="Times New Roman"/>
          <w:i/>
          <w:iCs/>
          <w:sz w:val="20"/>
          <w:szCs w:val="20"/>
        </w:rPr>
        <w:t xml:space="preserve">(1); </w:t>
      </w:r>
      <w:proofErr w:type="spellStart"/>
      <w:r w:rsidRPr="009D4F82">
        <w:rPr>
          <w:rFonts w:ascii="Times New Roman" w:hAnsi="Times New Roman" w:cs="Times New Roman"/>
          <w:i/>
          <w:iCs/>
          <w:sz w:val="20"/>
          <w:szCs w:val="20"/>
        </w:rPr>
        <w:t>Angela</w:t>
      </w:r>
      <w:proofErr w:type="spellEnd"/>
      <w:r w:rsidRPr="009D4F82">
        <w:rPr>
          <w:rFonts w:ascii="Times New Roman" w:hAnsi="Times New Roman" w:cs="Times New Roman"/>
          <w:i/>
          <w:iCs/>
          <w:sz w:val="20"/>
          <w:szCs w:val="20"/>
        </w:rPr>
        <w:t xml:space="preserve"> </w:t>
      </w:r>
      <w:proofErr w:type="spellStart"/>
      <w:r w:rsidRPr="009D4F82">
        <w:rPr>
          <w:rFonts w:ascii="Times New Roman" w:hAnsi="Times New Roman" w:cs="Times New Roman"/>
          <w:i/>
          <w:iCs/>
          <w:sz w:val="20"/>
          <w:szCs w:val="20"/>
        </w:rPr>
        <w:t>Araujo</w:t>
      </w:r>
      <w:proofErr w:type="spellEnd"/>
      <w:r w:rsidRPr="009D4F82">
        <w:rPr>
          <w:rFonts w:ascii="Times New Roman" w:hAnsi="Times New Roman" w:cs="Times New Roman"/>
          <w:i/>
          <w:iCs/>
          <w:sz w:val="20"/>
          <w:szCs w:val="20"/>
        </w:rPr>
        <w:t xml:space="preserve"> da Silveira Espindola</w:t>
      </w:r>
      <w:r w:rsidR="0035427E" w:rsidRPr="009D4F82">
        <w:rPr>
          <w:rFonts w:ascii="Times New Roman" w:hAnsi="Times New Roman" w:cs="Times New Roman"/>
          <w:i/>
          <w:iCs/>
          <w:sz w:val="20"/>
          <w:szCs w:val="20"/>
        </w:rPr>
        <w:t xml:space="preserve">(2); </w:t>
      </w:r>
      <w:r w:rsidR="00A24519" w:rsidRPr="009D4F82">
        <w:rPr>
          <w:rFonts w:ascii="Times New Roman" w:hAnsi="Times New Roman" w:cs="Times New Roman"/>
          <w:i/>
          <w:iCs/>
          <w:sz w:val="20"/>
          <w:szCs w:val="20"/>
        </w:rPr>
        <w:t>Diego Costa Almeida</w:t>
      </w:r>
      <w:r w:rsidR="0035427E" w:rsidRPr="009D4F82">
        <w:rPr>
          <w:rFonts w:ascii="Times New Roman" w:hAnsi="Times New Roman" w:cs="Times New Roman"/>
          <w:i/>
          <w:iCs/>
          <w:sz w:val="20"/>
          <w:szCs w:val="20"/>
        </w:rPr>
        <w:t xml:space="preserve">(3) </w:t>
      </w:r>
    </w:p>
    <w:p w14:paraId="5726D099" w14:textId="071D6630" w:rsidR="0035427E" w:rsidRPr="0035427E" w:rsidRDefault="0035427E" w:rsidP="0035427E">
      <w:pPr>
        <w:spacing w:after="0" w:line="240" w:lineRule="auto"/>
        <w:rPr>
          <w:rFonts w:ascii="Times New Roman" w:hAnsi="Times New Roman" w:cs="Times New Roman"/>
          <w:sz w:val="24"/>
          <w:szCs w:val="24"/>
        </w:rPr>
      </w:pPr>
    </w:p>
    <w:p w14:paraId="221FA0E3" w14:textId="403A80AD" w:rsidR="0035427E" w:rsidRPr="0035427E" w:rsidRDefault="0035427E" w:rsidP="009D4F82">
      <w:pPr>
        <w:pStyle w:val="Textodenotaderodap"/>
        <w:numPr>
          <w:ilvl w:val="0"/>
          <w:numId w:val="2"/>
        </w:numPr>
        <w:tabs>
          <w:tab w:val="left" w:pos="284"/>
        </w:tabs>
        <w:ind w:left="0" w:firstLine="0"/>
        <w:jc w:val="both"/>
        <w:rPr>
          <w:rStyle w:val="orcid-id-https"/>
          <w:rFonts w:ascii="Times New Roman" w:hAnsi="Times New Roman" w:cs="Times New Roman"/>
        </w:rPr>
      </w:pPr>
      <w:r w:rsidRPr="0035427E">
        <w:rPr>
          <w:rFonts w:ascii="Times New Roman" w:hAnsi="Times New Roman" w:cs="Times New Roman"/>
        </w:rPr>
        <w:t>Doutor em Teoria e Filosofia do Direito (Uniroma3/Itália). Coordenador do Programa de Pós-Graduação em Direito da UNIFG/BA.</w:t>
      </w:r>
      <w:r w:rsidR="007F1C54">
        <w:rPr>
          <w:rFonts w:ascii="Times New Roman" w:hAnsi="Times New Roman" w:cs="Times New Roman"/>
        </w:rPr>
        <w:t xml:space="preserve"> Coordenador do </w:t>
      </w:r>
      <w:proofErr w:type="spellStart"/>
      <w:r w:rsidR="007F1C54">
        <w:rPr>
          <w:rFonts w:ascii="Times New Roman" w:hAnsi="Times New Roman" w:cs="Times New Roman"/>
        </w:rPr>
        <w:t>SerTão</w:t>
      </w:r>
      <w:proofErr w:type="spellEnd"/>
      <w:r w:rsidR="007F1C54">
        <w:rPr>
          <w:rFonts w:ascii="Times New Roman" w:hAnsi="Times New Roman" w:cs="Times New Roman"/>
        </w:rPr>
        <w:t xml:space="preserve"> – Núcleo Baiano de Direito e Literatura (UNIFG/DGP/CNPq). </w:t>
      </w:r>
      <w:r w:rsidRPr="0035427E">
        <w:rPr>
          <w:rFonts w:ascii="Times New Roman" w:hAnsi="Times New Roman" w:cs="Times New Roman"/>
        </w:rPr>
        <w:t xml:space="preserve"> E-mail: andrekaramtrindade@gmail.com / ORCID: </w:t>
      </w:r>
      <w:r w:rsidRPr="0035427E">
        <w:rPr>
          <w:rStyle w:val="orcid-id-https"/>
          <w:rFonts w:ascii="Times New Roman" w:hAnsi="Times New Roman" w:cs="Times New Roman"/>
          <w:shd w:val="clear" w:color="auto" w:fill="FFFFFF"/>
        </w:rPr>
        <w:t>https://orcid.org/0000-0001-5102-3673</w:t>
      </w:r>
    </w:p>
    <w:p w14:paraId="69802201" w14:textId="11973112" w:rsidR="0035427E" w:rsidRPr="0035427E" w:rsidRDefault="0035427E" w:rsidP="009D4F82">
      <w:pPr>
        <w:pStyle w:val="Textodenotaderodap"/>
        <w:numPr>
          <w:ilvl w:val="0"/>
          <w:numId w:val="2"/>
        </w:numPr>
        <w:tabs>
          <w:tab w:val="left" w:pos="284"/>
        </w:tabs>
        <w:ind w:left="0" w:firstLine="0"/>
        <w:jc w:val="both"/>
        <w:rPr>
          <w:rFonts w:ascii="Times New Roman" w:hAnsi="Times New Roman" w:cs="Times New Roman"/>
        </w:rPr>
      </w:pPr>
      <w:r w:rsidRPr="0035427E">
        <w:rPr>
          <w:rFonts w:ascii="Times New Roman" w:hAnsi="Times New Roman" w:cs="Times New Roman"/>
        </w:rPr>
        <w:t>Doutora em Direito Público (UNISINOS/RS). Professora do Programa de Pós-Graduação em Direito da UNIFG/BA. Professora Colaboradora do Programa de Pós-Graduação em Direito da UFSM/RS.</w:t>
      </w:r>
      <w:r w:rsidR="007F1C54">
        <w:rPr>
          <w:rFonts w:ascii="Times New Roman" w:hAnsi="Times New Roman" w:cs="Times New Roman"/>
        </w:rPr>
        <w:t xml:space="preserve"> Coordenadora do CAJU – Centro de Estudos sobre Acesso à Justiça (DGP/CNPq).</w:t>
      </w:r>
      <w:r w:rsidRPr="0035427E">
        <w:rPr>
          <w:rFonts w:ascii="Times New Roman" w:hAnsi="Times New Roman" w:cs="Times New Roman"/>
        </w:rPr>
        <w:t xml:space="preserve"> E-mail: ange.espindola@gmail.com / ORCID: </w:t>
      </w:r>
      <w:r w:rsidRPr="0035427E">
        <w:rPr>
          <w:rStyle w:val="orcid-id-https"/>
          <w:rFonts w:ascii="Times New Roman" w:hAnsi="Times New Roman" w:cs="Times New Roman"/>
          <w:shd w:val="clear" w:color="auto" w:fill="FFFFFF"/>
        </w:rPr>
        <w:t>https://orcid.org/0000-0003-4376-6316</w:t>
      </w:r>
    </w:p>
    <w:p w14:paraId="22788648" w14:textId="57A48A76" w:rsidR="0035427E" w:rsidRPr="0035427E" w:rsidRDefault="0035427E" w:rsidP="009D4F82">
      <w:pPr>
        <w:pStyle w:val="Textodenotaderodap"/>
        <w:numPr>
          <w:ilvl w:val="0"/>
          <w:numId w:val="2"/>
        </w:numPr>
        <w:tabs>
          <w:tab w:val="left" w:pos="284"/>
        </w:tabs>
        <w:ind w:left="0" w:firstLine="0"/>
        <w:jc w:val="both"/>
        <w:rPr>
          <w:rFonts w:ascii="Times New Roman" w:hAnsi="Times New Roman" w:cs="Times New Roman"/>
        </w:rPr>
      </w:pPr>
      <w:r w:rsidRPr="0035427E">
        <w:rPr>
          <w:rFonts w:ascii="Times New Roman" w:hAnsi="Times New Roman" w:cs="Times New Roman"/>
        </w:rPr>
        <w:t xml:space="preserve">Mestrando em Direito </w:t>
      </w:r>
      <w:r w:rsidR="007F1C54">
        <w:rPr>
          <w:rFonts w:ascii="Times New Roman" w:hAnsi="Times New Roman" w:cs="Times New Roman"/>
        </w:rPr>
        <w:t>(</w:t>
      </w:r>
      <w:r w:rsidRPr="0035427E">
        <w:rPr>
          <w:rFonts w:ascii="Times New Roman" w:hAnsi="Times New Roman" w:cs="Times New Roman"/>
        </w:rPr>
        <w:t>UNIFG</w:t>
      </w:r>
      <w:r w:rsidR="007F1C54">
        <w:rPr>
          <w:rFonts w:ascii="Times New Roman" w:hAnsi="Times New Roman" w:cs="Times New Roman"/>
        </w:rPr>
        <w:t>/BA)</w:t>
      </w:r>
      <w:r w:rsidRPr="0035427E">
        <w:rPr>
          <w:rFonts w:ascii="Times New Roman" w:hAnsi="Times New Roman" w:cs="Times New Roman"/>
        </w:rPr>
        <w:t>. Especialista em Direito do Trabalho, Processo do Trabalho e Processo Civil. Professor da Faculdade Madre Thais/</w:t>
      </w:r>
      <w:proofErr w:type="spellStart"/>
      <w:r w:rsidRPr="0035427E">
        <w:rPr>
          <w:rFonts w:ascii="Times New Roman" w:hAnsi="Times New Roman" w:cs="Times New Roman"/>
        </w:rPr>
        <w:t>Ilheus</w:t>
      </w:r>
      <w:proofErr w:type="spellEnd"/>
      <w:r w:rsidRPr="0035427E">
        <w:rPr>
          <w:rFonts w:ascii="Times New Roman" w:hAnsi="Times New Roman" w:cs="Times New Roman"/>
        </w:rPr>
        <w:t xml:space="preserve">, BA. Bolsista Capes. E-mail: </w:t>
      </w:r>
      <w:hyperlink r:id="rId11" w:history="1">
        <w:r w:rsidRPr="0035427E">
          <w:rPr>
            <w:rFonts w:ascii="Times New Roman" w:hAnsi="Times New Roman" w:cs="Times New Roman"/>
          </w:rPr>
          <w:t>diego@pessoaepessoa.com.br</w:t>
        </w:r>
      </w:hyperlink>
      <w:r w:rsidRPr="0035427E">
        <w:rPr>
          <w:rFonts w:ascii="Times New Roman" w:hAnsi="Times New Roman" w:cs="Times New Roman"/>
        </w:rPr>
        <w:t xml:space="preserve"> / ORCID</w:t>
      </w:r>
      <w:r w:rsidR="0038080D">
        <w:rPr>
          <w:rFonts w:ascii="Times New Roman" w:hAnsi="Times New Roman" w:cs="Times New Roman"/>
        </w:rPr>
        <w:t xml:space="preserve">: </w:t>
      </w:r>
      <w:r w:rsidR="0038080D" w:rsidRPr="0038080D">
        <w:rPr>
          <w:rFonts w:ascii="Times New Roman" w:hAnsi="Times New Roman" w:cs="Times New Roman"/>
        </w:rPr>
        <w:t>https://orcid.org/0000-0002-5544-6590</w:t>
      </w:r>
    </w:p>
    <w:p w14:paraId="61CCCEF3" w14:textId="092C2A9B" w:rsidR="0035427E" w:rsidRPr="0035427E" w:rsidRDefault="0035427E" w:rsidP="0035427E">
      <w:pPr>
        <w:pStyle w:val="Textodenotaderodap"/>
        <w:jc w:val="both"/>
        <w:rPr>
          <w:rFonts w:ascii="Times New Roman" w:hAnsi="Times New Roman" w:cs="Times New Roman"/>
        </w:rPr>
      </w:pPr>
    </w:p>
    <w:p w14:paraId="3CC01ADF" w14:textId="77777777" w:rsidR="0035427E" w:rsidRPr="0035427E" w:rsidRDefault="0035427E" w:rsidP="0035427E">
      <w:pPr>
        <w:pStyle w:val="Textodenotaderodap"/>
        <w:jc w:val="both"/>
        <w:rPr>
          <w:rFonts w:ascii="Times New Roman" w:hAnsi="Times New Roman" w:cs="Times New Roman"/>
        </w:rPr>
      </w:pPr>
    </w:p>
    <w:p w14:paraId="7CEEC4C0" w14:textId="67328E90" w:rsidR="00F20E4D" w:rsidRPr="0035427E" w:rsidRDefault="00F20E4D" w:rsidP="000D36EE">
      <w:pPr>
        <w:spacing w:after="0" w:line="240" w:lineRule="auto"/>
        <w:jc w:val="right"/>
        <w:rPr>
          <w:rFonts w:ascii="Times New Roman" w:hAnsi="Times New Roman" w:cs="Times New Roman"/>
          <w:sz w:val="24"/>
          <w:szCs w:val="24"/>
        </w:rPr>
      </w:pPr>
    </w:p>
    <w:p w14:paraId="1994274C" w14:textId="7DDF058D" w:rsidR="00CA2852" w:rsidRPr="0035427E" w:rsidRDefault="00CA2852" w:rsidP="00CA2852">
      <w:pPr>
        <w:spacing w:after="0" w:line="240" w:lineRule="auto"/>
        <w:ind w:left="5387"/>
        <w:jc w:val="right"/>
        <w:rPr>
          <w:rFonts w:ascii="Times New Roman" w:hAnsi="Times New Roman" w:cs="Times New Roman"/>
          <w:i/>
          <w:sz w:val="20"/>
          <w:szCs w:val="24"/>
        </w:rPr>
      </w:pPr>
      <w:r w:rsidRPr="0035427E">
        <w:rPr>
          <w:rFonts w:ascii="Times New Roman" w:hAnsi="Times New Roman" w:cs="Times New Roman"/>
          <w:i/>
          <w:sz w:val="20"/>
          <w:szCs w:val="24"/>
        </w:rPr>
        <w:t>“</w:t>
      </w:r>
      <w:r w:rsidR="00A51C4B">
        <w:rPr>
          <w:rFonts w:ascii="Times New Roman" w:hAnsi="Times New Roman" w:cs="Times New Roman"/>
          <w:i/>
          <w:sz w:val="20"/>
          <w:szCs w:val="24"/>
        </w:rPr>
        <w:t>e</w:t>
      </w:r>
      <w:r w:rsidRPr="0035427E">
        <w:rPr>
          <w:rFonts w:ascii="Times New Roman" w:hAnsi="Times New Roman" w:cs="Times New Roman"/>
          <w:i/>
          <w:sz w:val="20"/>
          <w:szCs w:val="24"/>
        </w:rPr>
        <w:t xml:space="preserve">u estava estudando a dialética entre os direitos dos textos e os direitos dos intérpretes. Tenho a impressão de que, no decorrer das últimas décadas, os direitos dos intérpretes foram exagerados” </w:t>
      </w:r>
    </w:p>
    <w:p w14:paraId="15359938" w14:textId="18D8DFBB" w:rsidR="00CA2852" w:rsidRPr="0035427E" w:rsidRDefault="00CA2852" w:rsidP="00CA2852">
      <w:pPr>
        <w:spacing w:after="0" w:line="240" w:lineRule="auto"/>
        <w:ind w:left="5387"/>
        <w:jc w:val="right"/>
        <w:rPr>
          <w:rFonts w:ascii="Times New Roman" w:hAnsi="Times New Roman" w:cs="Times New Roman"/>
          <w:i/>
          <w:sz w:val="20"/>
          <w:szCs w:val="24"/>
        </w:rPr>
      </w:pPr>
      <w:r w:rsidRPr="0035427E">
        <w:rPr>
          <w:rFonts w:ascii="Times New Roman" w:hAnsi="Times New Roman" w:cs="Times New Roman"/>
          <w:i/>
          <w:sz w:val="20"/>
          <w:szCs w:val="24"/>
        </w:rPr>
        <w:t>(Umberto Eco)</w:t>
      </w:r>
    </w:p>
    <w:p w14:paraId="74E1F398" w14:textId="1B4B043C" w:rsidR="00CA2852" w:rsidRPr="0035427E" w:rsidRDefault="00CA2852" w:rsidP="000D36EE">
      <w:pPr>
        <w:spacing w:after="0" w:line="240" w:lineRule="auto"/>
        <w:jc w:val="right"/>
        <w:rPr>
          <w:rFonts w:ascii="Times New Roman" w:hAnsi="Times New Roman" w:cs="Times New Roman"/>
          <w:sz w:val="24"/>
          <w:szCs w:val="24"/>
        </w:rPr>
      </w:pPr>
    </w:p>
    <w:p w14:paraId="27EE2892" w14:textId="77777777" w:rsidR="00CA2852" w:rsidRPr="0035427E" w:rsidRDefault="00CA2852" w:rsidP="000D36EE">
      <w:pPr>
        <w:spacing w:after="0" w:line="240" w:lineRule="auto"/>
        <w:jc w:val="right"/>
        <w:rPr>
          <w:rFonts w:ascii="Times New Roman" w:hAnsi="Times New Roman" w:cs="Times New Roman"/>
          <w:sz w:val="24"/>
          <w:szCs w:val="24"/>
        </w:rPr>
      </w:pPr>
    </w:p>
    <w:p w14:paraId="2D5FE908" w14:textId="60A00E3C" w:rsidR="00A51C4B" w:rsidRPr="00A51C4B" w:rsidRDefault="00DA3E94" w:rsidP="00A51C4B">
      <w:pPr>
        <w:spacing w:after="0" w:line="240" w:lineRule="auto"/>
        <w:jc w:val="both"/>
        <w:rPr>
          <w:rFonts w:ascii="Times New Roman" w:hAnsi="Times New Roman" w:cs="Times New Roman"/>
          <w:bCs/>
          <w:sz w:val="24"/>
          <w:szCs w:val="24"/>
        </w:rPr>
      </w:pPr>
      <w:r w:rsidRPr="00A51C4B">
        <w:rPr>
          <w:rFonts w:ascii="Times New Roman" w:hAnsi="Times New Roman" w:cs="Times New Roman"/>
          <w:b/>
          <w:sz w:val="24"/>
          <w:szCs w:val="24"/>
        </w:rPr>
        <w:t>R</w:t>
      </w:r>
      <w:r w:rsidR="00AB189F" w:rsidRPr="00A51C4B">
        <w:rPr>
          <w:rFonts w:ascii="Times New Roman" w:hAnsi="Times New Roman" w:cs="Times New Roman"/>
          <w:b/>
          <w:sz w:val="24"/>
          <w:szCs w:val="24"/>
        </w:rPr>
        <w:t>esumo</w:t>
      </w:r>
      <w:r w:rsidRPr="00A51C4B">
        <w:rPr>
          <w:rFonts w:ascii="Times New Roman" w:hAnsi="Times New Roman" w:cs="Times New Roman"/>
          <w:b/>
          <w:sz w:val="24"/>
          <w:szCs w:val="24"/>
        </w:rPr>
        <w:t xml:space="preserve">: </w:t>
      </w:r>
      <w:r w:rsidR="00A51C4B" w:rsidRPr="00A51C4B">
        <w:rPr>
          <w:rFonts w:ascii="Times New Roman" w:hAnsi="Times New Roman" w:cs="Times New Roman"/>
          <w:bCs/>
          <w:sz w:val="24"/>
          <w:szCs w:val="24"/>
        </w:rPr>
        <w:t xml:space="preserve">Este </w:t>
      </w:r>
      <w:r w:rsidR="00914D89">
        <w:rPr>
          <w:rFonts w:ascii="Times New Roman" w:hAnsi="Times New Roman" w:cs="Times New Roman"/>
          <w:bCs/>
          <w:sz w:val="24"/>
          <w:szCs w:val="24"/>
        </w:rPr>
        <w:t>ensaio</w:t>
      </w:r>
      <w:r w:rsidR="00A51C4B" w:rsidRPr="00A51C4B">
        <w:rPr>
          <w:rFonts w:ascii="Times New Roman" w:hAnsi="Times New Roman" w:cs="Times New Roman"/>
          <w:bCs/>
          <w:sz w:val="24"/>
          <w:szCs w:val="24"/>
        </w:rPr>
        <w:t xml:space="preserve"> discute os limites da interpretação do texto constitucional na perspectiva da Crítica Hermenêutica do Direito, valendo-se da noção de “superinterpretação”, formulada por Umberto Eco. A proposta consiste em examinar o julgamento da Medida Cautelar na Ação Direita de Inconstitucionalidade nº 6.363/DF, no Supremo Tribunal Federal, cujo objeto foi a Medida Provisória nº 936/2020, que instituiu o Programa Emergencial de Manutenção do Emprego e da Renda e autorizou a suspensão temporária de contrato de trabalho, a redução de jornada de trabalho e de salário e outras medidas para reduzir impactos sociais da disseminação da Covid-19. É possível a norma infraconstitucional estabelecer situação de redutibilidade salarial para além daquelas previstas excepcionalmente no texto constitucional? A hipótese </w:t>
      </w:r>
      <w:r w:rsidR="00914D89">
        <w:rPr>
          <w:rFonts w:ascii="Times New Roman" w:hAnsi="Times New Roman" w:cs="Times New Roman"/>
          <w:bCs/>
          <w:sz w:val="24"/>
          <w:szCs w:val="24"/>
        </w:rPr>
        <w:t>do ensaio é que, ao não referendar a medida cautelar concedida pelo relator, o Plenário da Corte</w:t>
      </w:r>
      <w:r w:rsidR="00A51C4B" w:rsidRPr="00A51C4B">
        <w:rPr>
          <w:rFonts w:ascii="Times New Roman" w:hAnsi="Times New Roman" w:cs="Times New Roman"/>
          <w:bCs/>
          <w:sz w:val="24"/>
          <w:szCs w:val="24"/>
        </w:rPr>
        <w:t xml:space="preserve"> incorreu em superinterpretação que vulnerabiliza direitos e garantias constitucionais, contribuindo, desse modo, para a institucionalização de um direito do trabalho de exceção. </w:t>
      </w:r>
    </w:p>
    <w:p w14:paraId="537B907A" w14:textId="77777777" w:rsidR="00A51C4B" w:rsidRPr="00A51C4B" w:rsidRDefault="00A51C4B" w:rsidP="00A51C4B">
      <w:pPr>
        <w:spacing w:after="0" w:line="240" w:lineRule="auto"/>
        <w:jc w:val="both"/>
        <w:rPr>
          <w:rFonts w:ascii="Times New Roman" w:hAnsi="Times New Roman" w:cs="Times New Roman"/>
          <w:bCs/>
          <w:sz w:val="24"/>
          <w:szCs w:val="24"/>
        </w:rPr>
      </w:pPr>
    </w:p>
    <w:p w14:paraId="6633A171" w14:textId="0E9489F5" w:rsidR="00A51C4B" w:rsidRPr="00A51C4B" w:rsidRDefault="00A51C4B" w:rsidP="00A51C4B">
      <w:pPr>
        <w:spacing w:after="0" w:line="240" w:lineRule="auto"/>
        <w:jc w:val="both"/>
        <w:rPr>
          <w:rFonts w:ascii="Times New Roman" w:hAnsi="Times New Roman" w:cs="Times New Roman"/>
          <w:bCs/>
          <w:sz w:val="24"/>
          <w:szCs w:val="24"/>
          <w:highlight w:val="yellow"/>
        </w:rPr>
      </w:pPr>
      <w:r w:rsidRPr="00A51C4B">
        <w:rPr>
          <w:rFonts w:ascii="Times New Roman" w:hAnsi="Times New Roman" w:cs="Times New Roman"/>
          <w:b/>
          <w:sz w:val="24"/>
          <w:szCs w:val="24"/>
        </w:rPr>
        <w:t>Palavras-</w:t>
      </w:r>
      <w:r>
        <w:rPr>
          <w:rFonts w:ascii="Times New Roman" w:hAnsi="Times New Roman" w:cs="Times New Roman"/>
          <w:b/>
          <w:sz w:val="24"/>
          <w:szCs w:val="24"/>
        </w:rPr>
        <w:t>c</w:t>
      </w:r>
      <w:r w:rsidRPr="00A51C4B">
        <w:rPr>
          <w:rFonts w:ascii="Times New Roman" w:hAnsi="Times New Roman" w:cs="Times New Roman"/>
          <w:b/>
          <w:sz w:val="24"/>
          <w:szCs w:val="24"/>
        </w:rPr>
        <w:t>have:</w:t>
      </w:r>
      <w:r w:rsidRPr="00A51C4B">
        <w:rPr>
          <w:rFonts w:ascii="Times New Roman" w:hAnsi="Times New Roman" w:cs="Times New Roman"/>
          <w:bCs/>
          <w:sz w:val="24"/>
          <w:szCs w:val="24"/>
        </w:rPr>
        <w:t xml:space="preserve"> superinterpretação, limites da interpretação, </w:t>
      </w:r>
      <w:r w:rsidR="0038080D">
        <w:rPr>
          <w:rFonts w:ascii="Times New Roman" w:hAnsi="Times New Roman" w:cs="Times New Roman"/>
          <w:bCs/>
          <w:sz w:val="24"/>
          <w:szCs w:val="24"/>
        </w:rPr>
        <w:t xml:space="preserve">controle de constitucionalidade, </w:t>
      </w:r>
      <w:r w:rsidRPr="00A51C4B">
        <w:rPr>
          <w:rFonts w:ascii="Times New Roman" w:hAnsi="Times New Roman" w:cs="Times New Roman"/>
          <w:bCs/>
          <w:sz w:val="24"/>
          <w:szCs w:val="24"/>
        </w:rPr>
        <w:t>MP 936/2020, ADI 6.363/DF, COVID-19, estado de exceção.</w:t>
      </w:r>
    </w:p>
    <w:p w14:paraId="2FB3638E" w14:textId="77777777" w:rsidR="008A5338" w:rsidRPr="00005AB5" w:rsidRDefault="008A5338" w:rsidP="00202948">
      <w:pPr>
        <w:spacing w:after="0" w:line="240" w:lineRule="auto"/>
        <w:jc w:val="both"/>
        <w:rPr>
          <w:rFonts w:ascii="Times New Roman" w:hAnsi="Times New Roman" w:cs="Times New Roman"/>
          <w:sz w:val="24"/>
          <w:szCs w:val="24"/>
          <w:highlight w:val="yellow"/>
        </w:rPr>
      </w:pPr>
    </w:p>
    <w:p w14:paraId="66E09125" w14:textId="125031A6" w:rsidR="0038080D" w:rsidRPr="0038080D" w:rsidRDefault="00AB189F" w:rsidP="0038080D">
      <w:pPr>
        <w:pStyle w:val="Pr-formataoHTML"/>
        <w:shd w:val="clear" w:color="auto" w:fill="F8F9FA"/>
        <w:jc w:val="both"/>
        <w:rPr>
          <w:rFonts w:ascii="Times New Roman" w:eastAsiaTheme="minorHAnsi" w:hAnsi="Times New Roman" w:cs="Times New Roman"/>
          <w:bCs/>
          <w:sz w:val="24"/>
          <w:szCs w:val="24"/>
          <w:lang w:eastAsia="en-US"/>
        </w:rPr>
      </w:pPr>
      <w:r w:rsidRPr="0038080D">
        <w:rPr>
          <w:rFonts w:ascii="Times New Roman" w:hAnsi="Times New Roman" w:cs="Times New Roman"/>
          <w:b/>
          <w:sz w:val="24"/>
          <w:szCs w:val="24"/>
        </w:rPr>
        <w:t>Abstract</w:t>
      </w:r>
      <w:r w:rsidR="00914D89" w:rsidRPr="0038080D">
        <w:rPr>
          <w:rFonts w:ascii="Times New Roman" w:hAnsi="Times New Roman" w:cs="Times New Roman"/>
          <w:sz w:val="24"/>
          <w:szCs w:val="24"/>
        </w:rPr>
        <w:t>:</w:t>
      </w:r>
      <w:r w:rsidR="0038080D" w:rsidRPr="0038080D">
        <w:rPr>
          <w:rFonts w:ascii="Times New Roman" w:hAnsi="Times New Roman" w:cs="Times New Roman"/>
          <w:sz w:val="24"/>
          <w:szCs w:val="24"/>
        </w:rPr>
        <w:t xml:space="preserve"> </w:t>
      </w:r>
      <w:r w:rsidR="0038080D" w:rsidRPr="0038080D">
        <w:rPr>
          <w:rFonts w:ascii="Times New Roman" w:eastAsiaTheme="minorHAnsi" w:hAnsi="Times New Roman" w:cs="Times New Roman"/>
          <w:bCs/>
          <w:sz w:val="24"/>
          <w:szCs w:val="24"/>
          <w:lang w:eastAsia="en-US"/>
        </w:rPr>
        <w:t xml:space="preserve">This essay discusses the limits of the interpretation of the constitutional text from the perspective of the Hermeneutic Criticism </w:t>
      </w:r>
      <w:proofErr w:type="spellStart"/>
      <w:r w:rsidR="0038080D" w:rsidRPr="0038080D">
        <w:rPr>
          <w:rFonts w:ascii="Times New Roman" w:eastAsiaTheme="minorHAnsi" w:hAnsi="Times New Roman" w:cs="Times New Roman"/>
          <w:bCs/>
          <w:sz w:val="24"/>
          <w:szCs w:val="24"/>
          <w:lang w:eastAsia="en-US"/>
        </w:rPr>
        <w:t>of</w:t>
      </w:r>
      <w:proofErr w:type="spellEnd"/>
      <w:r w:rsidR="0038080D" w:rsidRPr="0038080D">
        <w:rPr>
          <w:rFonts w:ascii="Times New Roman" w:eastAsiaTheme="minorHAnsi" w:hAnsi="Times New Roman" w:cs="Times New Roman"/>
          <w:bCs/>
          <w:sz w:val="24"/>
          <w:szCs w:val="24"/>
          <w:lang w:eastAsia="en-US"/>
        </w:rPr>
        <w:t xml:space="preserve"> Law, </w:t>
      </w:r>
      <w:proofErr w:type="spellStart"/>
      <w:r w:rsidR="0038080D" w:rsidRPr="0038080D">
        <w:rPr>
          <w:rFonts w:ascii="Times New Roman" w:eastAsiaTheme="minorHAnsi" w:hAnsi="Times New Roman" w:cs="Times New Roman"/>
          <w:bCs/>
          <w:sz w:val="24"/>
          <w:szCs w:val="24"/>
          <w:lang w:eastAsia="en-US"/>
        </w:rPr>
        <w:t>using</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notion</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of</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superinterpretation</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formulated</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by</w:t>
      </w:r>
      <w:proofErr w:type="spellEnd"/>
      <w:r w:rsidR="0038080D" w:rsidRPr="0038080D">
        <w:rPr>
          <w:rFonts w:ascii="Times New Roman" w:eastAsiaTheme="minorHAnsi" w:hAnsi="Times New Roman" w:cs="Times New Roman"/>
          <w:bCs/>
          <w:sz w:val="24"/>
          <w:szCs w:val="24"/>
          <w:lang w:eastAsia="en-US"/>
        </w:rPr>
        <w:t xml:space="preserve"> Umberto Eco. The proposal consists of </w:t>
      </w:r>
      <w:proofErr w:type="spellStart"/>
      <w:r w:rsidR="0038080D" w:rsidRPr="0038080D">
        <w:rPr>
          <w:rFonts w:ascii="Times New Roman" w:eastAsiaTheme="minorHAnsi" w:hAnsi="Times New Roman" w:cs="Times New Roman"/>
          <w:bCs/>
          <w:sz w:val="24"/>
          <w:szCs w:val="24"/>
          <w:lang w:eastAsia="en-US"/>
        </w:rPr>
        <w:t>examining</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judgment</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of</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Precautionary</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Measure</w:t>
      </w:r>
      <w:proofErr w:type="spellEnd"/>
      <w:r w:rsidR="0038080D" w:rsidRPr="0038080D">
        <w:rPr>
          <w:rFonts w:ascii="Times New Roman" w:eastAsiaTheme="minorHAnsi" w:hAnsi="Times New Roman" w:cs="Times New Roman"/>
          <w:bCs/>
          <w:sz w:val="24"/>
          <w:szCs w:val="24"/>
          <w:lang w:eastAsia="en-US"/>
        </w:rPr>
        <w:t xml:space="preserve"> </w:t>
      </w:r>
      <w:r w:rsidR="00C51854">
        <w:rPr>
          <w:rFonts w:ascii="Times New Roman" w:eastAsiaTheme="minorHAnsi" w:hAnsi="Times New Roman" w:cs="Times New Roman"/>
          <w:bCs/>
          <w:sz w:val="24"/>
          <w:szCs w:val="24"/>
          <w:lang w:eastAsia="en-US"/>
        </w:rPr>
        <w:t xml:space="preserve">(MC) </w:t>
      </w:r>
      <w:r w:rsidR="0038080D" w:rsidRPr="0038080D">
        <w:rPr>
          <w:rFonts w:ascii="Times New Roman" w:eastAsiaTheme="minorHAnsi" w:hAnsi="Times New Roman" w:cs="Times New Roman"/>
          <w:bCs/>
          <w:sz w:val="24"/>
          <w:szCs w:val="24"/>
          <w:lang w:eastAsia="en-US"/>
        </w:rPr>
        <w:t xml:space="preserve">in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r w:rsidR="0038080D" w:rsidRPr="00E13B85">
        <w:rPr>
          <w:rFonts w:ascii="Times New Roman" w:eastAsiaTheme="minorHAnsi" w:hAnsi="Times New Roman" w:cs="Times New Roman"/>
          <w:bCs/>
          <w:sz w:val="24"/>
          <w:szCs w:val="24"/>
          <w:lang w:eastAsia="en-US"/>
        </w:rPr>
        <w:t xml:space="preserve">Direct </w:t>
      </w:r>
      <w:proofErr w:type="spellStart"/>
      <w:r w:rsidR="00C51854">
        <w:rPr>
          <w:rFonts w:ascii="Times New Roman" w:eastAsiaTheme="minorHAnsi" w:hAnsi="Times New Roman" w:cs="Times New Roman"/>
          <w:bCs/>
          <w:sz w:val="24"/>
          <w:szCs w:val="24"/>
          <w:lang w:eastAsia="en-US"/>
        </w:rPr>
        <w:t>A</w:t>
      </w:r>
      <w:r w:rsidR="0038080D" w:rsidRPr="00E13B85">
        <w:rPr>
          <w:rFonts w:ascii="Times New Roman" w:eastAsiaTheme="minorHAnsi" w:hAnsi="Times New Roman" w:cs="Times New Roman"/>
          <w:bCs/>
          <w:sz w:val="24"/>
          <w:szCs w:val="24"/>
          <w:lang w:eastAsia="en-US"/>
        </w:rPr>
        <w:t>ction</w:t>
      </w:r>
      <w:proofErr w:type="spellEnd"/>
      <w:r w:rsidR="0038080D" w:rsidRPr="00E13B85">
        <w:rPr>
          <w:rFonts w:ascii="Times New Roman" w:eastAsiaTheme="minorHAnsi" w:hAnsi="Times New Roman" w:cs="Times New Roman"/>
          <w:bCs/>
          <w:sz w:val="24"/>
          <w:szCs w:val="24"/>
          <w:lang w:eastAsia="en-US"/>
        </w:rPr>
        <w:t xml:space="preserve"> </w:t>
      </w:r>
      <w:proofErr w:type="spellStart"/>
      <w:r w:rsidR="0038080D" w:rsidRPr="00E13B85">
        <w:rPr>
          <w:rFonts w:ascii="Times New Roman" w:eastAsiaTheme="minorHAnsi" w:hAnsi="Times New Roman" w:cs="Times New Roman"/>
          <w:bCs/>
          <w:sz w:val="24"/>
          <w:szCs w:val="24"/>
          <w:lang w:eastAsia="en-US"/>
        </w:rPr>
        <w:t>of</w:t>
      </w:r>
      <w:proofErr w:type="spellEnd"/>
      <w:r w:rsidR="0038080D" w:rsidRPr="00E13B85">
        <w:rPr>
          <w:rFonts w:ascii="Times New Roman" w:eastAsiaTheme="minorHAnsi" w:hAnsi="Times New Roman" w:cs="Times New Roman"/>
          <w:bCs/>
          <w:sz w:val="24"/>
          <w:szCs w:val="24"/>
          <w:lang w:eastAsia="en-US"/>
        </w:rPr>
        <w:t xml:space="preserve"> </w:t>
      </w:r>
      <w:proofErr w:type="spellStart"/>
      <w:r w:rsidR="00C51854">
        <w:rPr>
          <w:rFonts w:ascii="Times New Roman" w:eastAsiaTheme="minorHAnsi" w:hAnsi="Times New Roman" w:cs="Times New Roman"/>
          <w:bCs/>
          <w:sz w:val="24"/>
          <w:szCs w:val="24"/>
          <w:lang w:eastAsia="en-US"/>
        </w:rPr>
        <w:t>U</w:t>
      </w:r>
      <w:r w:rsidR="0038080D" w:rsidRPr="00E13B85">
        <w:rPr>
          <w:rFonts w:ascii="Times New Roman" w:eastAsiaTheme="minorHAnsi" w:hAnsi="Times New Roman" w:cs="Times New Roman"/>
          <w:bCs/>
          <w:sz w:val="24"/>
          <w:szCs w:val="24"/>
          <w:lang w:eastAsia="en-US"/>
        </w:rPr>
        <w:t>nconstitutionality</w:t>
      </w:r>
      <w:proofErr w:type="spellEnd"/>
      <w:r w:rsidR="00C51854">
        <w:rPr>
          <w:rFonts w:ascii="Times New Roman" w:eastAsiaTheme="minorHAnsi" w:hAnsi="Times New Roman" w:cs="Times New Roman"/>
          <w:bCs/>
          <w:sz w:val="24"/>
          <w:szCs w:val="24"/>
          <w:lang w:eastAsia="en-US"/>
        </w:rPr>
        <w:t xml:space="preserve"> (ADI)</w:t>
      </w:r>
      <w:r w:rsidR="0038080D" w:rsidRPr="00E13B85">
        <w:rPr>
          <w:rFonts w:ascii="Times New Roman" w:eastAsiaTheme="minorHAnsi" w:hAnsi="Times New Roman" w:cs="Times New Roman"/>
          <w:bCs/>
          <w:sz w:val="24"/>
          <w:szCs w:val="24"/>
          <w:lang w:eastAsia="en-US"/>
        </w:rPr>
        <w:t xml:space="preserve"> </w:t>
      </w:r>
      <w:r w:rsidR="0038080D" w:rsidRPr="0038080D">
        <w:rPr>
          <w:rFonts w:ascii="Times New Roman" w:eastAsiaTheme="minorHAnsi" w:hAnsi="Times New Roman" w:cs="Times New Roman"/>
          <w:bCs/>
          <w:sz w:val="24"/>
          <w:szCs w:val="24"/>
          <w:lang w:eastAsia="en-US"/>
        </w:rPr>
        <w:t xml:space="preserve">nº 6.363 / DF, </w:t>
      </w:r>
      <w:proofErr w:type="spellStart"/>
      <w:r w:rsidR="0038080D" w:rsidRPr="0038080D">
        <w:rPr>
          <w:rFonts w:ascii="Times New Roman" w:eastAsiaTheme="minorHAnsi" w:hAnsi="Times New Roman" w:cs="Times New Roman"/>
          <w:bCs/>
          <w:sz w:val="24"/>
          <w:szCs w:val="24"/>
          <w:lang w:eastAsia="en-US"/>
        </w:rPr>
        <w:t>at</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Supreme</w:t>
      </w:r>
      <w:proofErr w:type="spellEnd"/>
      <w:r w:rsidR="0038080D" w:rsidRPr="0038080D">
        <w:rPr>
          <w:rFonts w:ascii="Times New Roman" w:eastAsiaTheme="minorHAnsi" w:hAnsi="Times New Roman" w:cs="Times New Roman"/>
          <w:bCs/>
          <w:sz w:val="24"/>
          <w:szCs w:val="24"/>
          <w:lang w:eastAsia="en-US"/>
        </w:rPr>
        <w:t xml:space="preserve"> Federal </w:t>
      </w:r>
      <w:proofErr w:type="spellStart"/>
      <w:r w:rsidR="0038080D" w:rsidRPr="0038080D">
        <w:rPr>
          <w:rFonts w:ascii="Times New Roman" w:eastAsiaTheme="minorHAnsi" w:hAnsi="Times New Roman" w:cs="Times New Roman"/>
          <w:bCs/>
          <w:sz w:val="24"/>
          <w:szCs w:val="24"/>
          <w:lang w:eastAsia="en-US"/>
        </w:rPr>
        <w:t>Court</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whose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object</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was</w:t>
      </w:r>
      <w:proofErr w:type="spellEnd"/>
      <w:r w:rsidR="0038080D" w:rsidRPr="0038080D">
        <w:rPr>
          <w:rFonts w:ascii="Times New Roman" w:eastAsiaTheme="minorHAnsi" w:hAnsi="Times New Roman" w:cs="Times New Roman"/>
          <w:bCs/>
          <w:sz w:val="24"/>
          <w:szCs w:val="24"/>
          <w:lang w:eastAsia="en-US"/>
        </w:rPr>
        <w:t xml:space="preserve"> Provisional </w:t>
      </w:r>
      <w:proofErr w:type="spellStart"/>
      <w:r w:rsidR="0038080D" w:rsidRPr="0038080D">
        <w:rPr>
          <w:rFonts w:ascii="Times New Roman" w:eastAsiaTheme="minorHAnsi" w:hAnsi="Times New Roman" w:cs="Times New Roman"/>
          <w:bCs/>
          <w:sz w:val="24"/>
          <w:szCs w:val="24"/>
          <w:lang w:eastAsia="en-US"/>
        </w:rPr>
        <w:t>Measure</w:t>
      </w:r>
      <w:proofErr w:type="spellEnd"/>
      <w:r w:rsidR="0038080D" w:rsidRPr="0038080D">
        <w:rPr>
          <w:rFonts w:ascii="Times New Roman" w:eastAsiaTheme="minorHAnsi" w:hAnsi="Times New Roman" w:cs="Times New Roman"/>
          <w:bCs/>
          <w:sz w:val="24"/>
          <w:szCs w:val="24"/>
          <w:lang w:eastAsia="en-US"/>
        </w:rPr>
        <w:t xml:space="preserve"> </w:t>
      </w:r>
      <w:r w:rsidR="00E13B85">
        <w:rPr>
          <w:rFonts w:ascii="Times New Roman" w:eastAsiaTheme="minorHAnsi" w:hAnsi="Times New Roman" w:cs="Times New Roman"/>
          <w:bCs/>
          <w:sz w:val="24"/>
          <w:szCs w:val="24"/>
          <w:lang w:eastAsia="en-US"/>
        </w:rPr>
        <w:t>(MP) n.</w:t>
      </w:r>
      <w:r w:rsidR="0038080D" w:rsidRPr="0038080D">
        <w:rPr>
          <w:rFonts w:ascii="Times New Roman" w:eastAsiaTheme="minorHAnsi" w:hAnsi="Times New Roman" w:cs="Times New Roman"/>
          <w:bCs/>
          <w:sz w:val="24"/>
          <w:szCs w:val="24"/>
          <w:lang w:eastAsia="en-US"/>
        </w:rPr>
        <w:t xml:space="preserve"> 936/2020, which instituted the Emergency Program for Maintenance of Employment and Income and authorized </w:t>
      </w:r>
      <w:r w:rsidR="0038080D" w:rsidRPr="0038080D">
        <w:rPr>
          <w:rFonts w:ascii="Times New Roman" w:eastAsiaTheme="minorHAnsi" w:hAnsi="Times New Roman" w:cs="Times New Roman"/>
          <w:bCs/>
          <w:sz w:val="24"/>
          <w:szCs w:val="24"/>
          <w:lang w:eastAsia="en-US"/>
        </w:rPr>
        <w:lastRenderedPageBreak/>
        <w:t xml:space="preserve">the temporary suspension of employment contracts, the reduction of working hours and wages and other measures to reduce the social impacts of the spread of Covid-19. </w:t>
      </w:r>
      <w:proofErr w:type="spellStart"/>
      <w:r w:rsidR="0038080D" w:rsidRPr="0038080D">
        <w:rPr>
          <w:rFonts w:ascii="Times New Roman" w:eastAsiaTheme="minorHAnsi" w:hAnsi="Times New Roman" w:cs="Times New Roman"/>
          <w:bCs/>
          <w:sz w:val="24"/>
          <w:szCs w:val="24"/>
          <w:lang w:eastAsia="en-US"/>
        </w:rPr>
        <w:t>Is</w:t>
      </w:r>
      <w:proofErr w:type="spellEnd"/>
      <w:r w:rsidR="0038080D" w:rsidRPr="0038080D">
        <w:rPr>
          <w:rFonts w:ascii="Times New Roman" w:eastAsiaTheme="minorHAnsi" w:hAnsi="Times New Roman" w:cs="Times New Roman"/>
          <w:bCs/>
          <w:sz w:val="24"/>
          <w:szCs w:val="24"/>
          <w:lang w:eastAsia="en-US"/>
        </w:rPr>
        <w:t xml:space="preserve"> it </w:t>
      </w:r>
      <w:proofErr w:type="spellStart"/>
      <w:r w:rsidR="0038080D" w:rsidRPr="0038080D">
        <w:rPr>
          <w:rFonts w:ascii="Times New Roman" w:eastAsiaTheme="minorHAnsi" w:hAnsi="Times New Roman" w:cs="Times New Roman"/>
          <w:bCs/>
          <w:sz w:val="24"/>
          <w:szCs w:val="24"/>
          <w:lang w:eastAsia="en-US"/>
        </w:rPr>
        <w:t>possible</w:t>
      </w:r>
      <w:proofErr w:type="spellEnd"/>
      <w:r w:rsidR="0038080D" w:rsidRPr="0038080D">
        <w:rPr>
          <w:rFonts w:ascii="Times New Roman" w:eastAsiaTheme="minorHAnsi" w:hAnsi="Times New Roman" w:cs="Times New Roman"/>
          <w:bCs/>
          <w:sz w:val="24"/>
          <w:szCs w:val="24"/>
          <w:lang w:eastAsia="en-US"/>
        </w:rPr>
        <w:t xml:space="preserve"> for </w:t>
      </w:r>
      <w:proofErr w:type="spellStart"/>
      <w:r w:rsidR="0038080D" w:rsidRPr="0038080D">
        <w:rPr>
          <w:rFonts w:ascii="Times New Roman" w:eastAsiaTheme="minorHAnsi" w:hAnsi="Times New Roman" w:cs="Times New Roman"/>
          <w:bCs/>
          <w:sz w:val="24"/>
          <w:szCs w:val="24"/>
          <w:lang w:eastAsia="en-US"/>
        </w:rPr>
        <w:t>the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infraconstitutional</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rule</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to</w:t>
      </w:r>
      <w:proofErr w:type="spellEnd"/>
      <w:r w:rsidR="0038080D" w:rsidRPr="0038080D">
        <w:rPr>
          <w:rFonts w:ascii="Times New Roman" w:eastAsiaTheme="minorHAnsi" w:hAnsi="Times New Roman" w:cs="Times New Roman"/>
          <w:bCs/>
          <w:sz w:val="24"/>
          <w:szCs w:val="24"/>
          <w:lang w:eastAsia="en-US"/>
        </w:rPr>
        <w:t xml:space="preserve"> </w:t>
      </w:r>
      <w:proofErr w:type="spellStart"/>
      <w:r w:rsidR="0038080D" w:rsidRPr="0038080D">
        <w:rPr>
          <w:rFonts w:ascii="Times New Roman" w:eastAsiaTheme="minorHAnsi" w:hAnsi="Times New Roman" w:cs="Times New Roman"/>
          <w:bCs/>
          <w:sz w:val="24"/>
          <w:szCs w:val="24"/>
          <w:lang w:eastAsia="en-US"/>
        </w:rPr>
        <w:t>establish</w:t>
      </w:r>
      <w:proofErr w:type="spellEnd"/>
      <w:r w:rsidR="0038080D" w:rsidRPr="0038080D">
        <w:rPr>
          <w:rFonts w:ascii="Times New Roman" w:eastAsiaTheme="minorHAnsi" w:hAnsi="Times New Roman" w:cs="Times New Roman"/>
          <w:bCs/>
          <w:sz w:val="24"/>
          <w:szCs w:val="24"/>
          <w:lang w:eastAsia="en-US"/>
        </w:rPr>
        <w:t xml:space="preserve"> a situation of wage reducibility beyond those provided for exceptionally in the constitutional text? The hypothesis of the essay is that, by failing to endorse the precautionary measure granted by the rapporteur, the Plenary of the Court incurred in overinterpretation that makes constitutional rights and guarantees vulnerable, thus contributing to the institutionalization of an exceptional labor right</w:t>
      </w:r>
    </w:p>
    <w:p w14:paraId="5403C91F" w14:textId="30478E71" w:rsidR="00AB189F" w:rsidRPr="00005AB5" w:rsidRDefault="00AB189F" w:rsidP="00202948">
      <w:pPr>
        <w:spacing w:after="0" w:line="240" w:lineRule="auto"/>
        <w:jc w:val="both"/>
        <w:rPr>
          <w:rFonts w:ascii="Times New Roman" w:hAnsi="Times New Roman" w:cs="Times New Roman"/>
          <w:color w:val="FF0000"/>
          <w:sz w:val="24"/>
          <w:szCs w:val="24"/>
          <w:highlight w:val="yellow"/>
        </w:rPr>
      </w:pPr>
    </w:p>
    <w:p w14:paraId="44305945" w14:textId="17EF7287" w:rsidR="00AB189F" w:rsidRPr="00914D89" w:rsidRDefault="00AB189F" w:rsidP="00202948">
      <w:pPr>
        <w:spacing w:after="0" w:line="240" w:lineRule="auto"/>
        <w:jc w:val="both"/>
        <w:rPr>
          <w:rFonts w:ascii="Times New Roman" w:hAnsi="Times New Roman" w:cs="Times New Roman"/>
          <w:sz w:val="24"/>
          <w:szCs w:val="24"/>
        </w:rPr>
      </w:pPr>
      <w:r w:rsidRPr="00914D89">
        <w:rPr>
          <w:rFonts w:ascii="Times New Roman" w:hAnsi="Times New Roman" w:cs="Times New Roman"/>
          <w:b/>
          <w:sz w:val="24"/>
          <w:szCs w:val="24"/>
        </w:rPr>
        <w:t xml:space="preserve">Keywords: </w:t>
      </w:r>
      <w:proofErr w:type="spellStart"/>
      <w:r w:rsidR="00B34CCD" w:rsidRPr="00914D89">
        <w:rPr>
          <w:rFonts w:ascii="Times New Roman" w:hAnsi="Times New Roman" w:cs="Times New Roman"/>
          <w:sz w:val="24"/>
          <w:szCs w:val="24"/>
        </w:rPr>
        <w:t>Overinterpretation</w:t>
      </w:r>
      <w:proofErr w:type="spellEnd"/>
      <w:r w:rsidR="004077C9">
        <w:rPr>
          <w:rFonts w:ascii="Times New Roman" w:hAnsi="Times New Roman" w:cs="Times New Roman"/>
          <w:sz w:val="24"/>
          <w:szCs w:val="24"/>
        </w:rPr>
        <w:t>,</w:t>
      </w:r>
      <w:r w:rsidR="00B34CCD" w:rsidRPr="00914D89">
        <w:rPr>
          <w:rFonts w:ascii="Times New Roman" w:hAnsi="Times New Roman" w:cs="Times New Roman"/>
          <w:sz w:val="24"/>
          <w:szCs w:val="24"/>
        </w:rPr>
        <w:t xml:space="preserve"> </w:t>
      </w:r>
      <w:proofErr w:type="spellStart"/>
      <w:r w:rsidR="00914D89" w:rsidRPr="00914D89">
        <w:rPr>
          <w:rFonts w:ascii="Times New Roman" w:hAnsi="Times New Roman" w:cs="Times New Roman"/>
          <w:sz w:val="24"/>
          <w:szCs w:val="24"/>
        </w:rPr>
        <w:t>Limits</w:t>
      </w:r>
      <w:proofErr w:type="spellEnd"/>
      <w:r w:rsidR="00914D89" w:rsidRPr="00914D89">
        <w:rPr>
          <w:rFonts w:ascii="Times New Roman" w:hAnsi="Times New Roman" w:cs="Times New Roman"/>
          <w:sz w:val="24"/>
          <w:szCs w:val="24"/>
        </w:rPr>
        <w:t xml:space="preserve"> </w:t>
      </w:r>
      <w:proofErr w:type="spellStart"/>
      <w:r w:rsidR="00914D89" w:rsidRPr="00914D89">
        <w:rPr>
          <w:rFonts w:ascii="Times New Roman" w:hAnsi="Times New Roman" w:cs="Times New Roman"/>
          <w:sz w:val="24"/>
          <w:szCs w:val="24"/>
        </w:rPr>
        <w:t>of</w:t>
      </w:r>
      <w:proofErr w:type="spellEnd"/>
      <w:r w:rsidR="00914D89" w:rsidRPr="00914D89">
        <w:rPr>
          <w:rFonts w:ascii="Times New Roman" w:hAnsi="Times New Roman" w:cs="Times New Roman"/>
          <w:sz w:val="24"/>
          <w:szCs w:val="24"/>
        </w:rPr>
        <w:t xml:space="preserve"> </w:t>
      </w:r>
      <w:proofErr w:type="spellStart"/>
      <w:r w:rsidR="00B34CCD" w:rsidRPr="00914D89">
        <w:rPr>
          <w:rFonts w:ascii="Times New Roman" w:hAnsi="Times New Roman" w:cs="Times New Roman"/>
          <w:sz w:val="24"/>
          <w:szCs w:val="24"/>
        </w:rPr>
        <w:t>Interpretation</w:t>
      </w:r>
      <w:proofErr w:type="spellEnd"/>
      <w:r w:rsidR="004077C9">
        <w:rPr>
          <w:rFonts w:ascii="Times New Roman" w:hAnsi="Times New Roman" w:cs="Times New Roman"/>
          <w:sz w:val="24"/>
          <w:szCs w:val="24"/>
        </w:rPr>
        <w:t xml:space="preserve">, </w:t>
      </w:r>
      <w:proofErr w:type="spellStart"/>
      <w:r w:rsidR="0038080D" w:rsidRPr="0038080D">
        <w:rPr>
          <w:rFonts w:ascii="Times New Roman" w:hAnsi="Times New Roman" w:cs="Times New Roman"/>
          <w:sz w:val="24"/>
          <w:szCs w:val="24"/>
        </w:rPr>
        <w:t>Constitutionality</w:t>
      </w:r>
      <w:proofErr w:type="spellEnd"/>
      <w:r w:rsidR="0038080D" w:rsidRPr="0038080D">
        <w:rPr>
          <w:rFonts w:ascii="Times New Roman" w:hAnsi="Times New Roman" w:cs="Times New Roman"/>
          <w:sz w:val="24"/>
          <w:szCs w:val="24"/>
        </w:rPr>
        <w:t xml:space="preserve"> </w:t>
      </w:r>
      <w:proofErr w:type="spellStart"/>
      <w:r w:rsidR="0038080D" w:rsidRPr="0038080D">
        <w:rPr>
          <w:rFonts w:ascii="Times New Roman" w:hAnsi="Times New Roman" w:cs="Times New Roman"/>
          <w:sz w:val="24"/>
          <w:szCs w:val="24"/>
        </w:rPr>
        <w:t>control</w:t>
      </w:r>
      <w:proofErr w:type="spellEnd"/>
      <w:r w:rsidR="0038080D" w:rsidRPr="0038080D">
        <w:rPr>
          <w:rFonts w:ascii="Times New Roman" w:hAnsi="Times New Roman" w:cs="Times New Roman"/>
          <w:sz w:val="24"/>
          <w:szCs w:val="24"/>
        </w:rPr>
        <w:t xml:space="preserve">, </w:t>
      </w:r>
      <w:r w:rsidR="00E13B85" w:rsidRPr="00E13B85">
        <w:rPr>
          <w:rFonts w:ascii="Times New Roman" w:hAnsi="Times New Roman" w:cs="Times New Roman"/>
          <w:sz w:val="24"/>
          <w:szCs w:val="24"/>
        </w:rPr>
        <w:t xml:space="preserve">Provisional </w:t>
      </w:r>
      <w:proofErr w:type="spellStart"/>
      <w:r w:rsidR="00E13B85" w:rsidRPr="00E13B85">
        <w:rPr>
          <w:rFonts w:ascii="Times New Roman" w:hAnsi="Times New Roman" w:cs="Times New Roman"/>
          <w:sz w:val="24"/>
          <w:szCs w:val="24"/>
        </w:rPr>
        <w:t>Measure</w:t>
      </w:r>
      <w:proofErr w:type="spellEnd"/>
      <w:r w:rsidR="00E13B85" w:rsidRPr="00E13B85">
        <w:rPr>
          <w:rFonts w:ascii="Times New Roman" w:hAnsi="Times New Roman" w:cs="Times New Roman"/>
          <w:sz w:val="24"/>
          <w:szCs w:val="24"/>
        </w:rPr>
        <w:t xml:space="preserve"> (MP) </w:t>
      </w:r>
      <w:r w:rsidR="00914D89" w:rsidRPr="00914D89">
        <w:rPr>
          <w:rFonts w:ascii="Times New Roman" w:hAnsi="Times New Roman" w:cs="Times New Roman"/>
          <w:sz w:val="24"/>
          <w:szCs w:val="24"/>
        </w:rPr>
        <w:t xml:space="preserve">936/2020, </w:t>
      </w:r>
      <w:r w:rsidR="00E13B85" w:rsidRPr="00E13B85">
        <w:rPr>
          <w:rFonts w:ascii="Times New Roman" w:hAnsi="Times New Roman" w:cs="Times New Roman"/>
          <w:sz w:val="24"/>
          <w:szCs w:val="24"/>
        </w:rPr>
        <w:t xml:space="preserve">Direct </w:t>
      </w:r>
      <w:proofErr w:type="spellStart"/>
      <w:r w:rsidR="00E13B85" w:rsidRPr="00E13B85">
        <w:rPr>
          <w:rFonts w:ascii="Times New Roman" w:hAnsi="Times New Roman" w:cs="Times New Roman"/>
          <w:sz w:val="24"/>
          <w:szCs w:val="24"/>
        </w:rPr>
        <w:t>action</w:t>
      </w:r>
      <w:proofErr w:type="spellEnd"/>
      <w:r w:rsidR="00E13B85" w:rsidRPr="00E13B85">
        <w:rPr>
          <w:rFonts w:ascii="Times New Roman" w:hAnsi="Times New Roman" w:cs="Times New Roman"/>
          <w:sz w:val="24"/>
          <w:szCs w:val="24"/>
        </w:rPr>
        <w:t xml:space="preserve"> </w:t>
      </w:r>
      <w:proofErr w:type="spellStart"/>
      <w:r w:rsidR="00E13B85" w:rsidRPr="00E13B85">
        <w:rPr>
          <w:rFonts w:ascii="Times New Roman" w:hAnsi="Times New Roman" w:cs="Times New Roman"/>
          <w:sz w:val="24"/>
          <w:szCs w:val="24"/>
        </w:rPr>
        <w:t>of</w:t>
      </w:r>
      <w:proofErr w:type="spellEnd"/>
      <w:r w:rsidR="00E13B85" w:rsidRPr="00E13B85">
        <w:rPr>
          <w:rFonts w:ascii="Times New Roman" w:hAnsi="Times New Roman" w:cs="Times New Roman"/>
          <w:sz w:val="24"/>
          <w:szCs w:val="24"/>
        </w:rPr>
        <w:t xml:space="preserve"> </w:t>
      </w:r>
      <w:proofErr w:type="spellStart"/>
      <w:r w:rsidR="00E13B85" w:rsidRPr="00E13B85">
        <w:rPr>
          <w:rFonts w:ascii="Times New Roman" w:hAnsi="Times New Roman" w:cs="Times New Roman"/>
          <w:sz w:val="24"/>
          <w:szCs w:val="24"/>
        </w:rPr>
        <w:t>unconstitutionality</w:t>
      </w:r>
      <w:proofErr w:type="spellEnd"/>
      <w:r w:rsidR="00E13B85" w:rsidRPr="00E13B85">
        <w:rPr>
          <w:rFonts w:ascii="Times New Roman" w:hAnsi="Times New Roman" w:cs="Times New Roman"/>
          <w:sz w:val="24"/>
          <w:szCs w:val="24"/>
        </w:rPr>
        <w:t xml:space="preserve"> (</w:t>
      </w:r>
      <w:r w:rsidR="00914D89" w:rsidRPr="00914D89">
        <w:rPr>
          <w:rFonts w:ascii="Times New Roman" w:hAnsi="Times New Roman" w:cs="Times New Roman"/>
          <w:sz w:val="24"/>
          <w:szCs w:val="24"/>
        </w:rPr>
        <w:t>ADI</w:t>
      </w:r>
      <w:r w:rsidR="00E13B85">
        <w:rPr>
          <w:rFonts w:ascii="Times New Roman" w:hAnsi="Times New Roman" w:cs="Times New Roman"/>
          <w:sz w:val="24"/>
          <w:szCs w:val="24"/>
        </w:rPr>
        <w:t>)</w:t>
      </w:r>
      <w:r w:rsidR="00914D89" w:rsidRPr="00914D89">
        <w:rPr>
          <w:rFonts w:ascii="Times New Roman" w:hAnsi="Times New Roman" w:cs="Times New Roman"/>
          <w:sz w:val="24"/>
          <w:szCs w:val="24"/>
        </w:rPr>
        <w:t xml:space="preserve"> 6.363/DF, COVID-19, </w:t>
      </w:r>
      <w:proofErr w:type="spellStart"/>
      <w:r w:rsidR="004077C9">
        <w:rPr>
          <w:rFonts w:ascii="Times New Roman" w:hAnsi="Times New Roman" w:cs="Times New Roman"/>
          <w:sz w:val="24"/>
          <w:szCs w:val="24"/>
        </w:rPr>
        <w:t>State</w:t>
      </w:r>
      <w:proofErr w:type="spellEnd"/>
      <w:r w:rsidR="004077C9">
        <w:rPr>
          <w:rFonts w:ascii="Times New Roman" w:hAnsi="Times New Roman" w:cs="Times New Roman"/>
          <w:sz w:val="24"/>
          <w:szCs w:val="24"/>
        </w:rPr>
        <w:t xml:space="preserve"> </w:t>
      </w:r>
      <w:proofErr w:type="spellStart"/>
      <w:r w:rsidR="004077C9">
        <w:rPr>
          <w:rFonts w:ascii="Times New Roman" w:hAnsi="Times New Roman" w:cs="Times New Roman"/>
          <w:sz w:val="24"/>
          <w:szCs w:val="24"/>
        </w:rPr>
        <w:t>of</w:t>
      </w:r>
      <w:proofErr w:type="spellEnd"/>
      <w:r w:rsidR="004077C9">
        <w:rPr>
          <w:rFonts w:ascii="Times New Roman" w:hAnsi="Times New Roman" w:cs="Times New Roman"/>
          <w:sz w:val="24"/>
          <w:szCs w:val="24"/>
        </w:rPr>
        <w:t xml:space="preserve"> </w:t>
      </w:r>
      <w:proofErr w:type="spellStart"/>
      <w:r w:rsidR="004077C9">
        <w:rPr>
          <w:rFonts w:ascii="Times New Roman" w:hAnsi="Times New Roman" w:cs="Times New Roman"/>
          <w:sz w:val="24"/>
          <w:szCs w:val="24"/>
        </w:rPr>
        <w:t>Exception</w:t>
      </w:r>
      <w:proofErr w:type="spellEnd"/>
      <w:r w:rsidR="004077C9">
        <w:rPr>
          <w:rFonts w:ascii="Times New Roman" w:hAnsi="Times New Roman" w:cs="Times New Roman"/>
          <w:sz w:val="24"/>
          <w:szCs w:val="24"/>
        </w:rPr>
        <w:t>.</w:t>
      </w:r>
    </w:p>
    <w:p w14:paraId="5EB63F49" w14:textId="718F4633" w:rsidR="00EB5602" w:rsidRPr="00005AB5" w:rsidRDefault="00EB5602" w:rsidP="00B34CCD">
      <w:pPr>
        <w:spacing w:after="0" w:line="240" w:lineRule="auto"/>
        <w:jc w:val="both"/>
        <w:rPr>
          <w:rFonts w:ascii="Times New Roman" w:hAnsi="Times New Roman" w:cs="Times New Roman"/>
          <w:b/>
          <w:sz w:val="24"/>
          <w:szCs w:val="24"/>
          <w:highlight w:val="yellow"/>
        </w:rPr>
      </w:pPr>
    </w:p>
    <w:p w14:paraId="4640A9AE" w14:textId="77777777" w:rsidR="00B34CCD" w:rsidRPr="00005AB5" w:rsidRDefault="00B34CCD" w:rsidP="00B34CCD">
      <w:pPr>
        <w:spacing w:after="0" w:line="240" w:lineRule="auto"/>
        <w:jc w:val="both"/>
        <w:rPr>
          <w:rFonts w:ascii="Times New Roman" w:hAnsi="Times New Roman" w:cs="Times New Roman"/>
          <w:b/>
          <w:sz w:val="24"/>
          <w:szCs w:val="24"/>
          <w:highlight w:val="yellow"/>
        </w:rPr>
      </w:pPr>
    </w:p>
    <w:p w14:paraId="0B893E42" w14:textId="26A08673" w:rsidR="004F2251" w:rsidRPr="00005AB5" w:rsidRDefault="00B34CCD" w:rsidP="009D4F82">
      <w:pPr>
        <w:pStyle w:val="Ttulo1"/>
      </w:pPr>
      <w:r w:rsidRPr="00005AB5">
        <w:t xml:space="preserve">1 </w:t>
      </w:r>
      <w:r w:rsidR="000128B9">
        <w:tab/>
      </w:r>
      <w:r w:rsidR="0080546C" w:rsidRPr="00005AB5">
        <w:t>I</w:t>
      </w:r>
      <w:r w:rsidRPr="00005AB5">
        <w:t>ntrodução</w:t>
      </w:r>
    </w:p>
    <w:p w14:paraId="325BD1C3" w14:textId="77777777" w:rsidR="002F18AB" w:rsidRDefault="002F18AB" w:rsidP="0035427E">
      <w:pPr>
        <w:spacing w:after="0" w:line="360" w:lineRule="auto"/>
        <w:ind w:firstLine="709"/>
        <w:jc w:val="both"/>
        <w:rPr>
          <w:rFonts w:ascii="Times New Roman" w:hAnsi="Times New Roman" w:cs="Times New Roman"/>
          <w:sz w:val="24"/>
          <w:szCs w:val="24"/>
        </w:rPr>
      </w:pPr>
    </w:p>
    <w:p w14:paraId="07CDC134" w14:textId="62B7B149" w:rsidR="00A7560A" w:rsidRDefault="002F330E" w:rsidP="00A7560A">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Todos sabemos</w:t>
      </w:r>
      <w:r w:rsidR="00433D4E">
        <w:rPr>
          <w:rFonts w:ascii="Times New Roman" w:hAnsi="Times New Roman" w:cs="Times New Roman"/>
          <w:color w:val="000000"/>
          <w:sz w:val="24"/>
          <w:szCs w:val="24"/>
          <w:shd w:val="clear" w:color="auto" w:fill="FFFFFF"/>
        </w:rPr>
        <w:t>, ao menos desde o aprofundamento dos estudos hermenêuticos no campo do Direito,</w:t>
      </w:r>
      <w:r>
        <w:rPr>
          <w:rFonts w:ascii="Times New Roman" w:hAnsi="Times New Roman" w:cs="Times New Roman"/>
          <w:color w:val="000000"/>
          <w:sz w:val="24"/>
          <w:szCs w:val="24"/>
          <w:shd w:val="clear" w:color="auto" w:fill="FFFFFF"/>
        </w:rPr>
        <w:t xml:space="preserve"> que textos e normas não são a mesma coisa. A norma é o produto da interpretação do texto</w:t>
      </w:r>
      <w:r w:rsidR="00433D4E">
        <w:rPr>
          <w:rFonts w:ascii="Times New Roman" w:hAnsi="Times New Roman" w:cs="Times New Roman"/>
          <w:color w:val="000000"/>
          <w:sz w:val="24"/>
          <w:szCs w:val="24"/>
          <w:shd w:val="clear" w:color="auto" w:fill="FFFFFF"/>
        </w:rPr>
        <w:t xml:space="preserve"> jurídico.</w:t>
      </w:r>
      <w:r w:rsidR="005E2CD3">
        <w:rPr>
          <w:rFonts w:ascii="Times New Roman" w:hAnsi="Times New Roman" w:cs="Times New Roman"/>
          <w:color w:val="000000"/>
          <w:sz w:val="24"/>
          <w:szCs w:val="24"/>
          <w:shd w:val="clear" w:color="auto" w:fill="FFFFFF"/>
        </w:rPr>
        <w:t xml:space="preserve"> Essa </w:t>
      </w:r>
      <w:r w:rsidR="00684FCA">
        <w:rPr>
          <w:rFonts w:ascii="Times New Roman" w:hAnsi="Times New Roman" w:cs="Times New Roman"/>
          <w:color w:val="000000"/>
          <w:sz w:val="24"/>
          <w:szCs w:val="24"/>
          <w:shd w:val="clear" w:color="auto" w:fill="FFFFFF"/>
        </w:rPr>
        <w:t xml:space="preserve">simples assertiva contém um conjunto de implicações, a começar pela ideia de que a norma não se dá objetivamente, como se </w:t>
      </w:r>
      <w:r w:rsidR="00A7560A">
        <w:rPr>
          <w:rFonts w:ascii="Times New Roman" w:hAnsi="Times New Roman" w:cs="Times New Roman"/>
          <w:color w:val="000000"/>
          <w:sz w:val="24"/>
          <w:szCs w:val="24"/>
          <w:shd w:val="clear" w:color="auto" w:fill="FFFFFF"/>
        </w:rPr>
        <w:t>sua interpretação ocorresse pode meio uma operação mecânica ou mesmo lógica. Com a superação da metafísica clássica, aprendemos que o sujeito é um ator fundamental no processo interpretativo. Disso não decorre, entretanto, que a atribuição de sentido possa resultar da vontade do intérprete.</w:t>
      </w:r>
    </w:p>
    <w:p w14:paraId="22BDC19B" w14:textId="61654DBC" w:rsidR="004D32D4" w:rsidRDefault="00860D1D" w:rsidP="0035427E">
      <w:pPr>
        <w:spacing w:after="0" w:line="360" w:lineRule="auto"/>
        <w:ind w:firstLine="709"/>
        <w:jc w:val="both"/>
        <w:rPr>
          <w:rFonts w:ascii="Times New Roman" w:hAnsi="Times New Roman" w:cs="Times New Roman"/>
          <w:color w:val="000000"/>
          <w:sz w:val="24"/>
          <w:szCs w:val="24"/>
          <w:shd w:val="clear" w:color="auto" w:fill="FFFFFF"/>
        </w:rPr>
      </w:pPr>
      <w:r w:rsidRPr="00FC298C">
        <w:rPr>
          <w:rFonts w:ascii="Times New Roman" w:hAnsi="Times New Roman" w:cs="Times New Roman"/>
          <w:color w:val="000000"/>
          <w:sz w:val="24"/>
          <w:szCs w:val="24"/>
          <w:shd w:val="clear" w:color="auto" w:fill="FFFFFF"/>
        </w:rPr>
        <w:t xml:space="preserve">Desde 1988, a </w:t>
      </w:r>
      <w:r>
        <w:rPr>
          <w:rFonts w:ascii="Times New Roman" w:hAnsi="Times New Roman" w:cs="Times New Roman"/>
          <w:color w:val="000000"/>
          <w:sz w:val="24"/>
          <w:szCs w:val="24"/>
          <w:shd w:val="clear" w:color="auto" w:fill="FFFFFF"/>
        </w:rPr>
        <w:t>“</w:t>
      </w:r>
      <w:r w:rsidRPr="00FC298C">
        <w:rPr>
          <w:rFonts w:ascii="Times New Roman" w:hAnsi="Times New Roman" w:cs="Times New Roman"/>
          <w:color w:val="000000"/>
          <w:sz w:val="24"/>
          <w:szCs w:val="24"/>
          <w:shd w:val="clear" w:color="auto" w:fill="FFFFFF"/>
        </w:rPr>
        <w:t>irredutibilidade do salário</w:t>
      </w:r>
      <w:r>
        <w:rPr>
          <w:rFonts w:ascii="Times New Roman" w:hAnsi="Times New Roman" w:cs="Times New Roman"/>
          <w:color w:val="000000"/>
          <w:sz w:val="24"/>
          <w:szCs w:val="24"/>
          <w:shd w:val="clear" w:color="auto" w:fill="FFFFFF"/>
        </w:rPr>
        <w:t>”</w:t>
      </w:r>
      <w:r w:rsidRPr="00FC298C">
        <w:rPr>
          <w:rFonts w:ascii="Times New Roman" w:hAnsi="Times New Roman" w:cs="Times New Roman"/>
          <w:color w:val="000000"/>
          <w:sz w:val="24"/>
          <w:szCs w:val="24"/>
          <w:shd w:val="clear" w:color="auto" w:fill="FFFFFF"/>
        </w:rPr>
        <w:t xml:space="preserve"> é um direito constitucionalmente garantido ao trabalhador. Sua única exceção decorre de disposição em </w:t>
      </w:r>
      <w:r>
        <w:rPr>
          <w:rFonts w:ascii="Times New Roman" w:hAnsi="Times New Roman" w:cs="Times New Roman"/>
          <w:color w:val="000000"/>
          <w:sz w:val="24"/>
          <w:szCs w:val="24"/>
          <w:shd w:val="clear" w:color="auto" w:fill="FFFFFF"/>
        </w:rPr>
        <w:t>“</w:t>
      </w:r>
      <w:r w:rsidRPr="00FC298C">
        <w:rPr>
          <w:rFonts w:ascii="Times New Roman" w:hAnsi="Times New Roman" w:cs="Times New Roman"/>
          <w:color w:val="000000"/>
          <w:sz w:val="24"/>
          <w:szCs w:val="24"/>
          <w:shd w:val="clear" w:color="auto" w:fill="FFFFFF"/>
        </w:rPr>
        <w:t>convenção ou acordo coletivo</w:t>
      </w:r>
      <w:r>
        <w:rPr>
          <w:rFonts w:ascii="Times New Roman" w:hAnsi="Times New Roman" w:cs="Times New Roman"/>
          <w:color w:val="000000"/>
          <w:sz w:val="24"/>
          <w:szCs w:val="24"/>
          <w:shd w:val="clear" w:color="auto" w:fill="FFFFFF"/>
        </w:rPr>
        <w:t>”</w:t>
      </w:r>
      <w:r w:rsidRPr="00FC298C">
        <w:rPr>
          <w:rFonts w:ascii="Times New Roman" w:hAnsi="Times New Roman" w:cs="Times New Roman"/>
          <w:color w:val="000000"/>
          <w:sz w:val="24"/>
          <w:szCs w:val="24"/>
          <w:shd w:val="clear" w:color="auto" w:fill="FFFFFF"/>
        </w:rPr>
        <w:t xml:space="preserve"> e, portanto, depende da intervenção sindical. Isso é o que estabelece, textualmente, o artigo 7º, inciso VI, da Constituição.</w:t>
      </w:r>
      <w:r w:rsidR="00011571">
        <w:rPr>
          <w:rFonts w:ascii="Times New Roman" w:hAnsi="Times New Roman" w:cs="Times New Roman"/>
          <w:color w:val="000000"/>
          <w:sz w:val="24"/>
          <w:szCs w:val="24"/>
          <w:shd w:val="clear" w:color="auto" w:fill="FFFFFF"/>
        </w:rPr>
        <w:t xml:space="preserve"> Todavia, não foi o que decidiu o Supremo Tribunal Federal. Portanto, </w:t>
      </w:r>
      <w:r w:rsidR="00C51854">
        <w:rPr>
          <w:rFonts w:ascii="Times New Roman" w:hAnsi="Times New Roman" w:cs="Times New Roman"/>
          <w:color w:val="000000"/>
          <w:sz w:val="24"/>
          <w:szCs w:val="24"/>
          <w:shd w:val="clear" w:color="auto" w:fill="FFFFFF"/>
        </w:rPr>
        <w:t>qu</w:t>
      </w:r>
      <w:r w:rsidR="004D32D4">
        <w:rPr>
          <w:rFonts w:ascii="Times New Roman" w:hAnsi="Times New Roman" w:cs="Times New Roman"/>
          <w:color w:val="000000"/>
          <w:sz w:val="24"/>
          <w:szCs w:val="24"/>
          <w:shd w:val="clear" w:color="auto" w:fill="FFFFFF"/>
        </w:rPr>
        <w:t>ais os limites da interpretação de</w:t>
      </w:r>
      <w:r w:rsidR="00072EFF">
        <w:rPr>
          <w:rFonts w:ascii="Times New Roman" w:hAnsi="Times New Roman" w:cs="Times New Roman"/>
          <w:color w:val="000000"/>
          <w:sz w:val="24"/>
          <w:szCs w:val="24"/>
          <w:shd w:val="clear" w:color="auto" w:fill="FFFFFF"/>
        </w:rPr>
        <w:t>ssa</w:t>
      </w:r>
      <w:r w:rsidR="004D32D4">
        <w:rPr>
          <w:rFonts w:ascii="Times New Roman" w:hAnsi="Times New Roman" w:cs="Times New Roman"/>
          <w:color w:val="000000"/>
          <w:sz w:val="24"/>
          <w:szCs w:val="24"/>
          <w:shd w:val="clear" w:color="auto" w:fill="FFFFFF"/>
        </w:rPr>
        <w:t xml:space="preserve"> norma jurídica?</w:t>
      </w:r>
    </w:p>
    <w:p w14:paraId="3AA7F1AB" w14:textId="7D709B0B" w:rsidR="002F330E" w:rsidRPr="002F330E" w:rsidRDefault="002F330E" w:rsidP="002F330E">
      <w:pPr>
        <w:spacing w:after="0" w:line="360" w:lineRule="auto"/>
        <w:ind w:firstLine="709"/>
        <w:jc w:val="both"/>
        <w:rPr>
          <w:rFonts w:ascii="Times New Roman" w:hAnsi="Times New Roman" w:cs="Times New Roman"/>
          <w:b/>
          <w:bCs/>
          <w:smallCaps/>
          <w:sz w:val="24"/>
          <w:szCs w:val="24"/>
          <w:highlight w:val="yellow"/>
        </w:rPr>
      </w:pPr>
      <w:r w:rsidRPr="002F330E">
        <w:rPr>
          <w:rFonts w:ascii="Times New Roman" w:hAnsi="Times New Roman" w:cs="Times New Roman"/>
          <w:sz w:val="24"/>
          <w:szCs w:val="24"/>
        </w:rPr>
        <w:t>Considerando (a) que a teoria da decisão ocupa, atualmente, uma posição de destaque quando se coloca o problema da interpretação e aplicação do Direito, (b) que esse problema constituiu um tema que se situa entre os campos da hermenêutica, do direito constitucional e, igualmente, do direito e literatura, (c) que o avançado alcançado pelos estudos em Direito e Literatura no Brasil contempla uma série de discussões teóricas, entre elas a questão dos limites da interpretação</w:t>
      </w:r>
      <w:r w:rsidR="00C51854">
        <w:rPr>
          <w:rFonts w:ascii="Times New Roman" w:hAnsi="Times New Roman" w:cs="Times New Roman"/>
          <w:sz w:val="24"/>
          <w:szCs w:val="24"/>
        </w:rPr>
        <w:t>, podemos nes</w:t>
      </w:r>
      <w:r w:rsidR="00011571">
        <w:rPr>
          <w:rFonts w:ascii="Times New Roman" w:hAnsi="Times New Roman" w:cs="Times New Roman"/>
          <w:sz w:val="24"/>
          <w:szCs w:val="24"/>
        </w:rPr>
        <w:t>s</w:t>
      </w:r>
      <w:r w:rsidR="00C51854">
        <w:rPr>
          <w:rFonts w:ascii="Times New Roman" w:hAnsi="Times New Roman" w:cs="Times New Roman"/>
          <w:sz w:val="24"/>
          <w:szCs w:val="24"/>
        </w:rPr>
        <w:t xml:space="preserve">e caso específico </w:t>
      </w:r>
      <w:r w:rsidR="00011571">
        <w:rPr>
          <w:rFonts w:ascii="Times New Roman" w:hAnsi="Times New Roman" w:cs="Times New Roman"/>
          <w:sz w:val="24"/>
          <w:szCs w:val="24"/>
        </w:rPr>
        <w:t>afirmar</w:t>
      </w:r>
      <w:r w:rsidR="00C51854">
        <w:rPr>
          <w:rFonts w:ascii="Times New Roman" w:hAnsi="Times New Roman" w:cs="Times New Roman"/>
          <w:sz w:val="24"/>
          <w:szCs w:val="24"/>
        </w:rPr>
        <w:t>, inspirados em Umberto Eco</w:t>
      </w:r>
      <w:r w:rsidR="00011571">
        <w:rPr>
          <w:rFonts w:ascii="Times New Roman" w:hAnsi="Times New Roman" w:cs="Times New Roman"/>
          <w:sz w:val="24"/>
          <w:szCs w:val="24"/>
        </w:rPr>
        <w:t xml:space="preserve">, </w:t>
      </w:r>
      <w:r w:rsidR="00011571">
        <w:rPr>
          <w:rFonts w:ascii="Times New Roman" w:hAnsi="Times New Roman" w:cs="Times New Roman"/>
          <w:sz w:val="24"/>
          <w:szCs w:val="24"/>
        </w:rPr>
        <w:t>que a Suprema Corte incorreu na superinterpretação da Constituição</w:t>
      </w:r>
      <w:r w:rsidR="00C51854">
        <w:rPr>
          <w:rFonts w:ascii="Times New Roman" w:hAnsi="Times New Roman" w:cs="Times New Roman"/>
          <w:sz w:val="24"/>
          <w:szCs w:val="24"/>
        </w:rPr>
        <w:t>?</w:t>
      </w:r>
    </w:p>
    <w:p w14:paraId="57EEFD98" w14:textId="273455CA" w:rsidR="002F330E" w:rsidRPr="00017E82" w:rsidRDefault="00017E82" w:rsidP="002F330E">
      <w:pPr>
        <w:spacing w:after="0" w:line="360" w:lineRule="auto"/>
        <w:ind w:firstLine="709"/>
        <w:jc w:val="both"/>
        <w:rPr>
          <w:rFonts w:ascii="Times New Roman" w:hAnsi="Times New Roman" w:cs="Times New Roman"/>
          <w:sz w:val="24"/>
          <w:szCs w:val="24"/>
        </w:rPr>
      </w:pPr>
      <w:r w:rsidRPr="00017E82">
        <w:rPr>
          <w:rFonts w:ascii="Times New Roman" w:hAnsi="Times New Roman" w:cs="Times New Roman"/>
          <w:sz w:val="24"/>
          <w:szCs w:val="24"/>
        </w:rPr>
        <w:t xml:space="preserve">A </w:t>
      </w:r>
      <w:r w:rsidR="00C51854" w:rsidRPr="00017E82">
        <w:rPr>
          <w:rFonts w:ascii="Times New Roman" w:hAnsi="Times New Roman" w:cs="Times New Roman"/>
          <w:sz w:val="24"/>
          <w:szCs w:val="24"/>
        </w:rPr>
        <w:t xml:space="preserve">obra </w:t>
      </w:r>
      <w:proofErr w:type="spellStart"/>
      <w:r w:rsidR="002F330E" w:rsidRPr="00017E82">
        <w:rPr>
          <w:rFonts w:ascii="Times New Roman" w:hAnsi="Times New Roman" w:cs="Times New Roman"/>
          <w:i/>
          <w:iCs/>
          <w:sz w:val="24"/>
          <w:szCs w:val="24"/>
        </w:rPr>
        <w:t>Interpretation</w:t>
      </w:r>
      <w:proofErr w:type="spellEnd"/>
      <w:r w:rsidR="002F330E" w:rsidRPr="00017E82">
        <w:rPr>
          <w:rFonts w:ascii="Times New Roman" w:hAnsi="Times New Roman" w:cs="Times New Roman"/>
          <w:i/>
          <w:iCs/>
          <w:sz w:val="24"/>
          <w:szCs w:val="24"/>
        </w:rPr>
        <w:t xml:space="preserve"> </w:t>
      </w:r>
      <w:proofErr w:type="spellStart"/>
      <w:r w:rsidR="002F330E" w:rsidRPr="00017E82">
        <w:rPr>
          <w:rFonts w:ascii="Times New Roman" w:hAnsi="Times New Roman" w:cs="Times New Roman"/>
          <w:i/>
          <w:iCs/>
          <w:sz w:val="24"/>
          <w:szCs w:val="24"/>
        </w:rPr>
        <w:t>and</w:t>
      </w:r>
      <w:proofErr w:type="spellEnd"/>
      <w:r w:rsidR="002F330E" w:rsidRPr="00017E82">
        <w:rPr>
          <w:rFonts w:ascii="Times New Roman" w:hAnsi="Times New Roman" w:cs="Times New Roman"/>
          <w:i/>
          <w:iCs/>
          <w:sz w:val="24"/>
          <w:szCs w:val="24"/>
        </w:rPr>
        <w:t xml:space="preserve"> </w:t>
      </w:r>
      <w:proofErr w:type="spellStart"/>
      <w:r w:rsidR="002F330E" w:rsidRPr="00017E82">
        <w:rPr>
          <w:rFonts w:ascii="Times New Roman" w:hAnsi="Times New Roman" w:cs="Times New Roman"/>
          <w:i/>
          <w:iCs/>
          <w:sz w:val="24"/>
          <w:szCs w:val="24"/>
        </w:rPr>
        <w:t>Overinterpretation</w:t>
      </w:r>
      <w:proofErr w:type="spellEnd"/>
      <w:r w:rsidRPr="00017E82">
        <w:rPr>
          <w:rFonts w:ascii="Times New Roman" w:hAnsi="Times New Roman" w:cs="Times New Roman"/>
          <w:sz w:val="24"/>
          <w:szCs w:val="24"/>
        </w:rPr>
        <w:t>, de Umberto Eco,</w:t>
      </w:r>
      <w:r w:rsidRPr="00017E82">
        <w:rPr>
          <w:rFonts w:ascii="Times New Roman" w:hAnsi="Times New Roman" w:cs="Times New Roman"/>
          <w:i/>
          <w:iCs/>
          <w:sz w:val="24"/>
          <w:szCs w:val="24"/>
        </w:rPr>
        <w:t xml:space="preserve"> </w:t>
      </w:r>
      <w:r w:rsidRPr="00017E82">
        <w:rPr>
          <w:rFonts w:ascii="Times New Roman" w:hAnsi="Times New Roman" w:cs="Times New Roman"/>
          <w:sz w:val="24"/>
          <w:szCs w:val="24"/>
        </w:rPr>
        <w:t xml:space="preserve">publicada originalmente pela </w:t>
      </w:r>
      <w:r w:rsidR="002F330E" w:rsidRPr="00017E82">
        <w:rPr>
          <w:rFonts w:ascii="Times New Roman" w:hAnsi="Times New Roman" w:cs="Times New Roman"/>
          <w:sz w:val="24"/>
          <w:szCs w:val="24"/>
        </w:rPr>
        <w:t xml:space="preserve">Cambridge </w:t>
      </w:r>
      <w:proofErr w:type="spellStart"/>
      <w:r w:rsidR="002F330E" w:rsidRPr="00017E82">
        <w:rPr>
          <w:rFonts w:ascii="Times New Roman" w:hAnsi="Times New Roman" w:cs="Times New Roman"/>
          <w:sz w:val="24"/>
          <w:szCs w:val="24"/>
        </w:rPr>
        <w:t>University</w:t>
      </w:r>
      <w:proofErr w:type="spellEnd"/>
      <w:r w:rsidR="002F330E" w:rsidRPr="00017E82">
        <w:rPr>
          <w:rFonts w:ascii="Times New Roman" w:hAnsi="Times New Roman" w:cs="Times New Roman"/>
          <w:sz w:val="24"/>
          <w:szCs w:val="24"/>
        </w:rPr>
        <w:t xml:space="preserve"> Press, </w:t>
      </w:r>
      <w:r w:rsidRPr="00017E82">
        <w:rPr>
          <w:rFonts w:ascii="Times New Roman" w:hAnsi="Times New Roman" w:cs="Times New Roman"/>
          <w:sz w:val="24"/>
          <w:szCs w:val="24"/>
        </w:rPr>
        <w:t xml:space="preserve">em </w:t>
      </w:r>
      <w:r w:rsidR="002F330E" w:rsidRPr="00017E82">
        <w:rPr>
          <w:rFonts w:ascii="Times New Roman" w:hAnsi="Times New Roman" w:cs="Times New Roman"/>
          <w:sz w:val="24"/>
          <w:szCs w:val="24"/>
        </w:rPr>
        <w:t>1992</w:t>
      </w:r>
      <w:r w:rsidRPr="00017E82">
        <w:rPr>
          <w:rFonts w:ascii="Times New Roman" w:hAnsi="Times New Roman" w:cs="Times New Roman"/>
          <w:sz w:val="24"/>
          <w:szCs w:val="24"/>
        </w:rPr>
        <w:t xml:space="preserve">, nos sinaliza pontos cegos da interpretação dos textos e, arriscamos afirmar que trata-se de obra que </w:t>
      </w:r>
      <w:r w:rsidR="002F330E" w:rsidRPr="00017E82">
        <w:rPr>
          <w:rFonts w:ascii="Times New Roman" w:hAnsi="Times New Roman" w:cs="Times New Roman"/>
          <w:sz w:val="24"/>
          <w:szCs w:val="24"/>
        </w:rPr>
        <w:t xml:space="preserve">não recebeu a devida </w:t>
      </w:r>
      <w:r w:rsidR="002F330E" w:rsidRPr="00017E82">
        <w:rPr>
          <w:rFonts w:ascii="Times New Roman" w:hAnsi="Times New Roman" w:cs="Times New Roman"/>
          <w:sz w:val="24"/>
          <w:szCs w:val="24"/>
        </w:rPr>
        <w:lastRenderedPageBreak/>
        <w:t>atenção dos juristas</w:t>
      </w:r>
      <w:r w:rsidRPr="00017E82">
        <w:rPr>
          <w:rFonts w:ascii="Times New Roman" w:hAnsi="Times New Roman" w:cs="Times New Roman"/>
          <w:sz w:val="24"/>
          <w:szCs w:val="24"/>
        </w:rPr>
        <w:t xml:space="preserve"> e muito pode construir  para o debate dos limites da interpretação e do intérprete</w:t>
      </w:r>
      <w:r w:rsidR="002F330E" w:rsidRPr="00017E82">
        <w:rPr>
          <w:rFonts w:ascii="Times New Roman" w:hAnsi="Times New Roman" w:cs="Times New Roman"/>
          <w:sz w:val="24"/>
          <w:szCs w:val="24"/>
        </w:rPr>
        <w:t>.</w:t>
      </w:r>
    </w:p>
    <w:p w14:paraId="260A4364" w14:textId="3F0A1060" w:rsidR="002F330E" w:rsidRPr="00017E82" w:rsidRDefault="00017E82" w:rsidP="002F330E">
      <w:pPr>
        <w:spacing w:after="0" w:line="360" w:lineRule="auto"/>
        <w:ind w:firstLine="709"/>
        <w:jc w:val="both"/>
        <w:rPr>
          <w:rFonts w:ascii="Times New Roman" w:hAnsi="Times New Roman" w:cs="Times New Roman"/>
          <w:sz w:val="24"/>
          <w:szCs w:val="24"/>
        </w:rPr>
      </w:pPr>
      <w:r w:rsidRPr="00017E82">
        <w:rPr>
          <w:rFonts w:ascii="Times New Roman" w:hAnsi="Times New Roman" w:cs="Times New Roman"/>
          <w:sz w:val="24"/>
          <w:szCs w:val="24"/>
        </w:rPr>
        <w:t xml:space="preserve">Naquela obra – </w:t>
      </w:r>
      <w:r w:rsidRPr="00011571">
        <w:rPr>
          <w:rFonts w:ascii="Times New Roman" w:hAnsi="Times New Roman" w:cs="Times New Roman"/>
          <w:i/>
          <w:iCs/>
          <w:sz w:val="24"/>
          <w:szCs w:val="24"/>
        </w:rPr>
        <w:t>Interpretação e Superinte</w:t>
      </w:r>
      <w:r w:rsidR="00011571" w:rsidRPr="00011571">
        <w:rPr>
          <w:rFonts w:ascii="Times New Roman" w:hAnsi="Times New Roman" w:cs="Times New Roman"/>
          <w:i/>
          <w:iCs/>
          <w:sz w:val="24"/>
          <w:szCs w:val="24"/>
        </w:rPr>
        <w:t>r</w:t>
      </w:r>
      <w:r w:rsidRPr="00011571">
        <w:rPr>
          <w:rFonts w:ascii="Times New Roman" w:hAnsi="Times New Roman" w:cs="Times New Roman"/>
          <w:i/>
          <w:iCs/>
          <w:sz w:val="24"/>
          <w:szCs w:val="24"/>
        </w:rPr>
        <w:t>pretação</w:t>
      </w:r>
      <w:r w:rsidRPr="00017E82">
        <w:rPr>
          <w:rFonts w:ascii="Times New Roman" w:hAnsi="Times New Roman" w:cs="Times New Roman"/>
          <w:sz w:val="24"/>
          <w:szCs w:val="24"/>
        </w:rPr>
        <w:t xml:space="preserve"> –</w:t>
      </w:r>
      <w:r w:rsidR="00011571">
        <w:rPr>
          <w:rFonts w:ascii="Times New Roman" w:hAnsi="Times New Roman" w:cs="Times New Roman"/>
          <w:sz w:val="24"/>
          <w:szCs w:val="24"/>
        </w:rPr>
        <w:t>,</w:t>
      </w:r>
      <w:r w:rsidRPr="00017E82">
        <w:rPr>
          <w:rFonts w:ascii="Times New Roman" w:hAnsi="Times New Roman" w:cs="Times New Roman"/>
          <w:sz w:val="24"/>
          <w:szCs w:val="24"/>
        </w:rPr>
        <w:t xml:space="preserve"> Eco abre o primeiro capítulo expondo uma outra obra sua, escrita décadas antes, qual seja: </w:t>
      </w:r>
      <w:r w:rsidR="002F330E" w:rsidRPr="00017E82">
        <w:rPr>
          <w:rFonts w:ascii="Times New Roman" w:hAnsi="Times New Roman" w:cs="Times New Roman"/>
          <w:i/>
          <w:iCs/>
          <w:sz w:val="24"/>
          <w:szCs w:val="24"/>
        </w:rPr>
        <w:t>Opera aperta</w:t>
      </w:r>
      <w:r w:rsidRPr="00017E82">
        <w:rPr>
          <w:rFonts w:ascii="Times New Roman" w:hAnsi="Times New Roman" w:cs="Times New Roman"/>
          <w:sz w:val="24"/>
          <w:szCs w:val="24"/>
        </w:rPr>
        <w:t xml:space="preserve">, publicada pela </w:t>
      </w:r>
      <w:r w:rsidR="00011571">
        <w:rPr>
          <w:rFonts w:ascii="Times New Roman" w:hAnsi="Times New Roman" w:cs="Times New Roman"/>
          <w:sz w:val="24"/>
          <w:szCs w:val="24"/>
        </w:rPr>
        <w:t>e</w:t>
      </w:r>
      <w:r w:rsidRPr="00017E82">
        <w:rPr>
          <w:rFonts w:ascii="Times New Roman" w:hAnsi="Times New Roman" w:cs="Times New Roman"/>
          <w:sz w:val="24"/>
          <w:szCs w:val="24"/>
        </w:rPr>
        <w:t xml:space="preserve">ditora </w:t>
      </w:r>
      <w:proofErr w:type="spellStart"/>
      <w:r w:rsidRPr="00017E82">
        <w:rPr>
          <w:rFonts w:ascii="Times New Roman" w:hAnsi="Times New Roman" w:cs="Times New Roman"/>
          <w:sz w:val="24"/>
          <w:szCs w:val="24"/>
        </w:rPr>
        <w:t>Bombiani</w:t>
      </w:r>
      <w:proofErr w:type="spellEnd"/>
      <w:r w:rsidRPr="00017E82">
        <w:rPr>
          <w:rFonts w:ascii="Times New Roman" w:hAnsi="Times New Roman" w:cs="Times New Roman"/>
          <w:sz w:val="24"/>
          <w:szCs w:val="24"/>
        </w:rPr>
        <w:t>, em 1962. Ne</w:t>
      </w:r>
      <w:r w:rsidR="00011571">
        <w:rPr>
          <w:rFonts w:ascii="Times New Roman" w:hAnsi="Times New Roman" w:cs="Times New Roman"/>
          <w:sz w:val="24"/>
          <w:szCs w:val="24"/>
        </w:rPr>
        <w:t>la</w:t>
      </w:r>
      <w:r w:rsidRPr="00017E82">
        <w:rPr>
          <w:rFonts w:ascii="Times New Roman" w:hAnsi="Times New Roman" w:cs="Times New Roman"/>
          <w:sz w:val="24"/>
          <w:szCs w:val="24"/>
        </w:rPr>
        <w:t xml:space="preserve"> Eco </w:t>
      </w:r>
      <w:r w:rsidR="002F330E" w:rsidRPr="00017E82">
        <w:rPr>
          <w:rFonts w:ascii="Times New Roman" w:hAnsi="Times New Roman" w:cs="Times New Roman"/>
          <w:sz w:val="24"/>
          <w:szCs w:val="24"/>
        </w:rPr>
        <w:t xml:space="preserve">sustentava o papel ativo do leitor na interpretação de textos dotados de valor estético. </w:t>
      </w:r>
      <w:r w:rsidRPr="00017E82">
        <w:rPr>
          <w:rFonts w:ascii="Times New Roman" w:hAnsi="Times New Roman" w:cs="Times New Roman"/>
          <w:sz w:val="24"/>
          <w:szCs w:val="24"/>
        </w:rPr>
        <w:t xml:space="preserve">Certamente, a </w:t>
      </w:r>
      <w:r w:rsidR="002F330E" w:rsidRPr="00017E82">
        <w:rPr>
          <w:rFonts w:ascii="Times New Roman" w:hAnsi="Times New Roman" w:cs="Times New Roman"/>
          <w:sz w:val="24"/>
          <w:szCs w:val="24"/>
        </w:rPr>
        <w:t xml:space="preserve">questão de fundo, à época, era a dialética entre os </w:t>
      </w:r>
      <w:r w:rsidR="002F330E" w:rsidRPr="00017E82">
        <w:rPr>
          <w:rFonts w:ascii="Times New Roman" w:hAnsi="Times New Roman" w:cs="Times New Roman"/>
          <w:i/>
          <w:iCs/>
          <w:sz w:val="24"/>
          <w:szCs w:val="24"/>
        </w:rPr>
        <w:t>direitos dos textos</w:t>
      </w:r>
      <w:r w:rsidR="002F330E" w:rsidRPr="00017E82">
        <w:rPr>
          <w:rFonts w:ascii="Times New Roman" w:hAnsi="Times New Roman" w:cs="Times New Roman"/>
          <w:sz w:val="24"/>
          <w:szCs w:val="24"/>
        </w:rPr>
        <w:t xml:space="preserve"> e os </w:t>
      </w:r>
      <w:r w:rsidR="002F330E" w:rsidRPr="00017E82">
        <w:rPr>
          <w:rFonts w:ascii="Times New Roman" w:hAnsi="Times New Roman" w:cs="Times New Roman"/>
          <w:i/>
          <w:iCs/>
          <w:sz w:val="24"/>
          <w:szCs w:val="24"/>
        </w:rPr>
        <w:t>direitos de seus intérpretes</w:t>
      </w:r>
      <w:r w:rsidR="002F330E" w:rsidRPr="00017E82">
        <w:rPr>
          <w:rFonts w:ascii="Times New Roman" w:hAnsi="Times New Roman" w:cs="Times New Roman"/>
          <w:sz w:val="24"/>
          <w:szCs w:val="24"/>
        </w:rPr>
        <w:t>. Nos trabalhos sucessivos que produziu, ele buscou os fundamentos semióticos dessa experiência de abertura a cujas regras não havia se dedicado inicialmente.</w:t>
      </w:r>
    </w:p>
    <w:p w14:paraId="72C80CB8" w14:textId="297D73F7" w:rsidR="002F330E" w:rsidRPr="00C07187" w:rsidRDefault="002F330E"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 xml:space="preserve">No entanto, três décadas mais tarde, preocupado com a licença delegada por alguns dos principais setores do pensamento crítico </w:t>
      </w:r>
      <w:r w:rsidR="00017E82" w:rsidRPr="00C07187">
        <w:rPr>
          <w:rFonts w:ascii="Times New Roman" w:hAnsi="Times New Roman" w:cs="Times New Roman"/>
          <w:sz w:val="24"/>
          <w:szCs w:val="24"/>
        </w:rPr>
        <w:t>contemp</w:t>
      </w:r>
      <w:r w:rsidR="00017E82" w:rsidRPr="00C07187">
        <w:rPr>
          <w:rFonts w:ascii="Times New Roman" w:hAnsi="Times New Roman" w:cs="Times New Roman"/>
          <w:spacing w:val="-2"/>
          <w:sz w:val="24"/>
          <w:szCs w:val="24"/>
        </w:rPr>
        <w:t>orâneo</w:t>
      </w:r>
      <w:r w:rsidRPr="00C07187">
        <w:rPr>
          <w:rFonts w:ascii="Times New Roman" w:hAnsi="Times New Roman" w:cs="Times New Roman"/>
          <w:spacing w:val="-2"/>
          <w:sz w:val="24"/>
          <w:szCs w:val="24"/>
        </w:rPr>
        <w:t>, em especial de certos desconstrucionistas – que teriam promovido</w:t>
      </w:r>
      <w:r w:rsidRPr="00C07187">
        <w:rPr>
          <w:rFonts w:ascii="Times New Roman" w:hAnsi="Times New Roman" w:cs="Times New Roman"/>
          <w:sz w:val="24"/>
          <w:szCs w:val="24"/>
        </w:rPr>
        <w:t xml:space="preserve"> uma apropriação perversa da noção de semiótica ilimitada –, para que o leitor produza um fluxo incontrolável de “leituras”, o mesmo </w:t>
      </w:r>
      <w:r w:rsidRPr="00C07187">
        <w:rPr>
          <w:rFonts w:ascii="Times New Roman" w:hAnsi="Times New Roman" w:cs="Times New Roman"/>
          <w:spacing w:val="-2"/>
          <w:sz w:val="24"/>
          <w:szCs w:val="24"/>
        </w:rPr>
        <w:t>E</w:t>
      </w:r>
      <w:r w:rsidR="00017E82" w:rsidRPr="00C07187">
        <w:rPr>
          <w:rFonts w:ascii="Times New Roman" w:hAnsi="Times New Roman" w:cs="Times New Roman"/>
          <w:spacing w:val="-2"/>
          <w:sz w:val="24"/>
          <w:szCs w:val="24"/>
        </w:rPr>
        <w:t>co</w:t>
      </w:r>
      <w:r w:rsidRPr="00C07187">
        <w:rPr>
          <w:rFonts w:ascii="Times New Roman" w:hAnsi="Times New Roman" w:cs="Times New Roman"/>
          <w:spacing w:val="-2"/>
          <w:sz w:val="24"/>
          <w:szCs w:val="24"/>
        </w:rPr>
        <w:t xml:space="preserve"> insurge-se conta os exageros muitas vezes cometidos pelos intérpretes.</w:t>
      </w:r>
    </w:p>
    <w:p w14:paraId="7F9CF44A" w14:textId="3D78F124" w:rsidR="002F330E" w:rsidRPr="00C07187" w:rsidRDefault="002F330E"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Após suas</w:t>
      </w:r>
      <w:r w:rsidRPr="00C07187">
        <w:rPr>
          <w:rFonts w:ascii="Times New Roman" w:hAnsi="Times New Roman" w:cs="Times New Roman"/>
          <w:i/>
          <w:iCs/>
          <w:sz w:val="24"/>
          <w:szCs w:val="24"/>
        </w:rPr>
        <w:t xml:space="preserve"> Tanner </w:t>
      </w:r>
      <w:proofErr w:type="spellStart"/>
      <w:r w:rsidRPr="00C07187">
        <w:rPr>
          <w:rFonts w:ascii="Times New Roman" w:hAnsi="Times New Roman" w:cs="Times New Roman"/>
          <w:i/>
          <w:iCs/>
          <w:sz w:val="24"/>
          <w:szCs w:val="24"/>
        </w:rPr>
        <w:t>Lectures</w:t>
      </w:r>
      <w:proofErr w:type="spellEnd"/>
      <w:r w:rsidRPr="00C07187">
        <w:rPr>
          <w:rFonts w:ascii="Times New Roman" w:hAnsi="Times New Roman" w:cs="Times New Roman"/>
          <w:sz w:val="24"/>
          <w:szCs w:val="24"/>
        </w:rPr>
        <w:t xml:space="preserve"> em Cambridge, junto aos membros da </w:t>
      </w:r>
      <w:proofErr w:type="spellStart"/>
      <w:r w:rsidRPr="00C07187">
        <w:rPr>
          <w:rFonts w:ascii="Times New Roman" w:hAnsi="Times New Roman" w:cs="Times New Roman"/>
          <w:sz w:val="24"/>
          <w:szCs w:val="24"/>
        </w:rPr>
        <w:t>Clare</w:t>
      </w:r>
      <w:proofErr w:type="spellEnd"/>
      <w:r w:rsidRPr="00C07187">
        <w:rPr>
          <w:rFonts w:ascii="Times New Roman" w:hAnsi="Times New Roman" w:cs="Times New Roman"/>
          <w:sz w:val="24"/>
          <w:szCs w:val="24"/>
        </w:rPr>
        <w:t xml:space="preserve"> Hall, seguidas dos debates com Richard </w:t>
      </w:r>
      <w:proofErr w:type="spellStart"/>
      <w:r w:rsidRPr="00C07187">
        <w:rPr>
          <w:rFonts w:ascii="Times New Roman" w:hAnsi="Times New Roman" w:cs="Times New Roman"/>
          <w:sz w:val="24"/>
          <w:szCs w:val="24"/>
        </w:rPr>
        <w:t>Rorty</w:t>
      </w:r>
      <w:proofErr w:type="spellEnd"/>
      <w:r w:rsidRPr="00C07187">
        <w:rPr>
          <w:rFonts w:ascii="Times New Roman" w:hAnsi="Times New Roman" w:cs="Times New Roman"/>
          <w:sz w:val="24"/>
          <w:szCs w:val="24"/>
        </w:rPr>
        <w:t xml:space="preserve">, Jonathan </w:t>
      </w:r>
      <w:proofErr w:type="spellStart"/>
      <w:r w:rsidRPr="00C07187">
        <w:rPr>
          <w:rFonts w:ascii="Times New Roman" w:hAnsi="Times New Roman" w:cs="Times New Roman"/>
          <w:sz w:val="24"/>
          <w:szCs w:val="24"/>
        </w:rPr>
        <w:t>Culler</w:t>
      </w:r>
      <w:proofErr w:type="spellEnd"/>
      <w:r w:rsidRPr="00C07187">
        <w:rPr>
          <w:rFonts w:ascii="Times New Roman" w:hAnsi="Times New Roman" w:cs="Times New Roman"/>
          <w:sz w:val="24"/>
          <w:szCs w:val="24"/>
        </w:rPr>
        <w:t xml:space="preserve"> e Christine Brooke-Rose –, Eco se dedica, então, a explorar de forma mais detida as maneiras de se limitar o alcance das interpretações possíveis e, consequentemente, de combater as </w:t>
      </w:r>
      <w:r w:rsidR="00017E82" w:rsidRPr="00C07187">
        <w:rPr>
          <w:rFonts w:ascii="Times New Roman" w:hAnsi="Times New Roman" w:cs="Times New Roman"/>
          <w:sz w:val="24"/>
          <w:szCs w:val="24"/>
        </w:rPr>
        <w:t>denominadas</w:t>
      </w:r>
      <w:r w:rsidRPr="00C07187">
        <w:rPr>
          <w:rFonts w:ascii="Times New Roman" w:hAnsi="Times New Roman" w:cs="Times New Roman"/>
          <w:sz w:val="24"/>
          <w:szCs w:val="24"/>
        </w:rPr>
        <w:t xml:space="preserve"> </w:t>
      </w:r>
      <w:r w:rsidRPr="00C07187">
        <w:rPr>
          <w:rFonts w:ascii="Times New Roman" w:hAnsi="Times New Roman" w:cs="Times New Roman"/>
          <w:i/>
          <w:iCs/>
          <w:sz w:val="24"/>
          <w:szCs w:val="24"/>
        </w:rPr>
        <w:t>superinterpretações</w:t>
      </w:r>
      <w:r w:rsidRPr="00C07187">
        <w:rPr>
          <w:rFonts w:ascii="Times New Roman" w:hAnsi="Times New Roman" w:cs="Times New Roman"/>
          <w:sz w:val="24"/>
          <w:szCs w:val="24"/>
        </w:rPr>
        <w:t>.</w:t>
      </w:r>
    </w:p>
    <w:p w14:paraId="4354A80E" w14:textId="77777777" w:rsidR="002F330E" w:rsidRPr="00C07187" w:rsidRDefault="002F330E"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 xml:space="preserve">Desde o início, ele chama atenção para um aspecto importante, que, a nosso ver, certamente também se aplica ao Direito: é possível reconhecermos a superinterpretação de um texto sem que precisemos indicar qual é a interpretação correta, ou sequer acreditar que deva existir uma interpretação correta. </w:t>
      </w:r>
    </w:p>
    <w:p w14:paraId="21BFED97" w14:textId="2FF5E173" w:rsidR="002F330E" w:rsidRPr="00C07187" w:rsidRDefault="002F330E"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 xml:space="preserve">Toda essa discussão vem retomada e aprofundada no clássico </w:t>
      </w:r>
      <w:r w:rsidRPr="00C07187">
        <w:rPr>
          <w:rFonts w:ascii="Times New Roman" w:hAnsi="Times New Roman" w:cs="Times New Roman"/>
          <w:i/>
          <w:iCs/>
          <w:sz w:val="24"/>
          <w:szCs w:val="24"/>
        </w:rPr>
        <w:t xml:space="preserve">I </w:t>
      </w:r>
      <w:proofErr w:type="spellStart"/>
      <w:r w:rsidRPr="00C07187">
        <w:rPr>
          <w:rFonts w:ascii="Times New Roman" w:hAnsi="Times New Roman" w:cs="Times New Roman"/>
          <w:i/>
          <w:iCs/>
          <w:sz w:val="24"/>
          <w:szCs w:val="24"/>
        </w:rPr>
        <w:t>limiti</w:t>
      </w:r>
      <w:proofErr w:type="spellEnd"/>
      <w:r w:rsidRPr="00C07187">
        <w:rPr>
          <w:rFonts w:ascii="Times New Roman" w:hAnsi="Times New Roman" w:cs="Times New Roman"/>
          <w:i/>
          <w:iCs/>
          <w:sz w:val="24"/>
          <w:szCs w:val="24"/>
        </w:rPr>
        <w:t xml:space="preserve"> </w:t>
      </w:r>
      <w:proofErr w:type="spellStart"/>
      <w:r w:rsidRPr="00C07187">
        <w:rPr>
          <w:rFonts w:ascii="Times New Roman" w:hAnsi="Times New Roman" w:cs="Times New Roman"/>
          <w:i/>
          <w:iCs/>
          <w:sz w:val="24"/>
          <w:szCs w:val="24"/>
        </w:rPr>
        <w:t>dell’interpretazione</w:t>
      </w:r>
      <w:proofErr w:type="spellEnd"/>
      <w:r w:rsidRPr="00C07187">
        <w:rPr>
          <w:rFonts w:ascii="Times New Roman" w:hAnsi="Times New Roman" w:cs="Times New Roman"/>
          <w:sz w:val="24"/>
          <w:szCs w:val="24"/>
        </w:rPr>
        <w:t xml:space="preserve"> (1990), </w:t>
      </w:r>
      <w:r w:rsidR="00017E82" w:rsidRPr="00C07187">
        <w:rPr>
          <w:rFonts w:ascii="Times New Roman" w:hAnsi="Times New Roman" w:cs="Times New Roman"/>
          <w:sz w:val="24"/>
          <w:szCs w:val="24"/>
        </w:rPr>
        <w:t xml:space="preserve">onde também Eco se dedica ao </w:t>
      </w:r>
      <w:r w:rsidRPr="00C07187">
        <w:rPr>
          <w:rFonts w:ascii="Times New Roman" w:hAnsi="Times New Roman" w:cs="Times New Roman"/>
          <w:sz w:val="24"/>
          <w:szCs w:val="24"/>
        </w:rPr>
        <w:t xml:space="preserve">resgate do valor do texto e, portanto, da </w:t>
      </w:r>
      <w:r w:rsidRPr="00C07187">
        <w:rPr>
          <w:rFonts w:ascii="Times New Roman" w:hAnsi="Times New Roman" w:cs="Times New Roman"/>
          <w:i/>
          <w:iCs/>
          <w:sz w:val="24"/>
          <w:szCs w:val="24"/>
        </w:rPr>
        <w:t xml:space="preserve">intentio </w:t>
      </w:r>
      <w:proofErr w:type="spellStart"/>
      <w:r w:rsidRPr="00C07187">
        <w:rPr>
          <w:rFonts w:ascii="Times New Roman" w:hAnsi="Times New Roman" w:cs="Times New Roman"/>
          <w:i/>
          <w:iCs/>
          <w:sz w:val="24"/>
          <w:szCs w:val="24"/>
        </w:rPr>
        <w:t>operis</w:t>
      </w:r>
      <w:proofErr w:type="spellEnd"/>
      <w:r w:rsidRPr="00C07187">
        <w:rPr>
          <w:rFonts w:ascii="Times New Roman" w:hAnsi="Times New Roman" w:cs="Times New Roman"/>
          <w:sz w:val="24"/>
          <w:szCs w:val="24"/>
        </w:rPr>
        <w:t>. Nesse livro, ele admite que, nos anos 60, preocupava-se com a tensão entre a fidelidade e a liberdade do intérprete em relação ao texto. Entretanto, passados trinta anos, reconhece que a balança pendeu excessivamente para o lado da liberdade concedida ao intérprete, conferindo-lhe um lugar privilegiado.</w:t>
      </w:r>
    </w:p>
    <w:p w14:paraId="5B0A7ECA" w14:textId="06D6C908" w:rsidR="002F330E" w:rsidRPr="00C07187" w:rsidRDefault="002F330E"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Ora, esse mesmo movimento parece repetir-se no Direito. Em certo momento da história, no século XIX, o positivismo legalista nos levou a acreditar que interpretar era descobrir a vontade do legislador (</w:t>
      </w:r>
      <w:r w:rsidRPr="00C07187">
        <w:rPr>
          <w:rFonts w:ascii="Times New Roman" w:hAnsi="Times New Roman" w:cs="Times New Roman"/>
          <w:i/>
          <w:iCs/>
          <w:sz w:val="24"/>
          <w:szCs w:val="24"/>
        </w:rPr>
        <w:t>mens legis</w:t>
      </w:r>
      <w:r w:rsidRPr="00C07187">
        <w:rPr>
          <w:rFonts w:ascii="Times New Roman" w:hAnsi="Times New Roman" w:cs="Times New Roman"/>
          <w:sz w:val="24"/>
          <w:szCs w:val="24"/>
        </w:rPr>
        <w:t>); depois, ao longo do século XX, o positivismo normativista passou a sustentar que interpretar é um ato de vontade e que os juízes possuem discricionariedade para decidir os casos difíceis. Ou seja, da vontade do legislador (</w:t>
      </w:r>
      <w:r w:rsidRPr="00C07187">
        <w:rPr>
          <w:rFonts w:ascii="Times New Roman" w:hAnsi="Times New Roman" w:cs="Times New Roman"/>
          <w:i/>
          <w:iCs/>
          <w:sz w:val="24"/>
          <w:szCs w:val="24"/>
        </w:rPr>
        <w:t xml:space="preserve">intentio </w:t>
      </w:r>
      <w:proofErr w:type="spellStart"/>
      <w:r w:rsidRPr="00C07187">
        <w:rPr>
          <w:rFonts w:ascii="Times New Roman" w:hAnsi="Times New Roman" w:cs="Times New Roman"/>
          <w:i/>
          <w:iCs/>
          <w:sz w:val="24"/>
          <w:szCs w:val="24"/>
        </w:rPr>
        <w:lastRenderedPageBreak/>
        <w:t>auctoris</w:t>
      </w:r>
      <w:proofErr w:type="spellEnd"/>
      <w:r w:rsidRPr="00C07187">
        <w:rPr>
          <w:rFonts w:ascii="Times New Roman" w:hAnsi="Times New Roman" w:cs="Times New Roman"/>
          <w:sz w:val="24"/>
          <w:szCs w:val="24"/>
        </w:rPr>
        <w:t>) saltamos para a vontade do juiz (</w:t>
      </w:r>
      <w:r w:rsidRPr="00C07187">
        <w:rPr>
          <w:rFonts w:ascii="Times New Roman" w:hAnsi="Times New Roman" w:cs="Times New Roman"/>
          <w:i/>
          <w:iCs/>
          <w:sz w:val="24"/>
          <w:szCs w:val="24"/>
        </w:rPr>
        <w:t xml:space="preserve">intentio </w:t>
      </w:r>
      <w:proofErr w:type="spellStart"/>
      <w:r w:rsidRPr="00C07187">
        <w:rPr>
          <w:rFonts w:ascii="Times New Roman" w:hAnsi="Times New Roman" w:cs="Times New Roman"/>
          <w:i/>
          <w:iCs/>
          <w:sz w:val="24"/>
          <w:szCs w:val="24"/>
        </w:rPr>
        <w:t>lectoris</w:t>
      </w:r>
      <w:proofErr w:type="spellEnd"/>
      <w:r w:rsidRPr="00C07187">
        <w:rPr>
          <w:rFonts w:ascii="Times New Roman" w:hAnsi="Times New Roman" w:cs="Times New Roman"/>
          <w:sz w:val="24"/>
          <w:szCs w:val="24"/>
        </w:rPr>
        <w:t>), como se a interpretação do Direito continuasse a depender exclusivamente da vontade, ora do autor, ora do leitor</w:t>
      </w:r>
      <w:r w:rsidR="00017E82" w:rsidRPr="00C07187">
        <w:rPr>
          <w:rStyle w:val="Refdenotaderodap"/>
          <w:rFonts w:ascii="Times New Roman" w:hAnsi="Times New Roman" w:cs="Times New Roman"/>
          <w:sz w:val="24"/>
          <w:szCs w:val="24"/>
        </w:rPr>
        <w:footnoteReference w:id="1"/>
      </w:r>
      <w:r w:rsidRPr="00C07187">
        <w:rPr>
          <w:rFonts w:ascii="Times New Roman" w:hAnsi="Times New Roman" w:cs="Times New Roman"/>
          <w:sz w:val="24"/>
          <w:szCs w:val="24"/>
        </w:rPr>
        <w:t>.</w:t>
      </w:r>
    </w:p>
    <w:p w14:paraId="3CAEE96B" w14:textId="4E1F35E4" w:rsidR="002F330E" w:rsidRPr="00C07187" w:rsidRDefault="00581161" w:rsidP="002F330E">
      <w:pPr>
        <w:spacing w:after="0" w:line="360" w:lineRule="auto"/>
        <w:ind w:firstLine="709"/>
        <w:jc w:val="both"/>
        <w:rPr>
          <w:rFonts w:ascii="Times New Roman" w:hAnsi="Times New Roman" w:cs="Times New Roman"/>
          <w:sz w:val="24"/>
          <w:szCs w:val="24"/>
        </w:rPr>
      </w:pPr>
      <w:r w:rsidRPr="00C07187">
        <w:rPr>
          <w:rFonts w:ascii="Times New Roman" w:hAnsi="Times New Roman" w:cs="Times New Roman"/>
          <w:sz w:val="24"/>
          <w:szCs w:val="24"/>
        </w:rPr>
        <w:t xml:space="preserve">Enfim, a pergunta que ainda nos ocupa é sobre os </w:t>
      </w:r>
      <w:r w:rsidR="002F330E" w:rsidRPr="00C07187">
        <w:rPr>
          <w:rFonts w:ascii="Times New Roman" w:hAnsi="Times New Roman" w:cs="Times New Roman"/>
          <w:sz w:val="24"/>
          <w:szCs w:val="24"/>
        </w:rPr>
        <w:t>limites da interpretação no Direito</w:t>
      </w:r>
      <w:r w:rsidRPr="00C07187">
        <w:rPr>
          <w:rFonts w:ascii="Times New Roman" w:hAnsi="Times New Roman" w:cs="Times New Roman"/>
          <w:sz w:val="24"/>
          <w:szCs w:val="24"/>
        </w:rPr>
        <w:t xml:space="preserve"> e seus problemas agregados como </w:t>
      </w:r>
      <w:r w:rsidR="002F330E" w:rsidRPr="00C07187">
        <w:rPr>
          <w:rFonts w:ascii="Times New Roman" w:hAnsi="Times New Roman" w:cs="Times New Roman"/>
          <w:sz w:val="24"/>
          <w:szCs w:val="24"/>
        </w:rPr>
        <w:t>a discricionariedade e o ativismo judicial</w:t>
      </w:r>
      <w:r w:rsidR="00C07187">
        <w:rPr>
          <w:rFonts w:ascii="Times New Roman" w:hAnsi="Times New Roman" w:cs="Times New Roman"/>
          <w:sz w:val="24"/>
          <w:szCs w:val="24"/>
        </w:rPr>
        <w:t>, a partir da perspectiva fenomenológico-hermenêutica</w:t>
      </w:r>
      <w:r w:rsidRPr="00C07187">
        <w:rPr>
          <w:rFonts w:ascii="Times New Roman" w:hAnsi="Times New Roman" w:cs="Times New Roman"/>
          <w:sz w:val="24"/>
          <w:szCs w:val="24"/>
        </w:rPr>
        <w:t xml:space="preserve">. Neste texto, a pretensão é examinar a MP n. 936 e a ADIN 6363/DF. Se ao final, não restar evidenciado o fenômeno da superinterpretação esperamos provocar o debate para que estudos e pesquisas acerca dos limites da interpretação continuem, sobretudo em tempos de intensificação do uso da automação e da inteligência artificial, sob pena de, na intensão de gerenciar a celeridade da prestação jurisdicional e a produtividade do judiciário, </w:t>
      </w:r>
      <w:r w:rsidR="00B13578" w:rsidRPr="00C07187">
        <w:rPr>
          <w:rFonts w:ascii="Times New Roman" w:hAnsi="Times New Roman" w:cs="Times New Roman"/>
          <w:sz w:val="24"/>
          <w:szCs w:val="24"/>
        </w:rPr>
        <w:t xml:space="preserve">ocultemos o problema da racionalidade decisória e da qualidade intrínseca da prestação jurisdicional. </w:t>
      </w:r>
      <w:r w:rsidRPr="00C07187">
        <w:rPr>
          <w:rFonts w:ascii="Times New Roman" w:hAnsi="Times New Roman" w:cs="Times New Roman"/>
          <w:sz w:val="24"/>
          <w:szCs w:val="24"/>
        </w:rPr>
        <w:t xml:space="preserve"> </w:t>
      </w:r>
    </w:p>
    <w:p w14:paraId="1DB4C2F5" w14:textId="77777777" w:rsidR="002F330E" w:rsidRDefault="002F330E" w:rsidP="0035427E">
      <w:pPr>
        <w:spacing w:after="0" w:line="360" w:lineRule="auto"/>
        <w:ind w:firstLine="709"/>
        <w:jc w:val="both"/>
        <w:rPr>
          <w:rFonts w:ascii="Times New Roman" w:hAnsi="Times New Roman" w:cs="Times New Roman"/>
          <w:color w:val="000000"/>
          <w:sz w:val="24"/>
          <w:szCs w:val="24"/>
          <w:shd w:val="clear" w:color="auto" w:fill="FFFFFF"/>
        </w:rPr>
      </w:pPr>
    </w:p>
    <w:p w14:paraId="7DD093C0" w14:textId="2FA25331" w:rsidR="0053083E" w:rsidRPr="0035427E" w:rsidRDefault="00B34CCD" w:rsidP="009D4F82">
      <w:pPr>
        <w:pStyle w:val="Ttulo1"/>
      </w:pPr>
      <w:r w:rsidRPr="0035427E">
        <w:t>2</w:t>
      </w:r>
      <w:r w:rsidR="00336108" w:rsidRPr="0035427E">
        <w:t xml:space="preserve"> </w:t>
      </w:r>
      <w:r w:rsidR="00625AC0">
        <w:t>Para além dos limites da interpretação: rotas para a superinterpretação</w:t>
      </w:r>
    </w:p>
    <w:p w14:paraId="1667D442" w14:textId="77777777" w:rsidR="00C07187" w:rsidRPr="00617DE6" w:rsidRDefault="00C07187" w:rsidP="00C07187">
      <w:pPr>
        <w:spacing w:after="0" w:line="360" w:lineRule="auto"/>
        <w:ind w:firstLine="709"/>
        <w:jc w:val="both"/>
        <w:rPr>
          <w:rFonts w:ascii="Times New Roman" w:hAnsi="Times New Roman" w:cs="Times New Roman"/>
          <w:sz w:val="24"/>
          <w:szCs w:val="24"/>
        </w:rPr>
      </w:pPr>
      <w:r w:rsidRPr="00617DE6">
        <w:rPr>
          <w:rFonts w:ascii="Times New Roman" w:hAnsi="Times New Roman" w:cs="Times New Roman"/>
          <w:sz w:val="24"/>
          <w:szCs w:val="24"/>
        </w:rPr>
        <w:t xml:space="preserve">Estamos ingressando na segunda década do século XXI, o que talvez nos autorize, enquanto estudiosos do direito, a arriscar alguns diagnósticos possíveis a partir da compreensão de algumas transformações estruturais sofridas pelo Direito durante a passagem do século XX para o século XXI, particularmente no que tange ao Poder Judiciário e sua atuação jurisdicional. </w:t>
      </w:r>
    </w:p>
    <w:p w14:paraId="2846A50B" w14:textId="1710B1EB" w:rsidR="00C07187" w:rsidRPr="00617DE6" w:rsidRDefault="00C07187" w:rsidP="00C07187">
      <w:pPr>
        <w:spacing w:after="0" w:line="360" w:lineRule="auto"/>
        <w:ind w:firstLine="709"/>
        <w:jc w:val="both"/>
        <w:rPr>
          <w:rFonts w:ascii="Times New Roman" w:hAnsi="Times New Roman" w:cs="Times New Roman"/>
          <w:sz w:val="24"/>
          <w:szCs w:val="24"/>
        </w:rPr>
      </w:pPr>
      <w:r w:rsidRPr="00617DE6">
        <w:rPr>
          <w:rFonts w:ascii="Times New Roman" w:hAnsi="Times New Roman" w:cs="Times New Roman"/>
          <w:sz w:val="24"/>
          <w:szCs w:val="24"/>
        </w:rPr>
        <w:t xml:space="preserve">Na tentativa de apontarmos algumas premissas, podemos observar o seguinte: (a) estamos em um cenário de crescimento e complexificação do sistema de interação econômica, social e política fora do alcance e do controle do Estado; (b) há uma profusão de interesses diversificados que ameaçam a centralidade e a exclusividade de centros de referências consolidados; (c) no que tange ao Direito, há uma erosão de seus esquemas teóricos, que é causa e consequência de uma crise paradigmática. É esse o cenário em que se dá a emergência de estratégias plurais, justapostas ou paralelas advindas de decisões governamentais – Legislativo e Executivo – mas também de negociações e deliberações nos diversos sistemas e subsistemas que compõem a economia e a sociedade. A produção normativa, portanto, se dispersa e ocorre em instâncias não-legislativas, ou seja, o conteúdo normativo antes determinado pelo Estado, passa a ser determinado não só pelo Estado, mas também por outros atores. A legitimidade desta produção normativa passa a ser examinada – não raro – por uma perspectiva meramente </w:t>
      </w:r>
      <w:r w:rsidRPr="00617DE6">
        <w:rPr>
          <w:rFonts w:ascii="Times New Roman" w:hAnsi="Times New Roman" w:cs="Times New Roman"/>
          <w:sz w:val="24"/>
          <w:szCs w:val="24"/>
        </w:rPr>
        <w:lastRenderedPageBreak/>
        <w:t xml:space="preserve">procedimental, vinculado ao seu modo de produção, ao seu modo de elaboração. Mas a legitimação da produção normativa passa, necessariamente, pela interpretação e pelos seus limites. </w:t>
      </w:r>
    </w:p>
    <w:p w14:paraId="2B661C41" w14:textId="530E0D85" w:rsidR="00816474" w:rsidRPr="0035427E" w:rsidRDefault="00816474"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O ato de interpretar é uma atividade humana em que se atribui valor ou sentido a algo.</w:t>
      </w:r>
      <w:r w:rsidR="00625AC0">
        <w:rPr>
          <w:rFonts w:ascii="Times New Roman" w:hAnsi="Times New Roman" w:cs="Times New Roman"/>
          <w:bCs/>
          <w:sz w:val="24"/>
          <w:szCs w:val="24"/>
        </w:rPr>
        <w:t xml:space="preserve"> </w:t>
      </w:r>
      <w:r w:rsidRPr="0035427E">
        <w:rPr>
          <w:rFonts w:ascii="Times New Roman" w:hAnsi="Times New Roman" w:cs="Times New Roman"/>
          <w:bCs/>
          <w:sz w:val="24"/>
          <w:szCs w:val="24"/>
        </w:rPr>
        <w:t xml:space="preserve">Na literatura, </w:t>
      </w:r>
      <w:r w:rsidR="008140BC" w:rsidRPr="0035427E">
        <w:rPr>
          <w:rFonts w:ascii="Times New Roman" w:hAnsi="Times New Roman" w:cs="Times New Roman"/>
          <w:bCs/>
          <w:sz w:val="24"/>
          <w:szCs w:val="24"/>
        </w:rPr>
        <w:t xml:space="preserve">o texto é o </w:t>
      </w:r>
      <w:r w:rsidRPr="0035427E">
        <w:rPr>
          <w:rFonts w:ascii="Times New Roman" w:hAnsi="Times New Roman" w:cs="Times New Roman"/>
          <w:bCs/>
          <w:sz w:val="24"/>
          <w:szCs w:val="24"/>
        </w:rPr>
        <w:t>objeto a ser analisado</w:t>
      </w:r>
      <w:r w:rsidR="008140BC" w:rsidRPr="0035427E">
        <w:rPr>
          <w:rFonts w:ascii="Times New Roman" w:hAnsi="Times New Roman" w:cs="Times New Roman"/>
          <w:bCs/>
          <w:sz w:val="24"/>
          <w:szCs w:val="24"/>
        </w:rPr>
        <w:t>. Com isso,</w:t>
      </w:r>
      <w:r w:rsidRPr="0035427E">
        <w:rPr>
          <w:rFonts w:ascii="Times New Roman" w:hAnsi="Times New Roman" w:cs="Times New Roman"/>
          <w:bCs/>
          <w:sz w:val="24"/>
          <w:szCs w:val="24"/>
        </w:rPr>
        <w:t xml:space="preserve"> é comum não ser uníssona a </w:t>
      </w:r>
      <w:r w:rsidR="00F125DC" w:rsidRPr="0035427E">
        <w:rPr>
          <w:rFonts w:ascii="Times New Roman" w:hAnsi="Times New Roman" w:cs="Times New Roman"/>
          <w:bCs/>
          <w:sz w:val="24"/>
          <w:szCs w:val="24"/>
        </w:rPr>
        <w:t xml:space="preserve">sua </w:t>
      </w:r>
      <w:r w:rsidRPr="0035427E">
        <w:rPr>
          <w:rFonts w:ascii="Times New Roman" w:hAnsi="Times New Roman" w:cs="Times New Roman"/>
          <w:bCs/>
          <w:sz w:val="24"/>
          <w:szCs w:val="24"/>
        </w:rPr>
        <w:t xml:space="preserve">interpretação, pois, em certa medida, depende do local de fala ou recepção em que o sujeito se encontra, se autor ou </w:t>
      </w:r>
      <w:r w:rsidR="00F125DC" w:rsidRPr="0035427E">
        <w:rPr>
          <w:rFonts w:ascii="Times New Roman" w:hAnsi="Times New Roman" w:cs="Times New Roman"/>
          <w:bCs/>
          <w:sz w:val="24"/>
          <w:szCs w:val="24"/>
        </w:rPr>
        <w:t>leitor</w:t>
      </w:r>
      <w:r w:rsidRPr="0035427E">
        <w:rPr>
          <w:rFonts w:ascii="Times New Roman" w:hAnsi="Times New Roman" w:cs="Times New Roman"/>
          <w:bCs/>
          <w:sz w:val="24"/>
          <w:szCs w:val="24"/>
        </w:rPr>
        <w:t>, bem como se houve a busca pelo que o texto se propõe a dizer.</w:t>
      </w:r>
    </w:p>
    <w:p w14:paraId="16F3759C" w14:textId="48ED106B" w:rsidR="00DC37F9" w:rsidRPr="00617DE6" w:rsidRDefault="00144520"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No que concerne a intenção original do autor</w:t>
      </w:r>
      <w:r w:rsidR="00DB6DE7" w:rsidRPr="00617DE6">
        <w:rPr>
          <w:rFonts w:ascii="Times New Roman" w:hAnsi="Times New Roman" w:cs="Times New Roman"/>
          <w:bCs/>
          <w:sz w:val="24"/>
          <w:szCs w:val="24"/>
        </w:rPr>
        <w:t xml:space="preserve"> do texto</w:t>
      </w:r>
      <w:r w:rsidRPr="00617DE6">
        <w:rPr>
          <w:rFonts w:ascii="Times New Roman" w:hAnsi="Times New Roman" w:cs="Times New Roman"/>
          <w:bCs/>
          <w:sz w:val="24"/>
          <w:szCs w:val="24"/>
        </w:rPr>
        <w:t xml:space="preserve">, </w:t>
      </w:r>
      <w:r w:rsidR="00DB6DE7" w:rsidRPr="00617DE6">
        <w:rPr>
          <w:rFonts w:ascii="Times New Roman" w:hAnsi="Times New Roman" w:cs="Times New Roman"/>
          <w:bCs/>
          <w:sz w:val="24"/>
          <w:szCs w:val="24"/>
        </w:rPr>
        <w:t>importante, registrarmos a dificuldade</w:t>
      </w:r>
      <w:r w:rsidRPr="00617DE6">
        <w:rPr>
          <w:rFonts w:ascii="Times New Roman" w:hAnsi="Times New Roman" w:cs="Times New Roman"/>
          <w:bCs/>
          <w:sz w:val="24"/>
          <w:szCs w:val="24"/>
        </w:rPr>
        <w:t xml:space="preserve"> </w:t>
      </w:r>
      <w:r w:rsidR="00DB6DE7" w:rsidRPr="00617DE6">
        <w:rPr>
          <w:rFonts w:ascii="Times New Roman" w:hAnsi="Times New Roman" w:cs="Times New Roman"/>
          <w:bCs/>
          <w:sz w:val="24"/>
          <w:szCs w:val="24"/>
        </w:rPr>
        <w:t xml:space="preserve">- ou a quase impossibilidade – de, ao analisar o texto, encontrar </w:t>
      </w:r>
      <w:proofErr w:type="spellStart"/>
      <w:r w:rsidR="00DB6DE7" w:rsidRPr="00617DE6">
        <w:rPr>
          <w:rFonts w:ascii="Times New Roman" w:hAnsi="Times New Roman" w:cs="Times New Roman"/>
          <w:bCs/>
          <w:sz w:val="24"/>
          <w:szCs w:val="24"/>
        </w:rPr>
        <w:t>esta</w:t>
      </w:r>
      <w:proofErr w:type="spellEnd"/>
      <w:r w:rsidR="00DB6DE7" w:rsidRPr="00617DE6">
        <w:rPr>
          <w:rFonts w:ascii="Times New Roman" w:hAnsi="Times New Roman" w:cs="Times New Roman"/>
          <w:bCs/>
          <w:sz w:val="24"/>
          <w:szCs w:val="24"/>
        </w:rPr>
        <w:t xml:space="preserve"> “intenção original” ou “intenção do autor” ou “sentido primevo”. E ainda que fosse possível identificar esta intenção original do autor ao tempo da construção do texto, isso – deslocado no tempo – teria efetivamente qual razão? Poderia ser utilizado para a construção do argumento retórico talvez? Poderia servir para compreender uma determinada realidade histórica ou cultural do autor ou do texto? E ainda assim, quais as garantias de ser “esta” ou “aquela” a melhor interpretação </w:t>
      </w:r>
      <w:r w:rsidR="00B13578" w:rsidRPr="00617DE6">
        <w:rPr>
          <w:rFonts w:ascii="Times New Roman" w:hAnsi="Times New Roman" w:cs="Times New Roman"/>
          <w:bCs/>
          <w:sz w:val="24"/>
          <w:szCs w:val="24"/>
        </w:rPr>
        <w:t>acerca</w:t>
      </w:r>
      <w:r w:rsidR="00DB6DE7" w:rsidRPr="00617DE6">
        <w:rPr>
          <w:rFonts w:ascii="Times New Roman" w:hAnsi="Times New Roman" w:cs="Times New Roman"/>
          <w:bCs/>
          <w:sz w:val="24"/>
          <w:szCs w:val="24"/>
        </w:rPr>
        <w:t xml:space="preserve"> da “intenção original” do autor do texto?</w:t>
      </w:r>
      <w:r w:rsidR="00DC37F9" w:rsidRPr="00617DE6">
        <w:rPr>
          <w:rFonts w:ascii="Times New Roman" w:hAnsi="Times New Roman" w:cs="Times New Roman"/>
          <w:bCs/>
          <w:sz w:val="24"/>
          <w:szCs w:val="24"/>
        </w:rPr>
        <w:t xml:space="preserve"> </w:t>
      </w:r>
      <w:r w:rsidR="00DB6DE7" w:rsidRPr="00617DE6">
        <w:rPr>
          <w:rFonts w:ascii="Times New Roman" w:hAnsi="Times New Roman" w:cs="Times New Roman"/>
          <w:bCs/>
          <w:sz w:val="24"/>
          <w:szCs w:val="24"/>
        </w:rPr>
        <w:t>Ao fim e ao cabo, ainda r</w:t>
      </w:r>
      <w:r w:rsidRPr="00617DE6">
        <w:rPr>
          <w:rFonts w:ascii="Times New Roman" w:hAnsi="Times New Roman" w:cs="Times New Roman"/>
          <w:bCs/>
          <w:sz w:val="24"/>
          <w:szCs w:val="24"/>
        </w:rPr>
        <w:t>estaria</w:t>
      </w:r>
      <w:r w:rsidR="00DB6DE7" w:rsidRPr="00617DE6">
        <w:rPr>
          <w:rFonts w:ascii="Times New Roman" w:hAnsi="Times New Roman" w:cs="Times New Roman"/>
          <w:bCs/>
          <w:sz w:val="24"/>
          <w:szCs w:val="24"/>
        </w:rPr>
        <w:t xml:space="preserve"> identificarmos se </w:t>
      </w:r>
      <w:r w:rsidRPr="00617DE6">
        <w:rPr>
          <w:rFonts w:ascii="Times New Roman" w:hAnsi="Times New Roman" w:cs="Times New Roman"/>
          <w:bCs/>
          <w:sz w:val="24"/>
          <w:szCs w:val="24"/>
        </w:rPr>
        <w:t xml:space="preserve">deve prevalecer a intenção do leitor ou do </w:t>
      </w:r>
      <w:r w:rsidR="00DB6DE7" w:rsidRPr="00617DE6">
        <w:rPr>
          <w:rFonts w:ascii="Times New Roman" w:hAnsi="Times New Roman" w:cs="Times New Roman"/>
          <w:bCs/>
          <w:sz w:val="24"/>
          <w:szCs w:val="24"/>
        </w:rPr>
        <w:t xml:space="preserve">autor ou se há um </w:t>
      </w:r>
      <w:r w:rsidRPr="00617DE6">
        <w:rPr>
          <w:rFonts w:ascii="Times New Roman" w:hAnsi="Times New Roman" w:cs="Times New Roman"/>
          <w:bCs/>
          <w:sz w:val="24"/>
          <w:szCs w:val="24"/>
        </w:rPr>
        <w:t>texto</w:t>
      </w:r>
      <w:r w:rsidR="00DB6DE7" w:rsidRPr="00617DE6">
        <w:rPr>
          <w:rFonts w:ascii="Times New Roman" w:hAnsi="Times New Roman" w:cs="Times New Roman"/>
          <w:bCs/>
          <w:sz w:val="24"/>
          <w:szCs w:val="24"/>
        </w:rPr>
        <w:t xml:space="preserve"> autônomo, independentemente de seu autor e de seu leitor</w:t>
      </w:r>
      <w:r w:rsidRPr="00617DE6">
        <w:rPr>
          <w:rFonts w:ascii="Times New Roman" w:hAnsi="Times New Roman" w:cs="Times New Roman"/>
          <w:bCs/>
          <w:sz w:val="24"/>
          <w:szCs w:val="24"/>
        </w:rPr>
        <w:t xml:space="preserve">. </w:t>
      </w:r>
    </w:p>
    <w:p w14:paraId="1D22B02E" w14:textId="6957D616" w:rsidR="009466C9" w:rsidRPr="00617DE6" w:rsidRDefault="009466C9"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Isso tudo pode ser transposto para a interpretação de um texto jurídico – da lei, do caso, da decisão judicial? </w:t>
      </w:r>
    </w:p>
    <w:p w14:paraId="513A3832" w14:textId="01CC3F21" w:rsidR="009466C9" w:rsidRPr="00617DE6" w:rsidRDefault="009466C9"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Na tentativa de reconstruir muito brevemente a compreensão sobre os limites da interpretação na construção das decisões judiciais – nosso foco de análise aqui – se faz oportuno observar que com o advento das legislações sociais e o crescimento da insatisfação dos cidadãos com o desenvolvimento da sociedade industrial do século XIX começa a ser delineada a compreensão do direito como instrumento de transformação social. </w:t>
      </w:r>
      <w:r w:rsidR="002D0E5A" w:rsidRPr="00617DE6">
        <w:rPr>
          <w:rFonts w:ascii="Times New Roman" w:hAnsi="Times New Roman" w:cs="Times New Roman"/>
          <w:bCs/>
          <w:sz w:val="24"/>
          <w:szCs w:val="24"/>
        </w:rPr>
        <w:t xml:space="preserve">São as contribuições de Anton </w:t>
      </w:r>
      <w:proofErr w:type="spellStart"/>
      <w:r w:rsidR="002D0E5A" w:rsidRPr="00617DE6">
        <w:rPr>
          <w:rFonts w:ascii="Times New Roman" w:hAnsi="Times New Roman" w:cs="Times New Roman"/>
          <w:bCs/>
          <w:sz w:val="24"/>
          <w:szCs w:val="24"/>
        </w:rPr>
        <w:t>Menger</w:t>
      </w:r>
      <w:proofErr w:type="spellEnd"/>
      <w:r w:rsidR="002D0E5A" w:rsidRPr="00617DE6">
        <w:rPr>
          <w:rFonts w:ascii="Times New Roman" w:hAnsi="Times New Roman" w:cs="Times New Roman"/>
          <w:bCs/>
          <w:sz w:val="24"/>
          <w:szCs w:val="24"/>
        </w:rPr>
        <w:t xml:space="preserve"> e Franz Klein, apoiados na perspectiva da socialização processual, que ressoam no âmbito legislativo</w:t>
      </w:r>
      <w:r w:rsidR="0024419C" w:rsidRPr="00617DE6">
        <w:rPr>
          <w:rStyle w:val="Refdenotaderodap"/>
          <w:rFonts w:ascii="Times New Roman" w:hAnsi="Times New Roman" w:cs="Times New Roman"/>
          <w:bCs/>
          <w:sz w:val="24"/>
          <w:szCs w:val="24"/>
        </w:rPr>
        <w:footnoteReference w:id="2"/>
      </w:r>
      <w:r w:rsidR="002D0E5A" w:rsidRPr="00617DE6">
        <w:rPr>
          <w:rFonts w:ascii="Times New Roman" w:hAnsi="Times New Roman" w:cs="Times New Roman"/>
          <w:bCs/>
          <w:sz w:val="24"/>
          <w:szCs w:val="24"/>
        </w:rPr>
        <w:t>. A consequência disso foi, desde então, o reforço e o fortalecimento gradual do poder judicial. E veja que esses movimentos que começam a operar no papel da legislação e no papel da jurisdição, são inevitavelmente reflex</w:t>
      </w:r>
      <w:r w:rsidR="0024419C" w:rsidRPr="00617DE6">
        <w:rPr>
          <w:rFonts w:ascii="Times New Roman" w:hAnsi="Times New Roman" w:cs="Times New Roman"/>
          <w:bCs/>
          <w:sz w:val="24"/>
          <w:szCs w:val="24"/>
        </w:rPr>
        <w:t>os</w:t>
      </w:r>
      <w:r w:rsidR="002D0E5A" w:rsidRPr="00617DE6">
        <w:rPr>
          <w:rFonts w:ascii="Times New Roman" w:hAnsi="Times New Roman" w:cs="Times New Roman"/>
          <w:bCs/>
          <w:sz w:val="24"/>
          <w:szCs w:val="24"/>
        </w:rPr>
        <w:t xml:space="preserve"> da roupagem do Estado de Direito, mas também do comportamento da Jurisdição e do Processo às modificações operadas no perfil de Estado e aos avanços no que tange a consolidação e promoção dos (novos) direitos</w:t>
      </w:r>
      <w:r w:rsidR="002D0E5A" w:rsidRPr="00617DE6">
        <w:rPr>
          <w:rStyle w:val="Refdenotaderodap"/>
          <w:rFonts w:ascii="Times New Roman" w:hAnsi="Times New Roman" w:cs="Times New Roman"/>
          <w:bCs/>
          <w:sz w:val="24"/>
          <w:szCs w:val="24"/>
        </w:rPr>
        <w:footnoteReference w:id="3"/>
      </w:r>
      <w:r w:rsidR="002D0E5A" w:rsidRPr="00617DE6">
        <w:rPr>
          <w:rFonts w:ascii="Times New Roman" w:hAnsi="Times New Roman" w:cs="Times New Roman"/>
          <w:bCs/>
          <w:sz w:val="24"/>
          <w:szCs w:val="24"/>
        </w:rPr>
        <w:t xml:space="preserve">. </w:t>
      </w:r>
    </w:p>
    <w:p w14:paraId="029133C9" w14:textId="2F7D65E5" w:rsidR="009466C9" w:rsidRPr="00617DE6" w:rsidRDefault="0024419C"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lastRenderedPageBreak/>
        <w:t xml:space="preserve">A crise social que </w:t>
      </w:r>
      <w:r w:rsidR="00ED3406" w:rsidRPr="00617DE6">
        <w:rPr>
          <w:rFonts w:ascii="Times New Roman" w:hAnsi="Times New Roman" w:cs="Times New Roman"/>
          <w:bCs/>
          <w:sz w:val="24"/>
          <w:szCs w:val="24"/>
        </w:rPr>
        <w:t>se intensifica</w:t>
      </w:r>
      <w:r w:rsidRPr="00617DE6">
        <w:rPr>
          <w:rFonts w:ascii="Times New Roman" w:hAnsi="Times New Roman" w:cs="Times New Roman"/>
          <w:bCs/>
          <w:sz w:val="24"/>
          <w:szCs w:val="24"/>
        </w:rPr>
        <w:t xml:space="preserve"> no século XX, sobretudo no segundo pós-guerra, passou a justificar uma perspectiva mais socializadora do processo judicial, com vista a instalar um novo modelo de Estado – o </w:t>
      </w:r>
      <w:r w:rsidRPr="00617DE6">
        <w:rPr>
          <w:rFonts w:ascii="Times New Roman" w:hAnsi="Times New Roman" w:cs="Times New Roman"/>
          <w:bCs/>
          <w:i/>
          <w:iCs/>
          <w:sz w:val="24"/>
          <w:szCs w:val="24"/>
        </w:rPr>
        <w:t xml:space="preserve">Welfare </w:t>
      </w:r>
      <w:proofErr w:type="spellStart"/>
      <w:r w:rsidRPr="00617DE6">
        <w:rPr>
          <w:rFonts w:ascii="Times New Roman" w:hAnsi="Times New Roman" w:cs="Times New Roman"/>
          <w:bCs/>
          <w:i/>
          <w:iCs/>
          <w:sz w:val="24"/>
          <w:szCs w:val="24"/>
        </w:rPr>
        <w:t>State</w:t>
      </w:r>
      <w:proofErr w:type="spellEnd"/>
      <w:r w:rsidRPr="00617DE6">
        <w:rPr>
          <w:rFonts w:ascii="Times New Roman" w:hAnsi="Times New Roman" w:cs="Times New Roman"/>
          <w:bCs/>
          <w:sz w:val="24"/>
          <w:szCs w:val="24"/>
        </w:rPr>
        <w:t xml:space="preserve"> – também pela via jurisdicional. Rapidamente, se concluiu naquele momento histórico, que </w:t>
      </w:r>
      <w:r w:rsidR="00ED3406" w:rsidRPr="00617DE6">
        <w:rPr>
          <w:rFonts w:ascii="Times New Roman" w:hAnsi="Times New Roman" w:cs="Times New Roman"/>
          <w:bCs/>
          <w:sz w:val="24"/>
          <w:szCs w:val="24"/>
        </w:rPr>
        <w:t>era necessário liberar as forças atadas do juiz e colocá-las, ao lado das demais forças estatais, a serviço do direito, do bem estar comum e da paz social</w:t>
      </w:r>
      <w:r w:rsidR="00ED3406" w:rsidRPr="00617DE6">
        <w:rPr>
          <w:rStyle w:val="Refdenotaderodap"/>
          <w:rFonts w:ascii="Times New Roman" w:hAnsi="Times New Roman" w:cs="Times New Roman"/>
          <w:bCs/>
          <w:sz w:val="24"/>
          <w:szCs w:val="24"/>
        </w:rPr>
        <w:footnoteReference w:id="4"/>
      </w:r>
      <w:r w:rsidR="00ED3406" w:rsidRPr="00617DE6">
        <w:rPr>
          <w:rFonts w:ascii="Times New Roman" w:hAnsi="Times New Roman" w:cs="Times New Roman"/>
          <w:bCs/>
          <w:sz w:val="24"/>
          <w:szCs w:val="24"/>
        </w:rPr>
        <w:t xml:space="preserve">. </w:t>
      </w:r>
    </w:p>
    <w:p w14:paraId="3623999C" w14:textId="53968DFD" w:rsidR="008140BC" w:rsidRPr="00617DE6" w:rsidRDefault="00ED3406"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Ao mesmo tempo em que </w:t>
      </w:r>
      <w:r w:rsidR="00753714" w:rsidRPr="00617DE6">
        <w:rPr>
          <w:rFonts w:ascii="Times New Roman" w:hAnsi="Times New Roman" w:cs="Times New Roman"/>
          <w:bCs/>
          <w:sz w:val="24"/>
          <w:szCs w:val="24"/>
        </w:rPr>
        <w:t>estes contornos estavam</w:t>
      </w:r>
      <w:r w:rsidRPr="00617DE6">
        <w:rPr>
          <w:rFonts w:ascii="Times New Roman" w:hAnsi="Times New Roman" w:cs="Times New Roman"/>
          <w:bCs/>
          <w:sz w:val="24"/>
          <w:szCs w:val="24"/>
        </w:rPr>
        <w:t xml:space="preserve"> ocorrendo</w:t>
      </w:r>
      <w:r w:rsidR="00753714" w:rsidRPr="00617DE6">
        <w:rPr>
          <w:rFonts w:ascii="Times New Roman" w:hAnsi="Times New Roman" w:cs="Times New Roman"/>
          <w:bCs/>
          <w:sz w:val="24"/>
          <w:szCs w:val="24"/>
        </w:rPr>
        <w:t xml:space="preserve"> não só no perfil do Estado, do Direito, mas também da Jurisdição e do Processo. Essa perspectiva ativa do intérprete, e</w:t>
      </w:r>
      <w:r w:rsidR="008140BC" w:rsidRPr="00617DE6">
        <w:rPr>
          <w:rFonts w:ascii="Times New Roman" w:hAnsi="Times New Roman" w:cs="Times New Roman"/>
          <w:bCs/>
          <w:sz w:val="24"/>
          <w:szCs w:val="24"/>
        </w:rPr>
        <w:t>sse papel ativo</w:t>
      </w:r>
      <w:r w:rsidR="00753714" w:rsidRPr="00617DE6">
        <w:rPr>
          <w:rFonts w:ascii="Times New Roman" w:hAnsi="Times New Roman" w:cs="Times New Roman"/>
          <w:bCs/>
          <w:sz w:val="24"/>
          <w:szCs w:val="24"/>
        </w:rPr>
        <w:t xml:space="preserve"> do intérprete também foi identificado por </w:t>
      </w:r>
      <w:r w:rsidR="008140BC" w:rsidRPr="00617DE6">
        <w:rPr>
          <w:rFonts w:ascii="Times New Roman" w:hAnsi="Times New Roman" w:cs="Times New Roman"/>
          <w:bCs/>
          <w:sz w:val="24"/>
          <w:szCs w:val="24"/>
        </w:rPr>
        <w:t xml:space="preserve">Umberto Eco em </w:t>
      </w:r>
      <w:r w:rsidR="00753714" w:rsidRPr="00617DE6">
        <w:rPr>
          <w:rFonts w:ascii="Times New Roman" w:hAnsi="Times New Roman" w:cs="Times New Roman"/>
          <w:bCs/>
          <w:sz w:val="24"/>
          <w:szCs w:val="24"/>
        </w:rPr>
        <w:t>“</w:t>
      </w:r>
      <w:r w:rsidR="008140BC" w:rsidRPr="00617DE6">
        <w:rPr>
          <w:rFonts w:ascii="Times New Roman" w:hAnsi="Times New Roman" w:cs="Times New Roman"/>
          <w:bCs/>
          <w:sz w:val="24"/>
          <w:szCs w:val="24"/>
        </w:rPr>
        <w:t>Opera Aperta</w:t>
      </w:r>
      <w:r w:rsidR="00753714" w:rsidRPr="00617DE6">
        <w:rPr>
          <w:rFonts w:ascii="Times New Roman" w:hAnsi="Times New Roman" w:cs="Times New Roman"/>
          <w:bCs/>
          <w:sz w:val="24"/>
          <w:szCs w:val="24"/>
        </w:rPr>
        <w:t>”</w:t>
      </w:r>
      <w:r w:rsidR="008140BC" w:rsidRPr="00617DE6">
        <w:rPr>
          <w:rFonts w:ascii="Times New Roman" w:hAnsi="Times New Roman" w:cs="Times New Roman"/>
          <w:bCs/>
          <w:sz w:val="24"/>
          <w:szCs w:val="24"/>
        </w:rPr>
        <w:t xml:space="preserve"> (</w:t>
      </w:r>
      <w:r w:rsidR="00753714" w:rsidRPr="00617DE6">
        <w:rPr>
          <w:rFonts w:ascii="Times New Roman" w:hAnsi="Times New Roman" w:cs="Times New Roman"/>
          <w:bCs/>
          <w:sz w:val="24"/>
          <w:szCs w:val="24"/>
        </w:rPr>
        <w:t>“</w:t>
      </w:r>
      <w:r w:rsidR="008140BC" w:rsidRPr="00617DE6">
        <w:rPr>
          <w:rFonts w:ascii="Times New Roman" w:hAnsi="Times New Roman" w:cs="Times New Roman"/>
          <w:bCs/>
          <w:sz w:val="24"/>
          <w:szCs w:val="24"/>
        </w:rPr>
        <w:t>Obra Aberta</w:t>
      </w:r>
      <w:r w:rsidR="00753714" w:rsidRPr="00617DE6">
        <w:rPr>
          <w:rFonts w:ascii="Times New Roman" w:hAnsi="Times New Roman" w:cs="Times New Roman"/>
          <w:bCs/>
          <w:sz w:val="24"/>
          <w:szCs w:val="24"/>
        </w:rPr>
        <w:t>”</w:t>
      </w:r>
      <w:r w:rsidR="008140BC" w:rsidRPr="00617DE6">
        <w:rPr>
          <w:rFonts w:ascii="Times New Roman" w:hAnsi="Times New Roman" w:cs="Times New Roman"/>
          <w:bCs/>
          <w:sz w:val="24"/>
          <w:szCs w:val="24"/>
        </w:rPr>
        <w:t>), coletânea de artigos sobre a poética da arte contemporânea com primeira publicação no ano de 1962.</w:t>
      </w:r>
      <w:r w:rsidR="0020418C" w:rsidRPr="00617DE6">
        <w:rPr>
          <w:rFonts w:ascii="Times New Roman" w:hAnsi="Times New Roman" w:cs="Times New Roman"/>
          <w:bCs/>
          <w:sz w:val="24"/>
          <w:szCs w:val="24"/>
        </w:rPr>
        <w:t xml:space="preserve"> Como o próprio nome da obra sugere, o texto </w:t>
      </w:r>
      <w:r w:rsidR="00394FC4" w:rsidRPr="00617DE6">
        <w:rPr>
          <w:rFonts w:ascii="Times New Roman" w:hAnsi="Times New Roman" w:cs="Times New Roman"/>
          <w:bCs/>
          <w:sz w:val="24"/>
          <w:szCs w:val="24"/>
        </w:rPr>
        <w:t xml:space="preserve">estaria aberto a interpretações pelo </w:t>
      </w:r>
      <w:r w:rsidR="00C0107D" w:rsidRPr="00617DE6">
        <w:rPr>
          <w:rFonts w:ascii="Times New Roman" w:hAnsi="Times New Roman" w:cs="Times New Roman"/>
          <w:bCs/>
          <w:sz w:val="24"/>
          <w:szCs w:val="24"/>
        </w:rPr>
        <w:t>leitor</w:t>
      </w:r>
      <w:r w:rsidR="00753714" w:rsidRPr="00617DE6">
        <w:rPr>
          <w:rFonts w:ascii="Times New Roman" w:hAnsi="Times New Roman" w:cs="Times New Roman"/>
          <w:bCs/>
          <w:sz w:val="24"/>
          <w:szCs w:val="24"/>
        </w:rPr>
        <w:t>/intérprete</w:t>
      </w:r>
      <w:r w:rsidR="00394FC4" w:rsidRPr="00617DE6">
        <w:rPr>
          <w:rFonts w:ascii="Times New Roman" w:hAnsi="Times New Roman" w:cs="Times New Roman"/>
          <w:bCs/>
          <w:sz w:val="24"/>
          <w:szCs w:val="24"/>
        </w:rPr>
        <w:t>.</w:t>
      </w:r>
    </w:p>
    <w:p w14:paraId="24AEFCBC" w14:textId="77777777" w:rsidR="002F144A" w:rsidRPr="00617DE6" w:rsidRDefault="00753714"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Na tentativa inicial de dar uma maior autonomia ao intérprete, atribuindo-lhe a responsabilidade de igualmente compor a obra – a Constituição e o Estado Democrático de Direito – o século XXI vai se apresentando, de fato, como um período vocacionado para a Jurisdição e para a Doutrina, como referido por Nicola </w:t>
      </w:r>
      <w:proofErr w:type="spellStart"/>
      <w:r w:rsidRPr="00617DE6">
        <w:rPr>
          <w:rFonts w:ascii="Times New Roman" w:hAnsi="Times New Roman" w:cs="Times New Roman"/>
          <w:bCs/>
          <w:sz w:val="24"/>
          <w:szCs w:val="24"/>
        </w:rPr>
        <w:t>Picardi</w:t>
      </w:r>
      <w:proofErr w:type="spellEnd"/>
      <w:r w:rsidRPr="00617DE6">
        <w:rPr>
          <w:rStyle w:val="Refdenotaderodap"/>
          <w:rFonts w:ascii="Times New Roman" w:hAnsi="Times New Roman" w:cs="Times New Roman"/>
          <w:bCs/>
          <w:sz w:val="24"/>
          <w:szCs w:val="24"/>
        </w:rPr>
        <w:footnoteReference w:id="5"/>
      </w:r>
      <w:r w:rsidRPr="00617DE6">
        <w:rPr>
          <w:rFonts w:ascii="Times New Roman" w:hAnsi="Times New Roman" w:cs="Times New Roman"/>
          <w:bCs/>
          <w:sz w:val="24"/>
          <w:szCs w:val="24"/>
        </w:rPr>
        <w:t xml:space="preserve">. Mas aquilo que deveria fortalecer o Estado de Direito, preparando-o para incorporar a perspectiva do paradigma democrático de Direito que se apresenta a partir </w:t>
      </w:r>
      <w:r w:rsidR="002F144A" w:rsidRPr="00617DE6">
        <w:rPr>
          <w:rFonts w:ascii="Times New Roman" w:hAnsi="Times New Roman" w:cs="Times New Roman"/>
          <w:bCs/>
          <w:sz w:val="24"/>
          <w:szCs w:val="24"/>
        </w:rPr>
        <w:t>dos anos</w:t>
      </w:r>
      <w:r w:rsidRPr="00617DE6">
        <w:rPr>
          <w:rFonts w:ascii="Times New Roman" w:hAnsi="Times New Roman" w:cs="Times New Roman"/>
          <w:bCs/>
          <w:sz w:val="24"/>
          <w:szCs w:val="24"/>
        </w:rPr>
        <w:t xml:space="preserve"> 70, 80 e 90, especialmente a partir dos anos 2000 passa a </w:t>
      </w:r>
      <w:r w:rsidR="002F144A" w:rsidRPr="00617DE6">
        <w:rPr>
          <w:rFonts w:ascii="Times New Roman" w:hAnsi="Times New Roman" w:cs="Times New Roman"/>
          <w:bCs/>
          <w:sz w:val="24"/>
          <w:szCs w:val="24"/>
        </w:rPr>
        <w:t xml:space="preserve">fragilizá-lo. </w:t>
      </w:r>
    </w:p>
    <w:p w14:paraId="51D20810" w14:textId="381A95A3" w:rsidR="00753714" w:rsidRPr="00617DE6" w:rsidRDefault="002F144A"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O constitucionalismo pós-Segunda Guerra Mundial, delineado como o Constitucionalismo contemporâneo, em contraposição as estratégias de um </w:t>
      </w:r>
      <w:proofErr w:type="spellStart"/>
      <w:r w:rsidRPr="00617DE6">
        <w:rPr>
          <w:rFonts w:ascii="Times New Roman" w:hAnsi="Times New Roman" w:cs="Times New Roman"/>
          <w:bCs/>
          <w:sz w:val="24"/>
          <w:szCs w:val="24"/>
        </w:rPr>
        <w:t>neoconstitucionalismo</w:t>
      </w:r>
      <w:proofErr w:type="spellEnd"/>
      <w:r w:rsidRPr="00617DE6">
        <w:rPr>
          <w:rFonts w:ascii="Times New Roman" w:hAnsi="Times New Roman" w:cs="Times New Roman"/>
          <w:bCs/>
          <w:sz w:val="24"/>
          <w:szCs w:val="24"/>
        </w:rPr>
        <w:t xml:space="preserve">, passa a exigir um redimensionamento do poder judiciário, vez que – sendo o Século XXI, vocacionado para a jurisdição – passa a ser cada vez mais provocado a se manifestar sobre os mais variados temas e, sobretudo, sobre a emergência de novos direitos. Ocorre que, justamente com o novo constitucionalismo e a maior interferência do poder judiciário verificou-se também rotas para arbitrariedades desse poder. Erramos no tempero e adicionamos “sal” demais para o judiciário. A </w:t>
      </w:r>
      <w:proofErr w:type="spellStart"/>
      <w:r w:rsidRPr="00617DE6">
        <w:rPr>
          <w:rFonts w:ascii="Times New Roman" w:hAnsi="Times New Roman" w:cs="Times New Roman"/>
          <w:bCs/>
          <w:sz w:val="24"/>
          <w:szCs w:val="24"/>
        </w:rPr>
        <w:t>redimensão</w:t>
      </w:r>
      <w:proofErr w:type="spellEnd"/>
      <w:r w:rsidRPr="00617DE6">
        <w:rPr>
          <w:rFonts w:ascii="Times New Roman" w:hAnsi="Times New Roman" w:cs="Times New Roman"/>
          <w:bCs/>
          <w:sz w:val="24"/>
          <w:szCs w:val="24"/>
        </w:rPr>
        <w:t xml:space="preserve"> do papel da jurisdição passa a se apresentar não como reconhecimento da sua reponsabilidade política, nos termos propostos por </w:t>
      </w:r>
      <w:r w:rsidRPr="00617DE6">
        <w:rPr>
          <w:rFonts w:ascii="Times New Roman" w:hAnsi="Times New Roman" w:cs="Times New Roman"/>
          <w:bCs/>
          <w:sz w:val="24"/>
          <w:szCs w:val="24"/>
        </w:rPr>
        <w:lastRenderedPageBreak/>
        <w:t xml:space="preserve">Dworkin, mas antes como autorização para um ativismo judicial, que fragiliza a autonomia do Direito e, consequentemente o próprio Estado Democrático de Direito. </w:t>
      </w:r>
    </w:p>
    <w:p w14:paraId="0D8CC9DD" w14:textId="49E058F8" w:rsidR="00816474" w:rsidRPr="00617DE6" w:rsidRDefault="002D7070"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 xml:space="preserve">Voltemos a Umberto Eco! </w:t>
      </w:r>
      <w:r w:rsidR="002F144A" w:rsidRPr="00617DE6">
        <w:rPr>
          <w:rFonts w:ascii="Times New Roman" w:hAnsi="Times New Roman" w:cs="Times New Roman"/>
          <w:bCs/>
          <w:sz w:val="24"/>
          <w:szCs w:val="24"/>
        </w:rPr>
        <w:t>Diante</w:t>
      </w:r>
      <w:r w:rsidR="00816474" w:rsidRPr="00617DE6">
        <w:rPr>
          <w:rFonts w:ascii="Times New Roman" w:hAnsi="Times New Roman" w:cs="Times New Roman"/>
          <w:bCs/>
          <w:sz w:val="24"/>
          <w:szCs w:val="24"/>
        </w:rPr>
        <w:t xml:space="preserve"> do abuso nesse </w:t>
      </w:r>
      <w:r w:rsidR="006D732D" w:rsidRPr="00617DE6">
        <w:rPr>
          <w:rFonts w:ascii="Times New Roman" w:hAnsi="Times New Roman" w:cs="Times New Roman"/>
          <w:bCs/>
          <w:sz w:val="24"/>
          <w:szCs w:val="24"/>
        </w:rPr>
        <w:t>protagonismo</w:t>
      </w:r>
      <w:r w:rsidRPr="00617DE6">
        <w:rPr>
          <w:rFonts w:ascii="Times New Roman" w:hAnsi="Times New Roman" w:cs="Times New Roman"/>
          <w:bCs/>
          <w:sz w:val="24"/>
          <w:szCs w:val="24"/>
        </w:rPr>
        <w:t xml:space="preserve"> do leitor/intérprete</w:t>
      </w:r>
      <w:r w:rsidR="00816474" w:rsidRPr="00617DE6">
        <w:rPr>
          <w:rFonts w:ascii="Times New Roman" w:hAnsi="Times New Roman" w:cs="Times New Roman"/>
          <w:bCs/>
          <w:sz w:val="24"/>
          <w:szCs w:val="24"/>
        </w:rPr>
        <w:t xml:space="preserve">, inclusive com compreensões extraídas </w:t>
      </w:r>
      <w:r w:rsidR="0020418C" w:rsidRPr="00617DE6">
        <w:rPr>
          <w:rFonts w:ascii="Times New Roman" w:hAnsi="Times New Roman" w:cs="Times New Roman"/>
          <w:bCs/>
          <w:sz w:val="24"/>
          <w:szCs w:val="24"/>
        </w:rPr>
        <w:t xml:space="preserve">pelo </w:t>
      </w:r>
      <w:r w:rsidR="00C0107D" w:rsidRPr="00617DE6">
        <w:rPr>
          <w:rFonts w:ascii="Times New Roman" w:hAnsi="Times New Roman" w:cs="Times New Roman"/>
          <w:bCs/>
          <w:sz w:val="24"/>
          <w:szCs w:val="24"/>
        </w:rPr>
        <w:t>intérprete</w:t>
      </w:r>
      <w:r w:rsidR="0020418C" w:rsidRPr="00617DE6">
        <w:rPr>
          <w:rFonts w:ascii="Times New Roman" w:hAnsi="Times New Roman" w:cs="Times New Roman"/>
          <w:bCs/>
          <w:sz w:val="24"/>
          <w:szCs w:val="24"/>
        </w:rPr>
        <w:t xml:space="preserve"> </w:t>
      </w:r>
      <w:r w:rsidR="00816474" w:rsidRPr="00617DE6">
        <w:rPr>
          <w:rFonts w:ascii="Times New Roman" w:hAnsi="Times New Roman" w:cs="Times New Roman"/>
          <w:bCs/>
          <w:sz w:val="24"/>
          <w:szCs w:val="24"/>
        </w:rPr>
        <w:t>da sua própria consciência</w:t>
      </w:r>
      <w:r w:rsidR="005A58A7" w:rsidRPr="00617DE6">
        <w:rPr>
          <w:rFonts w:ascii="Times New Roman" w:hAnsi="Times New Roman" w:cs="Times New Roman"/>
          <w:bCs/>
          <w:sz w:val="24"/>
          <w:szCs w:val="24"/>
        </w:rPr>
        <w:t xml:space="preserve">, </w:t>
      </w:r>
      <w:r w:rsidR="00816474" w:rsidRPr="00617DE6">
        <w:rPr>
          <w:rFonts w:ascii="Times New Roman" w:hAnsi="Times New Roman" w:cs="Times New Roman"/>
          <w:bCs/>
          <w:sz w:val="24"/>
          <w:szCs w:val="24"/>
        </w:rPr>
        <w:t>sem qualquer compromisso com a semântica,</w:t>
      </w:r>
      <w:r w:rsidR="00371F0B" w:rsidRPr="00617DE6">
        <w:rPr>
          <w:rFonts w:ascii="Times New Roman" w:hAnsi="Times New Roman" w:cs="Times New Roman"/>
          <w:bCs/>
          <w:sz w:val="24"/>
          <w:szCs w:val="24"/>
        </w:rPr>
        <w:t xml:space="preserve"> mais adiante, </w:t>
      </w:r>
      <w:r w:rsidRPr="00617DE6">
        <w:rPr>
          <w:rFonts w:ascii="Times New Roman" w:hAnsi="Times New Roman" w:cs="Times New Roman"/>
          <w:bCs/>
          <w:sz w:val="24"/>
          <w:szCs w:val="24"/>
        </w:rPr>
        <w:t>Umberto Eco</w:t>
      </w:r>
      <w:r w:rsidR="005A58A7" w:rsidRPr="00617DE6">
        <w:rPr>
          <w:rFonts w:ascii="Times New Roman" w:hAnsi="Times New Roman" w:cs="Times New Roman"/>
          <w:bCs/>
          <w:sz w:val="24"/>
          <w:szCs w:val="24"/>
        </w:rPr>
        <w:t xml:space="preserve"> </w:t>
      </w:r>
      <w:r w:rsidR="00371F0B" w:rsidRPr="00617DE6">
        <w:rPr>
          <w:rFonts w:ascii="Times New Roman" w:hAnsi="Times New Roman" w:cs="Times New Roman"/>
          <w:bCs/>
          <w:sz w:val="24"/>
          <w:szCs w:val="24"/>
        </w:rPr>
        <w:t>reconhece a necessidade d</w:t>
      </w:r>
      <w:r w:rsidR="00C0107D" w:rsidRPr="00617DE6">
        <w:rPr>
          <w:rFonts w:ascii="Times New Roman" w:hAnsi="Times New Roman" w:cs="Times New Roman"/>
          <w:bCs/>
          <w:sz w:val="24"/>
          <w:szCs w:val="24"/>
        </w:rPr>
        <w:t>a</w:t>
      </w:r>
      <w:r w:rsidR="00371F0B" w:rsidRPr="00617DE6">
        <w:rPr>
          <w:rFonts w:ascii="Times New Roman" w:hAnsi="Times New Roman" w:cs="Times New Roman"/>
          <w:bCs/>
          <w:sz w:val="24"/>
          <w:szCs w:val="24"/>
        </w:rPr>
        <w:t xml:space="preserve"> busca pel</w:t>
      </w:r>
      <w:r w:rsidR="00816474" w:rsidRPr="00617DE6">
        <w:rPr>
          <w:rFonts w:ascii="Times New Roman" w:hAnsi="Times New Roman" w:cs="Times New Roman"/>
          <w:bCs/>
          <w:sz w:val="24"/>
          <w:szCs w:val="24"/>
        </w:rPr>
        <w:t>o valor do texto</w:t>
      </w:r>
      <w:r w:rsidR="006C7845" w:rsidRPr="00617DE6">
        <w:rPr>
          <w:rFonts w:ascii="Times New Roman" w:hAnsi="Times New Roman" w:cs="Times New Roman"/>
          <w:bCs/>
          <w:sz w:val="24"/>
          <w:szCs w:val="24"/>
        </w:rPr>
        <w:t>.</w:t>
      </w:r>
    </w:p>
    <w:p w14:paraId="7DBE1006" w14:textId="7F8547CC" w:rsidR="006C7845" w:rsidRPr="00617DE6" w:rsidRDefault="00C0107D" w:rsidP="0035427E">
      <w:pPr>
        <w:spacing w:after="0" w:line="360" w:lineRule="auto"/>
        <w:ind w:firstLine="709"/>
        <w:jc w:val="both"/>
        <w:rPr>
          <w:rFonts w:ascii="Times New Roman" w:hAnsi="Times New Roman" w:cs="Times New Roman"/>
          <w:bCs/>
          <w:sz w:val="24"/>
          <w:szCs w:val="24"/>
        </w:rPr>
      </w:pPr>
      <w:r w:rsidRPr="00617DE6">
        <w:rPr>
          <w:rFonts w:ascii="Times New Roman" w:hAnsi="Times New Roman" w:cs="Times New Roman"/>
          <w:bCs/>
          <w:sz w:val="24"/>
          <w:szCs w:val="24"/>
        </w:rPr>
        <w:t>Não é que</w:t>
      </w:r>
      <w:r w:rsidR="006C7845" w:rsidRPr="00617DE6">
        <w:rPr>
          <w:rFonts w:ascii="Times New Roman" w:hAnsi="Times New Roman" w:cs="Times New Roman"/>
          <w:bCs/>
          <w:sz w:val="24"/>
          <w:szCs w:val="24"/>
        </w:rPr>
        <w:t xml:space="preserve"> se opõe ao papel criativo do leitor</w:t>
      </w:r>
      <w:r w:rsidR="0020418C" w:rsidRPr="00617DE6">
        <w:rPr>
          <w:rFonts w:ascii="Times New Roman" w:hAnsi="Times New Roman" w:cs="Times New Roman"/>
          <w:bCs/>
          <w:sz w:val="24"/>
          <w:szCs w:val="24"/>
        </w:rPr>
        <w:t xml:space="preserve"> </w:t>
      </w:r>
      <w:r w:rsidR="006C7845" w:rsidRPr="00617DE6">
        <w:rPr>
          <w:rFonts w:ascii="Times New Roman" w:hAnsi="Times New Roman" w:cs="Times New Roman"/>
          <w:bCs/>
          <w:sz w:val="24"/>
          <w:szCs w:val="24"/>
        </w:rPr>
        <w:t>ou</w:t>
      </w:r>
      <w:r w:rsidR="0020418C" w:rsidRPr="00617DE6">
        <w:rPr>
          <w:rFonts w:ascii="Times New Roman" w:hAnsi="Times New Roman" w:cs="Times New Roman"/>
          <w:bCs/>
          <w:sz w:val="24"/>
          <w:szCs w:val="24"/>
        </w:rPr>
        <w:t xml:space="preserve"> </w:t>
      </w:r>
      <w:r w:rsidR="006C7845" w:rsidRPr="00617DE6">
        <w:rPr>
          <w:rFonts w:ascii="Times New Roman" w:hAnsi="Times New Roman" w:cs="Times New Roman"/>
          <w:bCs/>
          <w:sz w:val="24"/>
          <w:szCs w:val="24"/>
        </w:rPr>
        <w:t>que haveria uma classificação entre a melhor ou pior intepretação a ser dada, mas “se não há regras que ajudem a definir quais são as melhores interpretações, existe pelo menos uma regra quais são as más”</w:t>
      </w:r>
      <w:r w:rsidR="006C7845" w:rsidRPr="00617DE6">
        <w:rPr>
          <w:rStyle w:val="Refdenotaderodap"/>
          <w:rFonts w:ascii="Times New Roman" w:hAnsi="Times New Roman" w:cs="Times New Roman"/>
          <w:bCs/>
          <w:sz w:val="24"/>
          <w:szCs w:val="24"/>
        </w:rPr>
        <w:footnoteReference w:id="6"/>
      </w:r>
      <w:r w:rsidR="006C7845" w:rsidRPr="00617DE6">
        <w:rPr>
          <w:rFonts w:ascii="Times New Roman" w:hAnsi="Times New Roman" w:cs="Times New Roman"/>
          <w:bCs/>
          <w:sz w:val="24"/>
          <w:szCs w:val="24"/>
        </w:rPr>
        <w:t>.</w:t>
      </w:r>
    </w:p>
    <w:p w14:paraId="21966866" w14:textId="4092DD5E" w:rsidR="006C7845" w:rsidRPr="0035427E" w:rsidRDefault="006C7845" w:rsidP="0035427E">
      <w:pPr>
        <w:spacing w:after="0" w:line="360" w:lineRule="auto"/>
        <w:ind w:firstLine="709"/>
        <w:jc w:val="both"/>
        <w:rPr>
          <w:rFonts w:ascii="Times New Roman" w:hAnsi="Times New Roman" w:cs="Times New Roman"/>
          <w:sz w:val="24"/>
          <w:szCs w:val="24"/>
        </w:rPr>
      </w:pPr>
      <w:r w:rsidRPr="00617DE6">
        <w:rPr>
          <w:rFonts w:ascii="Times New Roman" w:hAnsi="Times New Roman" w:cs="Times New Roman"/>
          <w:sz w:val="24"/>
          <w:szCs w:val="24"/>
        </w:rPr>
        <w:t xml:space="preserve">Ou seja, “o fato de um texto admitir diferentes intepretações não significa, de maneira </w:t>
      </w:r>
      <w:r w:rsidRPr="0035427E">
        <w:rPr>
          <w:rFonts w:ascii="Times New Roman" w:hAnsi="Times New Roman" w:cs="Times New Roman"/>
          <w:sz w:val="24"/>
          <w:szCs w:val="24"/>
        </w:rPr>
        <w:t>nenhuma, que desse texto se possa fazer qualquer interpretação”</w:t>
      </w:r>
      <w:r w:rsidR="00421287" w:rsidRPr="0035427E">
        <w:rPr>
          <w:rStyle w:val="Refdenotaderodap"/>
          <w:rFonts w:ascii="Times New Roman" w:hAnsi="Times New Roman" w:cs="Times New Roman"/>
          <w:sz w:val="24"/>
          <w:szCs w:val="24"/>
        </w:rPr>
        <w:footnoteReference w:id="7"/>
      </w:r>
      <w:r w:rsidRPr="0035427E">
        <w:rPr>
          <w:rFonts w:ascii="Times New Roman" w:hAnsi="Times New Roman" w:cs="Times New Roman"/>
          <w:sz w:val="24"/>
          <w:szCs w:val="24"/>
        </w:rPr>
        <w:t xml:space="preserve">. </w:t>
      </w:r>
      <w:r w:rsidR="00981624" w:rsidRPr="0035427E">
        <w:rPr>
          <w:rFonts w:ascii="Times New Roman" w:hAnsi="Times New Roman" w:cs="Times New Roman"/>
          <w:sz w:val="24"/>
          <w:szCs w:val="24"/>
        </w:rPr>
        <w:t xml:space="preserve">Ou, como diz </w:t>
      </w:r>
      <w:proofErr w:type="spellStart"/>
      <w:r w:rsidR="00981624" w:rsidRPr="0035427E">
        <w:rPr>
          <w:rFonts w:ascii="Times New Roman" w:hAnsi="Times New Roman" w:cs="Times New Roman"/>
          <w:sz w:val="24"/>
          <w:szCs w:val="24"/>
        </w:rPr>
        <w:t>Lenio</w:t>
      </w:r>
      <w:proofErr w:type="spellEnd"/>
      <w:r w:rsidR="00981624" w:rsidRPr="0035427E">
        <w:rPr>
          <w:rFonts w:ascii="Times New Roman" w:hAnsi="Times New Roman" w:cs="Times New Roman"/>
          <w:sz w:val="24"/>
          <w:szCs w:val="24"/>
        </w:rPr>
        <w:t xml:space="preserve"> Streck reiteradamente</w:t>
      </w:r>
      <w:r w:rsidR="00523573" w:rsidRPr="0035427E">
        <w:rPr>
          <w:rFonts w:ascii="Times New Roman" w:hAnsi="Times New Roman" w:cs="Times New Roman"/>
          <w:sz w:val="24"/>
          <w:szCs w:val="24"/>
        </w:rPr>
        <w:t xml:space="preserve"> em suas palestras</w:t>
      </w:r>
      <w:r w:rsidR="00981624" w:rsidRPr="0035427E">
        <w:rPr>
          <w:rFonts w:ascii="Times New Roman" w:hAnsi="Times New Roman" w:cs="Times New Roman"/>
          <w:sz w:val="24"/>
          <w:szCs w:val="24"/>
        </w:rPr>
        <w:t>, citado por André Karam Trindade,</w:t>
      </w:r>
      <w:r w:rsidR="0020418C" w:rsidRPr="0035427E">
        <w:rPr>
          <w:rFonts w:ascii="Times New Roman" w:hAnsi="Times New Roman" w:cs="Times New Roman"/>
          <w:sz w:val="24"/>
          <w:szCs w:val="24"/>
        </w:rPr>
        <w:t xml:space="preserve"> “não se pode dizer qualquer coisa sobre qualquer coisa”</w:t>
      </w:r>
      <w:r w:rsidR="00981624" w:rsidRPr="0035427E">
        <w:rPr>
          <w:rStyle w:val="Refdenotaderodap"/>
          <w:rFonts w:ascii="Times New Roman" w:hAnsi="Times New Roman" w:cs="Times New Roman"/>
          <w:sz w:val="24"/>
          <w:szCs w:val="24"/>
        </w:rPr>
        <w:footnoteReference w:id="8"/>
      </w:r>
      <w:r w:rsidR="0020418C" w:rsidRPr="0035427E">
        <w:rPr>
          <w:rFonts w:ascii="Times New Roman" w:hAnsi="Times New Roman" w:cs="Times New Roman"/>
          <w:sz w:val="24"/>
          <w:szCs w:val="24"/>
        </w:rPr>
        <w:t xml:space="preserve">. </w:t>
      </w:r>
      <w:r w:rsidRPr="0035427E">
        <w:rPr>
          <w:rFonts w:ascii="Times New Roman" w:hAnsi="Times New Roman" w:cs="Times New Roman"/>
          <w:sz w:val="24"/>
          <w:szCs w:val="24"/>
        </w:rPr>
        <w:t>Existem limites a serem observados pelo leitor, que não pode se valer das suas concepções individuais para atribuir sentido da forma que melhor lhe aprouver</w:t>
      </w:r>
      <w:r w:rsidR="00371F0B" w:rsidRPr="0035427E">
        <w:rPr>
          <w:rFonts w:ascii="Times New Roman" w:hAnsi="Times New Roman" w:cs="Times New Roman"/>
          <w:sz w:val="24"/>
          <w:szCs w:val="24"/>
        </w:rPr>
        <w:t>, até porque muitas vezes se revela</w:t>
      </w:r>
      <w:r w:rsidR="00981624" w:rsidRPr="0035427E">
        <w:rPr>
          <w:rFonts w:ascii="Times New Roman" w:hAnsi="Times New Roman" w:cs="Times New Roman"/>
          <w:sz w:val="24"/>
          <w:szCs w:val="24"/>
        </w:rPr>
        <w:t>m</w:t>
      </w:r>
      <w:r w:rsidR="00371F0B" w:rsidRPr="0035427E">
        <w:rPr>
          <w:rFonts w:ascii="Times New Roman" w:hAnsi="Times New Roman" w:cs="Times New Roman"/>
          <w:sz w:val="24"/>
          <w:szCs w:val="24"/>
        </w:rPr>
        <w:t xml:space="preserve"> totalmente dissociad</w:t>
      </w:r>
      <w:r w:rsidR="005A58A7" w:rsidRPr="0035427E">
        <w:rPr>
          <w:rFonts w:ascii="Times New Roman" w:hAnsi="Times New Roman" w:cs="Times New Roman"/>
          <w:sz w:val="24"/>
          <w:szCs w:val="24"/>
        </w:rPr>
        <w:t>as</w:t>
      </w:r>
      <w:r w:rsidR="00371F0B" w:rsidRPr="0035427E">
        <w:rPr>
          <w:rFonts w:ascii="Times New Roman" w:hAnsi="Times New Roman" w:cs="Times New Roman"/>
          <w:sz w:val="24"/>
          <w:szCs w:val="24"/>
        </w:rPr>
        <w:t xml:space="preserve"> do texto</w:t>
      </w:r>
      <w:r w:rsidRPr="0035427E">
        <w:rPr>
          <w:rFonts w:ascii="Times New Roman" w:hAnsi="Times New Roman" w:cs="Times New Roman"/>
          <w:sz w:val="24"/>
          <w:szCs w:val="24"/>
        </w:rPr>
        <w:t xml:space="preserve">. </w:t>
      </w:r>
    </w:p>
    <w:p w14:paraId="31C52749" w14:textId="12719AC2" w:rsidR="00313EAE" w:rsidRDefault="00371F0B"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Neste sentir, André Karam Trindade</w:t>
      </w:r>
      <w:r w:rsidR="006D732D" w:rsidRPr="0035427E">
        <w:rPr>
          <w:rFonts w:ascii="Times New Roman" w:hAnsi="Times New Roman" w:cs="Times New Roman"/>
          <w:bCs/>
          <w:sz w:val="24"/>
          <w:szCs w:val="24"/>
        </w:rPr>
        <w:t>, de forma sintética, esclarece que</w:t>
      </w:r>
      <w:r w:rsidRPr="0035427E">
        <w:rPr>
          <w:rFonts w:ascii="Times New Roman" w:hAnsi="Times New Roman" w:cs="Times New Roman"/>
          <w:bCs/>
          <w:sz w:val="24"/>
          <w:szCs w:val="24"/>
        </w:rPr>
        <w:t>:</w:t>
      </w:r>
    </w:p>
    <w:p w14:paraId="2B4ABE79" w14:textId="77777777" w:rsidR="00374B83" w:rsidRPr="0035427E" w:rsidRDefault="00374B83" w:rsidP="0035427E">
      <w:pPr>
        <w:spacing w:after="0" w:line="360" w:lineRule="auto"/>
        <w:ind w:firstLine="709"/>
        <w:jc w:val="both"/>
        <w:rPr>
          <w:rFonts w:ascii="Times New Roman" w:hAnsi="Times New Roman" w:cs="Times New Roman"/>
          <w:bCs/>
          <w:sz w:val="24"/>
          <w:szCs w:val="24"/>
        </w:rPr>
      </w:pPr>
    </w:p>
    <w:p w14:paraId="4EFE4CDA" w14:textId="78AC2E9E" w:rsidR="00371F0B" w:rsidRPr="00374B83" w:rsidRDefault="00371F0B" w:rsidP="00374B83">
      <w:pPr>
        <w:spacing w:after="0" w:line="360" w:lineRule="auto"/>
        <w:ind w:left="2835"/>
        <w:jc w:val="both"/>
        <w:rPr>
          <w:rFonts w:ascii="Times New Roman" w:hAnsi="Times New Roman" w:cs="Times New Roman"/>
          <w:sz w:val="20"/>
          <w:szCs w:val="20"/>
        </w:rPr>
      </w:pPr>
      <w:r w:rsidRPr="00374B83">
        <w:rPr>
          <w:rFonts w:ascii="Times New Roman" w:hAnsi="Times New Roman" w:cs="Times New Roman"/>
          <w:sz w:val="20"/>
          <w:szCs w:val="20"/>
        </w:rPr>
        <w:t xml:space="preserve">Se, num primeiro momento, Eco privilegiou a autoridade do leitor – e, aqui, ele cita a maliciosa metáfora de </w:t>
      </w:r>
      <w:proofErr w:type="spellStart"/>
      <w:r w:rsidRPr="00374B83">
        <w:rPr>
          <w:rFonts w:ascii="Times New Roman" w:hAnsi="Times New Roman" w:cs="Times New Roman"/>
          <w:sz w:val="20"/>
          <w:szCs w:val="20"/>
        </w:rPr>
        <w:t>Tzvetan</w:t>
      </w:r>
      <w:proofErr w:type="spellEnd"/>
      <w:r w:rsidRPr="00374B83">
        <w:rPr>
          <w:rFonts w:ascii="Times New Roman" w:hAnsi="Times New Roman" w:cs="Times New Roman"/>
          <w:sz w:val="20"/>
          <w:szCs w:val="20"/>
        </w:rPr>
        <w:t xml:space="preserve"> Todorov (1987): um texto não de um piquenique em que o leitor traz as palavras e os leitores o sentido (que, na verdade, é uma frase de Georg </w:t>
      </w:r>
      <w:proofErr w:type="spellStart"/>
      <w:r w:rsidRPr="00374B83">
        <w:rPr>
          <w:rFonts w:ascii="Times New Roman" w:hAnsi="Times New Roman" w:cs="Times New Roman"/>
          <w:sz w:val="20"/>
          <w:szCs w:val="20"/>
        </w:rPr>
        <w:t>Lichtenberg</w:t>
      </w:r>
      <w:proofErr w:type="spellEnd"/>
      <w:r w:rsidRPr="00374B83">
        <w:rPr>
          <w:rFonts w:ascii="Times New Roman" w:hAnsi="Times New Roman" w:cs="Times New Roman"/>
          <w:sz w:val="20"/>
          <w:szCs w:val="20"/>
        </w:rPr>
        <w:t xml:space="preserve"> em alusão aos trabalhos de Jakob </w:t>
      </w:r>
      <w:proofErr w:type="spellStart"/>
      <w:r w:rsidRPr="00374B83">
        <w:rPr>
          <w:rFonts w:ascii="Times New Roman" w:hAnsi="Times New Roman" w:cs="Times New Roman"/>
          <w:sz w:val="20"/>
          <w:szCs w:val="20"/>
        </w:rPr>
        <w:t>Bohme</w:t>
      </w:r>
      <w:proofErr w:type="spellEnd"/>
      <w:r w:rsidRPr="00374B83">
        <w:rPr>
          <w:rFonts w:ascii="Times New Roman" w:hAnsi="Times New Roman" w:cs="Times New Roman"/>
          <w:sz w:val="20"/>
          <w:szCs w:val="20"/>
        </w:rPr>
        <w:t>) -, contribuindo para certa arrogância do leitor, que assumiu um papel ativo demais na livre atribuição de sentido; num segundo momento, Eco se preocupa, então, com os limites que o texto impõe a atividade interpretativa. Ora, para que numa interpretação seja exitosa, parece recomendável que ela possa ser verificável, tendo por base o próprio objeto interpretado, no caso o texto.</w:t>
      </w:r>
      <w:r w:rsidR="00523573" w:rsidRPr="00374B83">
        <w:rPr>
          <w:rStyle w:val="Refdenotaderodap"/>
          <w:rFonts w:ascii="Times New Roman" w:hAnsi="Times New Roman" w:cs="Times New Roman"/>
          <w:sz w:val="20"/>
          <w:szCs w:val="20"/>
        </w:rPr>
        <w:footnoteReference w:id="9"/>
      </w:r>
    </w:p>
    <w:p w14:paraId="17257B4F" w14:textId="77777777" w:rsidR="00371F0B" w:rsidRPr="0035427E" w:rsidRDefault="00371F0B" w:rsidP="0035427E">
      <w:pPr>
        <w:spacing w:after="0" w:line="360" w:lineRule="auto"/>
        <w:ind w:left="2835" w:firstLine="709"/>
        <w:jc w:val="both"/>
        <w:rPr>
          <w:rFonts w:ascii="Times New Roman" w:hAnsi="Times New Roman" w:cs="Times New Roman"/>
          <w:sz w:val="24"/>
          <w:szCs w:val="24"/>
        </w:rPr>
      </w:pPr>
    </w:p>
    <w:p w14:paraId="19B6BE7C" w14:textId="063ABA6E" w:rsidR="00916A90" w:rsidRPr="0035427E" w:rsidRDefault="00313EAE"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E, quando essa </w:t>
      </w:r>
      <w:r w:rsidR="00916A90" w:rsidRPr="0035427E">
        <w:rPr>
          <w:rFonts w:ascii="Times New Roman" w:hAnsi="Times New Roman" w:cs="Times New Roman"/>
          <w:bCs/>
          <w:sz w:val="24"/>
          <w:szCs w:val="24"/>
        </w:rPr>
        <w:t xml:space="preserve">leitura </w:t>
      </w:r>
      <w:r w:rsidRPr="0035427E">
        <w:rPr>
          <w:rFonts w:ascii="Times New Roman" w:hAnsi="Times New Roman" w:cs="Times New Roman"/>
          <w:bCs/>
          <w:sz w:val="24"/>
          <w:szCs w:val="24"/>
        </w:rPr>
        <w:t>se revela de plano inadequada</w:t>
      </w:r>
      <w:r w:rsidR="00916A90" w:rsidRPr="0035427E">
        <w:rPr>
          <w:rFonts w:ascii="Times New Roman" w:hAnsi="Times New Roman" w:cs="Times New Roman"/>
          <w:bCs/>
          <w:sz w:val="24"/>
          <w:szCs w:val="24"/>
        </w:rPr>
        <w:t xml:space="preserve">, inconcebível e insustentável do </w:t>
      </w:r>
      <w:r w:rsidRPr="0035427E">
        <w:rPr>
          <w:rFonts w:ascii="Times New Roman" w:hAnsi="Times New Roman" w:cs="Times New Roman"/>
          <w:bCs/>
          <w:sz w:val="24"/>
          <w:szCs w:val="24"/>
        </w:rPr>
        <w:t>texto, tem-se o fenômeno da superinterpretação</w:t>
      </w:r>
      <w:r w:rsidR="00916A90" w:rsidRPr="0035427E">
        <w:rPr>
          <w:rFonts w:ascii="Times New Roman" w:hAnsi="Times New Roman" w:cs="Times New Roman"/>
          <w:bCs/>
          <w:sz w:val="24"/>
          <w:szCs w:val="24"/>
        </w:rPr>
        <w:t xml:space="preserve">. Ela caracteriza-se pela imposição da vontade </w:t>
      </w:r>
      <w:r w:rsidR="00916A90" w:rsidRPr="0035427E">
        <w:rPr>
          <w:rFonts w:ascii="Times New Roman" w:hAnsi="Times New Roman" w:cs="Times New Roman"/>
          <w:bCs/>
          <w:sz w:val="24"/>
          <w:szCs w:val="24"/>
        </w:rPr>
        <w:lastRenderedPageBreak/>
        <w:t>do leitor, que desrespeita a intenção do texto, ao violar a sua coerência ou, então, por usurpar seus limites semânticos, apoderando-se do seu sentido.</w:t>
      </w:r>
      <w:r w:rsidR="0020418C" w:rsidRPr="0035427E">
        <w:rPr>
          <w:rStyle w:val="Refdenotaderodap"/>
          <w:rFonts w:ascii="Times New Roman" w:hAnsi="Times New Roman" w:cs="Times New Roman"/>
          <w:bCs/>
          <w:sz w:val="24"/>
          <w:szCs w:val="24"/>
        </w:rPr>
        <w:footnoteReference w:id="10"/>
      </w:r>
    </w:p>
    <w:p w14:paraId="4EE225F7" w14:textId="364AAACC" w:rsidR="00916A90" w:rsidRPr="0035427E" w:rsidRDefault="00916A90"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Aqui, por maior que seja o papel criativo do intérprete, como diz Eco, não se pode dizer que Jack Estripador cometeu seus crimes com base no evangelho segundo São Lucas.</w:t>
      </w:r>
      <w:r w:rsidR="00981624" w:rsidRPr="0035427E">
        <w:rPr>
          <w:rStyle w:val="Refdenotaderodap"/>
          <w:rFonts w:ascii="Times New Roman" w:hAnsi="Times New Roman" w:cs="Times New Roman"/>
          <w:bCs/>
          <w:sz w:val="24"/>
          <w:szCs w:val="24"/>
        </w:rPr>
        <w:footnoteReference w:id="11"/>
      </w:r>
      <w:r w:rsidR="00C45074" w:rsidRPr="0035427E">
        <w:rPr>
          <w:rStyle w:val="Refdenotaderodap"/>
          <w:rFonts w:ascii="Times New Roman" w:hAnsi="Times New Roman" w:cs="Times New Roman"/>
          <w:bCs/>
          <w:sz w:val="24"/>
          <w:szCs w:val="24"/>
        </w:rPr>
        <w:footnoteReference w:id="12"/>
      </w:r>
    </w:p>
    <w:p w14:paraId="3D757E90" w14:textId="75062EC2" w:rsidR="00916A90" w:rsidRPr="0035427E" w:rsidRDefault="00981624"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Ademais,</w:t>
      </w:r>
      <w:r w:rsidR="00916A90" w:rsidRPr="0035427E">
        <w:rPr>
          <w:rFonts w:ascii="Times New Roman" w:hAnsi="Times New Roman" w:cs="Times New Roman"/>
          <w:bCs/>
          <w:sz w:val="24"/>
          <w:szCs w:val="24"/>
        </w:rPr>
        <w:t xml:space="preserve"> não se pode dizer, </w:t>
      </w:r>
      <w:r w:rsidRPr="0035427E">
        <w:rPr>
          <w:rFonts w:ascii="Times New Roman" w:hAnsi="Times New Roman" w:cs="Times New Roman"/>
          <w:bCs/>
          <w:sz w:val="24"/>
          <w:szCs w:val="24"/>
        </w:rPr>
        <w:t>outrossim</w:t>
      </w:r>
      <w:r w:rsidR="00916A90" w:rsidRPr="0035427E">
        <w:rPr>
          <w:rFonts w:ascii="Times New Roman" w:hAnsi="Times New Roman" w:cs="Times New Roman"/>
          <w:bCs/>
          <w:sz w:val="24"/>
          <w:szCs w:val="24"/>
        </w:rPr>
        <w:t>, que a estorinha de Pinóquio se revela como uma metáfora de Jesus</w:t>
      </w:r>
      <w:r w:rsidRPr="0035427E">
        <w:rPr>
          <w:rStyle w:val="Refdenotaderodap"/>
          <w:rFonts w:ascii="Times New Roman" w:hAnsi="Times New Roman" w:cs="Times New Roman"/>
          <w:bCs/>
          <w:sz w:val="24"/>
          <w:szCs w:val="24"/>
        </w:rPr>
        <w:footnoteReference w:id="13"/>
      </w:r>
      <w:r w:rsidR="00916A90" w:rsidRPr="0035427E">
        <w:rPr>
          <w:rFonts w:ascii="Times New Roman" w:hAnsi="Times New Roman" w:cs="Times New Roman"/>
          <w:bCs/>
          <w:sz w:val="24"/>
          <w:szCs w:val="24"/>
        </w:rPr>
        <w:t>; que a personagem Capitu em Dom Casmurro seria transexual</w:t>
      </w:r>
      <w:r w:rsidRPr="0035427E">
        <w:rPr>
          <w:rStyle w:val="Refdenotaderodap"/>
          <w:rFonts w:ascii="Times New Roman" w:hAnsi="Times New Roman" w:cs="Times New Roman"/>
          <w:bCs/>
          <w:sz w:val="24"/>
          <w:szCs w:val="24"/>
        </w:rPr>
        <w:footnoteReference w:id="14"/>
      </w:r>
      <w:r w:rsidR="0020418C" w:rsidRPr="0035427E">
        <w:rPr>
          <w:rFonts w:ascii="Times New Roman" w:hAnsi="Times New Roman" w:cs="Times New Roman"/>
          <w:bCs/>
          <w:sz w:val="24"/>
          <w:szCs w:val="24"/>
        </w:rPr>
        <w:t>;</w:t>
      </w:r>
      <w:r w:rsidR="00916A90" w:rsidRPr="0035427E">
        <w:rPr>
          <w:rFonts w:ascii="Times New Roman" w:hAnsi="Times New Roman" w:cs="Times New Roman"/>
          <w:bCs/>
          <w:sz w:val="24"/>
          <w:szCs w:val="24"/>
        </w:rPr>
        <w:t xml:space="preserve"> ou, até mesmo, </w:t>
      </w:r>
      <w:r w:rsidR="0020418C" w:rsidRPr="0035427E">
        <w:rPr>
          <w:rFonts w:ascii="Times New Roman" w:hAnsi="Times New Roman" w:cs="Times New Roman"/>
          <w:bCs/>
          <w:sz w:val="24"/>
          <w:szCs w:val="24"/>
        </w:rPr>
        <w:t>a total inversão de sentido demonstrada por Machado de Assis</w:t>
      </w:r>
      <w:r w:rsidR="00C45074" w:rsidRPr="0035427E">
        <w:rPr>
          <w:rFonts w:ascii="Times New Roman" w:hAnsi="Times New Roman" w:cs="Times New Roman"/>
          <w:bCs/>
          <w:sz w:val="24"/>
          <w:szCs w:val="24"/>
        </w:rPr>
        <w:t>,</w:t>
      </w:r>
      <w:r w:rsidR="0020418C" w:rsidRPr="0035427E">
        <w:rPr>
          <w:rFonts w:ascii="Times New Roman" w:hAnsi="Times New Roman" w:cs="Times New Roman"/>
          <w:bCs/>
          <w:sz w:val="24"/>
          <w:szCs w:val="24"/>
        </w:rPr>
        <w:t xml:space="preserve"> no conto a Sereníssima República</w:t>
      </w:r>
      <w:r w:rsidR="00C45074" w:rsidRPr="0035427E">
        <w:rPr>
          <w:rFonts w:ascii="Times New Roman" w:hAnsi="Times New Roman" w:cs="Times New Roman"/>
          <w:bCs/>
          <w:sz w:val="24"/>
          <w:szCs w:val="24"/>
        </w:rPr>
        <w:t>,</w:t>
      </w:r>
      <w:r w:rsidR="0020418C" w:rsidRPr="0035427E">
        <w:rPr>
          <w:rFonts w:ascii="Times New Roman" w:hAnsi="Times New Roman" w:cs="Times New Roman"/>
          <w:bCs/>
          <w:sz w:val="24"/>
          <w:szCs w:val="24"/>
        </w:rPr>
        <w:t xml:space="preserve"> quando </w:t>
      </w:r>
      <w:r w:rsidR="009966EE" w:rsidRPr="0035427E">
        <w:rPr>
          <w:rFonts w:ascii="Times New Roman" w:hAnsi="Times New Roman" w:cs="Times New Roman"/>
          <w:bCs/>
          <w:sz w:val="24"/>
          <w:szCs w:val="24"/>
        </w:rPr>
        <w:t>d</w:t>
      </w:r>
      <w:r w:rsidR="0020418C" w:rsidRPr="0035427E">
        <w:rPr>
          <w:rFonts w:ascii="Times New Roman" w:hAnsi="Times New Roman" w:cs="Times New Roman"/>
          <w:bCs/>
          <w:sz w:val="24"/>
          <w:szCs w:val="24"/>
        </w:rPr>
        <w:t xml:space="preserve">a discussão do sorteio ali realizado, a palavra </w:t>
      </w:r>
      <w:proofErr w:type="spellStart"/>
      <w:r w:rsidR="00916A90" w:rsidRPr="0035427E">
        <w:rPr>
          <w:rFonts w:ascii="Times New Roman" w:hAnsi="Times New Roman" w:cs="Times New Roman"/>
          <w:bCs/>
          <w:sz w:val="24"/>
          <w:szCs w:val="24"/>
        </w:rPr>
        <w:t>Nebrask</w:t>
      </w:r>
      <w:proofErr w:type="spellEnd"/>
      <w:r w:rsidR="00916A90" w:rsidRPr="0035427E">
        <w:rPr>
          <w:rFonts w:ascii="Times New Roman" w:hAnsi="Times New Roman" w:cs="Times New Roman"/>
          <w:bCs/>
          <w:sz w:val="24"/>
          <w:szCs w:val="24"/>
        </w:rPr>
        <w:t>, inserida neste formato por erro de grafia, e, mesmo com juramento de 5 pessoas,</w:t>
      </w:r>
      <w:r w:rsidR="00453371" w:rsidRPr="0035427E">
        <w:rPr>
          <w:rFonts w:ascii="Times New Roman" w:hAnsi="Times New Roman" w:cs="Times New Roman"/>
          <w:bCs/>
          <w:sz w:val="24"/>
          <w:szCs w:val="24"/>
        </w:rPr>
        <w:t xml:space="preserve"> ao contrário do que a própria fonética sugeria,</w:t>
      </w:r>
      <w:r w:rsidR="00916A90" w:rsidRPr="0035427E">
        <w:rPr>
          <w:rFonts w:ascii="Times New Roman" w:hAnsi="Times New Roman" w:cs="Times New Roman"/>
          <w:bCs/>
          <w:sz w:val="24"/>
          <w:szCs w:val="24"/>
        </w:rPr>
        <w:t xml:space="preserve"> </w:t>
      </w:r>
      <w:r w:rsidR="00453371" w:rsidRPr="0035427E">
        <w:rPr>
          <w:rFonts w:ascii="Times New Roman" w:hAnsi="Times New Roman" w:cs="Times New Roman"/>
          <w:bCs/>
          <w:sz w:val="24"/>
          <w:szCs w:val="24"/>
        </w:rPr>
        <w:t xml:space="preserve">de </w:t>
      </w:r>
      <w:r w:rsidR="00916A90" w:rsidRPr="0035427E">
        <w:rPr>
          <w:rFonts w:ascii="Times New Roman" w:hAnsi="Times New Roman" w:cs="Times New Roman"/>
          <w:bCs/>
          <w:sz w:val="24"/>
          <w:szCs w:val="24"/>
        </w:rPr>
        <w:t xml:space="preserve"> Nebraska </w:t>
      </w:r>
      <w:r w:rsidR="00F125DC" w:rsidRPr="0035427E">
        <w:rPr>
          <w:rFonts w:ascii="Times New Roman" w:hAnsi="Times New Roman" w:cs="Times New Roman"/>
          <w:bCs/>
          <w:sz w:val="24"/>
          <w:szCs w:val="24"/>
        </w:rPr>
        <w:t>vir</w:t>
      </w:r>
      <w:r w:rsidR="00E208DC" w:rsidRPr="0035427E">
        <w:rPr>
          <w:rFonts w:ascii="Times New Roman" w:hAnsi="Times New Roman" w:cs="Times New Roman"/>
          <w:bCs/>
          <w:sz w:val="24"/>
          <w:szCs w:val="24"/>
        </w:rPr>
        <w:t>ou</w:t>
      </w:r>
      <w:r w:rsidR="00916A90" w:rsidRPr="0035427E">
        <w:rPr>
          <w:rFonts w:ascii="Times New Roman" w:hAnsi="Times New Roman" w:cs="Times New Roman"/>
          <w:bCs/>
          <w:sz w:val="24"/>
          <w:szCs w:val="24"/>
        </w:rPr>
        <w:t xml:space="preserve"> Caneca, após ajuda do testemunho de um grande filólogo</w:t>
      </w:r>
      <w:r w:rsidR="00916A90" w:rsidRPr="0035427E">
        <w:rPr>
          <w:rStyle w:val="Refdenotaderodap"/>
          <w:rFonts w:ascii="Times New Roman" w:hAnsi="Times New Roman" w:cs="Times New Roman"/>
          <w:bCs/>
          <w:sz w:val="24"/>
          <w:szCs w:val="24"/>
        </w:rPr>
        <w:footnoteReference w:id="15"/>
      </w:r>
      <w:r w:rsidR="00916A90" w:rsidRPr="0035427E">
        <w:rPr>
          <w:rFonts w:ascii="Times New Roman" w:hAnsi="Times New Roman" w:cs="Times New Roman"/>
          <w:bCs/>
          <w:sz w:val="24"/>
          <w:szCs w:val="24"/>
        </w:rPr>
        <w:t>.</w:t>
      </w:r>
    </w:p>
    <w:p w14:paraId="3A303716" w14:textId="76BBEF6C" w:rsidR="0033723C" w:rsidRPr="0035427E" w:rsidRDefault="00916A90"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No Direito, </w:t>
      </w:r>
      <w:r w:rsidR="0020418C" w:rsidRPr="0035427E">
        <w:rPr>
          <w:rFonts w:ascii="Times New Roman" w:hAnsi="Times New Roman" w:cs="Times New Roman"/>
          <w:bCs/>
          <w:sz w:val="24"/>
          <w:szCs w:val="24"/>
        </w:rPr>
        <w:t xml:space="preserve">não </w:t>
      </w:r>
      <w:r w:rsidR="0033723C" w:rsidRPr="0035427E">
        <w:rPr>
          <w:rFonts w:ascii="Times New Roman" w:hAnsi="Times New Roman" w:cs="Times New Roman"/>
          <w:bCs/>
          <w:sz w:val="24"/>
          <w:szCs w:val="24"/>
        </w:rPr>
        <w:t xml:space="preserve">é </w:t>
      </w:r>
      <w:r w:rsidR="0020418C" w:rsidRPr="0035427E">
        <w:rPr>
          <w:rFonts w:ascii="Times New Roman" w:hAnsi="Times New Roman" w:cs="Times New Roman"/>
          <w:bCs/>
          <w:sz w:val="24"/>
          <w:szCs w:val="24"/>
        </w:rPr>
        <w:t>diferente.</w:t>
      </w:r>
      <w:r w:rsidR="00B13578">
        <w:rPr>
          <w:rFonts w:ascii="Times New Roman" w:hAnsi="Times New Roman" w:cs="Times New Roman"/>
          <w:bCs/>
          <w:sz w:val="24"/>
          <w:szCs w:val="24"/>
        </w:rPr>
        <w:t xml:space="preserve"> </w:t>
      </w:r>
      <w:r w:rsidR="0033723C" w:rsidRPr="0035427E">
        <w:rPr>
          <w:rFonts w:ascii="Times New Roman" w:hAnsi="Times New Roman" w:cs="Times New Roman"/>
          <w:bCs/>
          <w:sz w:val="24"/>
          <w:szCs w:val="24"/>
        </w:rPr>
        <w:t>A</w:t>
      </w:r>
      <w:r w:rsidR="00816474" w:rsidRPr="0035427E">
        <w:rPr>
          <w:rFonts w:ascii="Times New Roman" w:hAnsi="Times New Roman" w:cs="Times New Roman"/>
          <w:bCs/>
          <w:sz w:val="24"/>
          <w:szCs w:val="24"/>
        </w:rPr>
        <w:t xml:space="preserve"> </w:t>
      </w:r>
      <w:r w:rsidR="0033723C" w:rsidRPr="0035427E">
        <w:rPr>
          <w:rFonts w:ascii="Times New Roman" w:hAnsi="Times New Roman" w:cs="Times New Roman"/>
          <w:bCs/>
          <w:sz w:val="24"/>
          <w:szCs w:val="24"/>
        </w:rPr>
        <w:t xml:space="preserve">interpretação sempre foi tema importante </w:t>
      </w:r>
      <w:r w:rsidR="00C0107D" w:rsidRPr="0035427E">
        <w:rPr>
          <w:rFonts w:ascii="Times New Roman" w:hAnsi="Times New Roman" w:cs="Times New Roman"/>
          <w:bCs/>
          <w:sz w:val="24"/>
          <w:szCs w:val="24"/>
        </w:rPr>
        <w:t>na sua</w:t>
      </w:r>
      <w:r w:rsidR="0033723C" w:rsidRPr="0035427E">
        <w:rPr>
          <w:rFonts w:ascii="Times New Roman" w:hAnsi="Times New Roman" w:cs="Times New Roman"/>
          <w:bCs/>
          <w:sz w:val="24"/>
          <w:szCs w:val="24"/>
        </w:rPr>
        <w:t xml:space="preserve"> história</w:t>
      </w:r>
      <w:r w:rsidR="00816474" w:rsidRPr="0035427E">
        <w:rPr>
          <w:rFonts w:ascii="Times New Roman" w:hAnsi="Times New Roman" w:cs="Times New Roman"/>
          <w:bCs/>
          <w:sz w:val="24"/>
          <w:szCs w:val="24"/>
        </w:rPr>
        <w:t>,</w:t>
      </w:r>
      <w:r w:rsidR="0033723C" w:rsidRPr="0035427E">
        <w:rPr>
          <w:rFonts w:ascii="Times New Roman" w:hAnsi="Times New Roman" w:cs="Times New Roman"/>
          <w:bCs/>
          <w:sz w:val="24"/>
          <w:szCs w:val="24"/>
        </w:rPr>
        <w:t xml:space="preserve"> e, sem dúvida, </w:t>
      </w:r>
      <w:r w:rsidR="009966EE" w:rsidRPr="0035427E">
        <w:rPr>
          <w:rFonts w:ascii="Times New Roman" w:hAnsi="Times New Roman" w:cs="Times New Roman"/>
          <w:bCs/>
          <w:sz w:val="24"/>
          <w:szCs w:val="24"/>
        </w:rPr>
        <w:t>o seu papel variou também a depender d</w:t>
      </w:r>
      <w:r w:rsidR="0033723C" w:rsidRPr="0035427E">
        <w:rPr>
          <w:rFonts w:ascii="Times New Roman" w:hAnsi="Times New Roman" w:cs="Times New Roman"/>
          <w:bCs/>
          <w:sz w:val="24"/>
          <w:szCs w:val="24"/>
        </w:rPr>
        <w:t xml:space="preserve">a prevalência dada no momento, </w:t>
      </w:r>
      <w:r w:rsidR="00981624" w:rsidRPr="0035427E">
        <w:rPr>
          <w:rFonts w:ascii="Times New Roman" w:hAnsi="Times New Roman" w:cs="Times New Roman"/>
          <w:bCs/>
          <w:sz w:val="24"/>
          <w:szCs w:val="24"/>
        </w:rPr>
        <w:t>principalmente se ficaria com</w:t>
      </w:r>
      <w:r w:rsidR="0033723C" w:rsidRPr="0035427E">
        <w:rPr>
          <w:rFonts w:ascii="Times New Roman" w:hAnsi="Times New Roman" w:cs="Times New Roman"/>
          <w:bCs/>
          <w:sz w:val="24"/>
          <w:szCs w:val="24"/>
        </w:rPr>
        <w:t xml:space="preserve"> texto ou </w:t>
      </w:r>
      <w:r w:rsidR="00981624" w:rsidRPr="0035427E">
        <w:rPr>
          <w:rFonts w:ascii="Times New Roman" w:hAnsi="Times New Roman" w:cs="Times New Roman"/>
          <w:bCs/>
          <w:sz w:val="24"/>
          <w:szCs w:val="24"/>
        </w:rPr>
        <w:t>com o intérprete.</w:t>
      </w:r>
    </w:p>
    <w:p w14:paraId="0EE87BA7" w14:textId="75BC4D5C" w:rsidR="009A0CE0" w:rsidRPr="0035427E" w:rsidRDefault="00981624"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A</w:t>
      </w:r>
      <w:r w:rsidR="0033723C" w:rsidRPr="0035427E">
        <w:rPr>
          <w:rFonts w:ascii="Times New Roman" w:hAnsi="Times New Roman" w:cs="Times New Roman"/>
          <w:bCs/>
          <w:sz w:val="24"/>
          <w:szCs w:val="24"/>
        </w:rPr>
        <w:t xml:space="preserve"> exemplo do que ocorreu na literatura, </w:t>
      </w:r>
      <w:r w:rsidRPr="0035427E">
        <w:rPr>
          <w:rFonts w:ascii="Times New Roman" w:hAnsi="Times New Roman" w:cs="Times New Roman"/>
          <w:bCs/>
          <w:sz w:val="24"/>
          <w:szCs w:val="24"/>
        </w:rPr>
        <w:t xml:space="preserve">o período após </w:t>
      </w:r>
      <w:r w:rsidR="0033723C" w:rsidRPr="0035427E">
        <w:rPr>
          <w:rFonts w:ascii="Times New Roman" w:hAnsi="Times New Roman" w:cs="Times New Roman"/>
          <w:bCs/>
          <w:sz w:val="24"/>
          <w:szCs w:val="24"/>
        </w:rPr>
        <w:t xml:space="preserve">segunda </w:t>
      </w:r>
      <w:r w:rsidR="00C0107D" w:rsidRPr="0035427E">
        <w:rPr>
          <w:rFonts w:ascii="Times New Roman" w:hAnsi="Times New Roman" w:cs="Times New Roman"/>
          <w:bCs/>
          <w:sz w:val="24"/>
          <w:szCs w:val="24"/>
        </w:rPr>
        <w:t xml:space="preserve">guerra </w:t>
      </w:r>
      <w:r w:rsidRPr="0035427E">
        <w:rPr>
          <w:rFonts w:ascii="Times New Roman" w:hAnsi="Times New Roman" w:cs="Times New Roman"/>
          <w:bCs/>
          <w:sz w:val="24"/>
          <w:szCs w:val="24"/>
        </w:rPr>
        <w:t>levou o</w:t>
      </w:r>
      <w:r w:rsidR="0033723C" w:rsidRPr="0035427E">
        <w:rPr>
          <w:rFonts w:ascii="Times New Roman" w:hAnsi="Times New Roman" w:cs="Times New Roman"/>
          <w:bCs/>
          <w:sz w:val="24"/>
          <w:szCs w:val="24"/>
        </w:rPr>
        <w:t xml:space="preserve"> protagonismo ao intérprete</w:t>
      </w:r>
      <w:r w:rsidR="009A0CE0" w:rsidRPr="0035427E">
        <w:rPr>
          <w:rFonts w:ascii="Times New Roman" w:hAnsi="Times New Roman" w:cs="Times New Roman"/>
          <w:bCs/>
          <w:sz w:val="24"/>
          <w:szCs w:val="24"/>
        </w:rPr>
        <w:t>, que, no direito, seria o julgador</w:t>
      </w:r>
      <w:r w:rsidR="0033723C" w:rsidRPr="0035427E">
        <w:rPr>
          <w:rFonts w:ascii="Times New Roman" w:hAnsi="Times New Roman" w:cs="Times New Roman"/>
          <w:bCs/>
          <w:sz w:val="24"/>
          <w:szCs w:val="24"/>
        </w:rPr>
        <w:t>. A literalidade do texto como defendia em linhas gerais o positivismo</w:t>
      </w:r>
      <w:r w:rsidRPr="0035427E">
        <w:rPr>
          <w:rStyle w:val="Refdenotaderodap"/>
          <w:rFonts w:ascii="Times New Roman" w:hAnsi="Times New Roman" w:cs="Times New Roman"/>
          <w:bCs/>
          <w:sz w:val="24"/>
          <w:szCs w:val="24"/>
        </w:rPr>
        <w:footnoteReference w:id="16"/>
      </w:r>
      <w:r w:rsidR="0033723C" w:rsidRPr="0035427E">
        <w:rPr>
          <w:rFonts w:ascii="Times New Roman" w:hAnsi="Times New Roman" w:cs="Times New Roman"/>
          <w:bCs/>
          <w:sz w:val="24"/>
          <w:szCs w:val="24"/>
        </w:rPr>
        <w:t>, sem a conexão entre o direito e moral, deveria ser afastad</w:t>
      </w:r>
      <w:r w:rsidR="009A0CE0" w:rsidRPr="0035427E">
        <w:rPr>
          <w:rFonts w:ascii="Times New Roman" w:hAnsi="Times New Roman" w:cs="Times New Roman"/>
          <w:bCs/>
          <w:sz w:val="24"/>
          <w:szCs w:val="24"/>
        </w:rPr>
        <w:t>a p</w:t>
      </w:r>
      <w:r w:rsidR="009966EE" w:rsidRPr="0035427E">
        <w:rPr>
          <w:rFonts w:ascii="Times New Roman" w:hAnsi="Times New Roman" w:cs="Times New Roman"/>
          <w:bCs/>
          <w:sz w:val="24"/>
          <w:szCs w:val="24"/>
        </w:rPr>
        <w:t xml:space="preserve">ara colocar no centro </w:t>
      </w:r>
      <w:r w:rsidR="009A0CE0" w:rsidRPr="0035427E">
        <w:rPr>
          <w:rFonts w:ascii="Times New Roman" w:hAnsi="Times New Roman" w:cs="Times New Roman"/>
          <w:bCs/>
          <w:sz w:val="24"/>
          <w:szCs w:val="24"/>
        </w:rPr>
        <w:t xml:space="preserve">a ideia de justiça. Aqui, </w:t>
      </w:r>
      <w:r w:rsidR="009966EE" w:rsidRPr="0035427E">
        <w:rPr>
          <w:rFonts w:ascii="Times New Roman" w:hAnsi="Times New Roman" w:cs="Times New Roman"/>
          <w:bCs/>
          <w:sz w:val="24"/>
          <w:szCs w:val="24"/>
        </w:rPr>
        <w:t>preponde</w:t>
      </w:r>
      <w:r w:rsidRPr="0035427E">
        <w:rPr>
          <w:rFonts w:ascii="Times New Roman" w:hAnsi="Times New Roman" w:cs="Times New Roman"/>
          <w:bCs/>
          <w:sz w:val="24"/>
          <w:szCs w:val="24"/>
        </w:rPr>
        <w:t>rou</w:t>
      </w:r>
      <w:r w:rsidR="003347C7" w:rsidRPr="0035427E">
        <w:rPr>
          <w:rFonts w:ascii="Times New Roman" w:hAnsi="Times New Roman" w:cs="Times New Roman"/>
          <w:bCs/>
          <w:sz w:val="24"/>
          <w:szCs w:val="24"/>
        </w:rPr>
        <w:t xml:space="preserve"> a</w:t>
      </w:r>
      <w:r w:rsidRPr="0035427E">
        <w:rPr>
          <w:rFonts w:ascii="Times New Roman" w:hAnsi="Times New Roman" w:cs="Times New Roman"/>
          <w:bCs/>
          <w:sz w:val="24"/>
          <w:szCs w:val="24"/>
        </w:rPr>
        <w:t>s diretrizes estabelecidas pela</w:t>
      </w:r>
      <w:r w:rsidR="003347C7" w:rsidRPr="0035427E">
        <w:rPr>
          <w:rFonts w:ascii="Times New Roman" w:hAnsi="Times New Roman" w:cs="Times New Roman"/>
          <w:bCs/>
          <w:sz w:val="24"/>
          <w:szCs w:val="24"/>
        </w:rPr>
        <w:t xml:space="preserve"> escola do direito li</w:t>
      </w:r>
      <w:r w:rsidR="009966EE" w:rsidRPr="0035427E">
        <w:rPr>
          <w:rFonts w:ascii="Times New Roman" w:hAnsi="Times New Roman" w:cs="Times New Roman"/>
          <w:bCs/>
          <w:sz w:val="24"/>
          <w:szCs w:val="24"/>
        </w:rPr>
        <w:t>v</w:t>
      </w:r>
      <w:r w:rsidR="003347C7" w:rsidRPr="0035427E">
        <w:rPr>
          <w:rFonts w:ascii="Times New Roman" w:hAnsi="Times New Roman" w:cs="Times New Roman"/>
          <w:bCs/>
          <w:sz w:val="24"/>
          <w:szCs w:val="24"/>
        </w:rPr>
        <w:t>re e da jurisprudência dos interesses.</w:t>
      </w:r>
    </w:p>
    <w:p w14:paraId="5825B571" w14:textId="5EECEBAD" w:rsidR="0033723C" w:rsidRPr="0035427E" w:rsidRDefault="009A0CE0"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Se no primeiro momento pode até reconhecer de certa forma a importância</w:t>
      </w:r>
      <w:r w:rsidR="009966EE" w:rsidRPr="0035427E">
        <w:rPr>
          <w:rFonts w:ascii="Times New Roman" w:hAnsi="Times New Roman" w:cs="Times New Roman"/>
          <w:bCs/>
          <w:sz w:val="24"/>
          <w:szCs w:val="24"/>
        </w:rPr>
        <w:t xml:space="preserve"> do protagonismo do intérprete</w:t>
      </w:r>
      <w:r w:rsidRPr="0035427E">
        <w:rPr>
          <w:rFonts w:ascii="Times New Roman" w:hAnsi="Times New Roman" w:cs="Times New Roman"/>
          <w:bCs/>
          <w:sz w:val="24"/>
          <w:szCs w:val="24"/>
        </w:rPr>
        <w:t xml:space="preserve"> para afastar a aplicação de normas elaboradas no regime totalitário do nazismo e fascismo, mais adiante, mormente quando </w:t>
      </w:r>
      <w:r w:rsidR="00981624" w:rsidRPr="0035427E">
        <w:rPr>
          <w:rFonts w:ascii="Times New Roman" w:hAnsi="Times New Roman" w:cs="Times New Roman"/>
          <w:bCs/>
          <w:sz w:val="24"/>
          <w:szCs w:val="24"/>
        </w:rPr>
        <w:t>analisada a</w:t>
      </w:r>
      <w:r w:rsidRPr="0035427E">
        <w:rPr>
          <w:rFonts w:ascii="Times New Roman" w:hAnsi="Times New Roman" w:cs="Times New Roman"/>
          <w:bCs/>
          <w:sz w:val="24"/>
          <w:szCs w:val="24"/>
        </w:rPr>
        <w:t xml:space="preserve"> discricionariedade </w:t>
      </w:r>
      <w:r w:rsidR="00981624" w:rsidRPr="0035427E">
        <w:rPr>
          <w:rFonts w:ascii="Times New Roman" w:hAnsi="Times New Roman" w:cs="Times New Roman"/>
          <w:bCs/>
          <w:sz w:val="24"/>
          <w:szCs w:val="24"/>
        </w:rPr>
        <w:t>em cotejo com o</w:t>
      </w:r>
      <w:r w:rsidRPr="0035427E">
        <w:rPr>
          <w:rFonts w:ascii="Times New Roman" w:hAnsi="Times New Roman" w:cs="Times New Roman"/>
          <w:bCs/>
          <w:sz w:val="24"/>
          <w:szCs w:val="24"/>
        </w:rPr>
        <w:t xml:space="preserve"> movimento constitucionalista, revelou-se </w:t>
      </w:r>
      <w:r w:rsidR="003347C7" w:rsidRPr="0035427E">
        <w:rPr>
          <w:rFonts w:ascii="Times New Roman" w:hAnsi="Times New Roman" w:cs="Times New Roman"/>
          <w:bCs/>
          <w:sz w:val="24"/>
          <w:szCs w:val="24"/>
        </w:rPr>
        <w:t xml:space="preserve">e revela-se </w:t>
      </w:r>
      <w:r w:rsidRPr="0035427E">
        <w:rPr>
          <w:rFonts w:ascii="Times New Roman" w:hAnsi="Times New Roman" w:cs="Times New Roman"/>
          <w:bCs/>
          <w:sz w:val="24"/>
          <w:szCs w:val="24"/>
        </w:rPr>
        <w:t xml:space="preserve">perniciosa.    </w:t>
      </w:r>
    </w:p>
    <w:p w14:paraId="4CB0DEB4" w14:textId="4A935D26" w:rsidR="0033723C" w:rsidRPr="0035427E" w:rsidRDefault="003347C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lastRenderedPageBreak/>
        <w:t xml:space="preserve">O Brasil é exemplo disso. Como diz </w:t>
      </w:r>
      <w:proofErr w:type="spellStart"/>
      <w:r w:rsidRPr="0035427E">
        <w:rPr>
          <w:rFonts w:ascii="Times New Roman" w:hAnsi="Times New Roman" w:cs="Times New Roman"/>
          <w:bCs/>
          <w:sz w:val="24"/>
          <w:szCs w:val="24"/>
        </w:rPr>
        <w:t>Lenio</w:t>
      </w:r>
      <w:proofErr w:type="spellEnd"/>
      <w:r w:rsidRPr="0035427E">
        <w:rPr>
          <w:rFonts w:ascii="Times New Roman" w:hAnsi="Times New Roman" w:cs="Times New Roman"/>
          <w:bCs/>
          <w:sz w:val="24"/>
          <w:szCs w:val="24"/>
        </w:rPr>
        <w:t xml:space="preserve"> Streck, mesmo depois da Constituição, teses como o </w:t>
      </w:r>
      <w:proofErr w:type="spellStart"/>
      <w:r w:rsidRPr="0035427E">
        <w:rPr>
          <w:rFonts w:ascii="Times New Roman" w:hAnsi="Times New Roman" w:cs="Times New Roman"/>
          <w:bCs/>
          <w:sz w:val="24"/>
          <w:szCs w:val="24"/>
        </w:rPr>
        <w:t>neoconstitucionalismo</w:t>
      </w:r>
      <w:proofErr w:type="spellEnd"/>
      <w:r w:rsidRPr="0035427E">
        <w:rPr>
          <w:rFonts w:ascii="Times New Roman" w:hAnsi="Times New Roman" w:cs="Times New Roman"/>
          <w:bCs/>
          <w:sz w:val="24"/>
          <w:szCs w:val="24"/>
        </w:rPr>
        <w:t xml:space="preserve"> na sua versão radical-chique-ponderadora chegaram para fincar raízes. Ou seja, ignoram-se textos legais. Limites textuais nada valem. Institucionalizou-se a tese de que o Direito é o que os tribunais dizem que é.</w:t>
      </w:r>
      <w:r w:rsidR="005A58A7" w:rsidRPr="0035427E">
        <w:rPr>
          <w:rStyle w:val="Refdenotaderodap"/>
          <w:rFonts w:ascii="Times New Roman" w:hAnsi="Times New Roman" w:cs="Times New Roman"/>
          <w:bCs/>
          <w:sz w:val="24"/>
          <w:szCs w:val="24"/>
        </w:rPr>
        <w:footnoteReference w:id="17"/>
      </w:r>
    </w:p>
    <w:p w14:paraId="2AE897FB" w14:textId="2E9684AF" w:rsidR="003347C7" w:rsidRPr="0035427E" w:rsidRDefault="00311911"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O fato é que esse poder leva a verdadeiras decisões voluntaristas e solipsistas</w:t>
      </w:r>
      <w:r w:rsidR="00981624" w:rsidRPr="0035427E">
        <w:rPr>
          <w:rStyle w:val="Refdenotaderodap"/>
          <w:rFonts w:ascii="Times New Roman" w:hAnsi="Times New Roman" w:cs="Times New Roman"/>
          <w:bCs/>
          <w:sz w:val="24"/>
          <w:szCs w:val="24"/>
        </w:rPr>
        <w:footnoteReference w:id="18"/>
      </w:r>
      <w:r w:rsidR="00981624" w:rsidRPr="0035427E">
        <w:rPr>
          <w:rFonts w:ascii="Times New Roman" w:hAnsi="Times New Roman" w:cs="Times New Roman"/>
          <w:bCs/>
          <w:sz w:val="24"/>
          <w:szCs w:val="24"/>
        </w:rPr>
        <w:t xml:space="preserve"> </w:t>
      </w:r>
      <w:r w:rsidRPr="0035427E">
        <w:rPr>
          <w:rFonts w:ascii="Times New Roman" w:hAnsi="Times New Roman" w:cs="Times New Roman"/>
          <w:bCs/>
          <w:sz w:val="24"/>
          <w:szCs w:val="24"/>
        </w:rPr>
        <w:t>em que o texto constitucional</w:t>
      </w:r>
      <w:r w:rsidR="006D732D" w:rsidRPr="0035427E">
        <w:rPr>
          <w:rFonts w:ascii="Times New Roman" w:hAnsi="Times New Roman" w:cs="Times New Roman"/>
          <w:bCs/>
          <w:sz w:val="24"/>
          <w:szCs w:val="24"/>
        </w:rPr>
        <w:t xml:space="preserve">, que decorre do poder constituinte, e, portanto, emana do povo, cede para o poder do não eleito, o judiciário, que a gravidade </w:t>
      </w:r>
      <w:r w:rsidRPr="0035427E">
        <w:rPr>
          <w:rFonts w:ascii="Times New Roman" w:hAnsi="Times New Roman" w:cs="Times New Roman"/>
          <w:bCs/>
          <w:sz w:val="24"/>
          <w:szCs w:val="24"/>
        </w:rPr>
        <w:t xml:space="preserve">se acentua quando é a própria Corte Constitucional que assim o faz, seja para atender o clamor da sociedade, </w:t>
      </w:r>
      <w:r w:rsidR="00453371" w:rsidRPr="0035427E">
        <w:rPr>
          <w:rFonts w:ascii="Times New Roman" w:hAnsi="Times New Roman" w:cs="Times New Roman"/>
          <w:bCs/>
          <w:sz w:val="24"/>
          <w:szCs w:val="24"/>
        </w:rPr>
        <w:t xml:space="preserve">ou, como prefere alguns, a “voz das ruas”, </w:t>
      </w:r>
      <w:r w:rsidRPr="0035427E">
        <w:rPr>
          <w:rFonts w:ascii="Times New Roman" w:hAnsi="Times New Roman" w:cs="Times New Roman"/>
          <w:bCs/>
          <w:sz w:val="24"/>
          <w:szCs w:val="24"/>
        </w:rPr>
        <w:t>seja para atender o mercado nas matérias que envolvem os direitos sociais.</w:t>
      </w:r>
    </w:p>
    <w:p w14:paraId="78A511BC" w14:textId="46A30F18" w:rsidR="00B535F7" w:rsidRPr="0035427E" w:rsidRDefault="00B34CCD" w:rsidP="009D4F82">
      <w:pPr>
        <w:pStyle w:val="Ttulo1"/>
      </w:pPr>
      <w:r w:rsidRPr="0035427E">
        <w:t>3</w:t>
      </w:r>
      <w:r w:rsidR="00B535F7" w:rsidRPr="0035427E">
        <w:t xml:space="preserve"> </w:t>
      </w:r>
      <w:r w:rsidR="002D7070">
        <w:t>Para além da (</w:t>
      </w:r>
      <w:proofErr w:type="spellStart"/>
      <w:r w:rsidR="002D7070">
        <w:t>des</w:t>
      </w:r>
      <w:proofErr w:type="spellEnd"/>
      <w:r w:rsidR="002D7070">
        <w:t>)constitucionalização de direitos: rotas para o d</w:t>
      </w:r>
      <w:r w:rsidR="009D4F82">
        <w:t>ireito do trabalho de exceção</w:t>
      </w:r>
    </w:p>
    <w:p w14:paraId="5A65A506" w14:textId="41E5270D"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O Direito em certa medida reflete o pensamento hegemônico da sociedade. No judiciário trabalhista</w:t>
      </w:r>
      <w:r w:rsidR="00CD3993" w:rsidRPr="0035427E">
        <w:rPr>
          <w:rStyle w:val="Refdenotaderodap"/>
          <w:rFonts w:ascii="Times New Roman" w:hAnsi="Times New Roman" w:cs="Times New Roman"/>
          <w:bCs/>
          <w:sz w:val="24"/>
          <w:szCs w:val="24"/>
        </w:rPr>
        <w:footnoteReference w:id="19"/>
      </w:r>
      <w:r w:rsidRPr="0035427E">
        <w:rPr>
          <w:rFonts w:ascii="Times New Roman" w:hAnsi="Times New Roman" w:cs="Times New Roman"/>
          <w:bCs/>
          <w:sz w:val="24"/>
          <w:szCs w:val="24"/>
        </w:rPr>
        <w:t>, esclarecendo, de logo, que medidas disruptivas no tocante aos direitos sociais não se limitam a este campo</w:t>
      </w:r>
      <w:r w:rsidR="00CD3993" w:rsidRPr="0035427E">
        <w:rPr>
          <w:rStyle w:val="Refdenotaderodap"/>
          <w:rFonts w:ascii="Times New Roman" w:hAnsi="Times New Roman" w:cs="Times New Roman"/>
          <w:bCs/>
          <w:sz w:val="24"/>
          <w:szCs w:val="24"/>
        </w:rPr>
        <w:footnoteReference w:id="20"/>
      </w:r>
      <w:r w:rsidRPr="0035427E">
        <w:rPr>
          <w:rFonts w:ascii="Times New Roman" w:hAnsi="Times New Roman" w:cs="Times New Roman"/>
          <w:bCs/>
          <w:sz w:val="24"/>
          <w:szCs w:val="24"/>
        </w:rPr>
        <w:t xml:space="preserve">, vive-se o fenômeno da desconstitucionalização, </w:t>
      </w:r>
      <w:r w:rsidR="006D732D" w:rsidRPr="0035427E">
        <w:rPr>
          <w:rFonts w:ascii="Times New Roman" w:hAnsi="Times New Roman" w:cs="Times New Roman"/>
          <w:bCs/>
          <w:sz w:val="24"/>
          <w:szCs w:val="24"/>
        </w:rPr>
        <w:t>em verdadeiro</w:t>
      </w:r>
      <w:r w:rsidR="00E208DC" w:rsidRPr="0035427E">
        <w:rPr>
          <w:rFonts w:ascii="Times New Roman" w:hAnsi="Times New Roman" w:cs="Times New Roman"/>
          <w:bCs/>
          <w:sz w:val="24"/>
          <w:szCs w:val="24"/>
        </w:rPr>
        <w:t xml:space="preserve"> </w:t>
      </w:r>
      <w:r w:rsidRPr="0035427E">
        <w:rPr>
          <w:rFonts w:ascii="Times New Roman" w:hAnsi="Times New Roman" w:cs="Times New Roman"/>
          <w:bCs/>
          <w:sz w:val="24"/>
          <w:szCs w:val="24"/>
        </w:rPr>
        <w:t>Direito do Trabalho de Exceçã</w:t>
      </w:r>
      <w:r w:rsidR="00BF250F" w:rsidRPr="0035427E">
        <w:rPr>
          <w:rFonts w:ascii="Times New Roman" w:hAnsi="Times New Roman" w:cs="Times New Roman"/>
          <w:bCs/>
          <w:sz w:val="24"/>
          <w:szCs w:val="24"/>
        </w:rPr>
        <w:t xml:space="preserve">o, </w:t>
      </w:r>
      <w:r w:rsidR="006D732D" w:rsidRPr="0035427E">
        <w:rPr>
          <w:rFonts w:ascii="Times New Roman" w:hAnsi="Times New Roman" w:cs="Times New Roman"/>
          <w:bCs/>
          <w:sz w:val="24"/>
          <w:szCs w:val="24"/>
        </w:rPr>
        <w:t>pois</w:t>
      </w:r>
      <w:r w:rsidR="005F45A1" w:rsidRPr="0035427E">
        <w:rPr>
          <w:rFonts w:ascii="Times New Roman" w:hAnsi="Times New Roman" w:cs="Times New Roman"/>
          <w:bCs/>
          <w:sz w:val="24"/>
          <w:szCs w:val="24"/>
        </w:rPr>
        <w:t xml:space="preserve"> </w:t>
      </w:r>
      <w:r w:rsidR="00041F88" w:rsidRPr="0035427E">
        <w:rPr>
          <w:rFonts w:ascii="Times New Roman" w:hAnsi="Times New Roman" w:cs="Times New Roman"/>
          <w:bCs/>
          <w:sz w:val="24"/>
          <w:szCs w:val="24"/>
        </w:rPr>
        <w:t>“na possibilidade de, existindo uma regulação jurídica do trabalho, ser ela a própria negação da necessária proteção jurídica que justifica a sua existência.”</w:t>
      </w:r>
      <w:r w:rsidR="00041F88" w:rsidRPr="0035427E">
        <w:rPr>
          <w:rStyle w:val="Refdenotaderodap"/>
          <w:rFonts w:ascii="Times New Roman" w:hAnsi="Times New Roman" w:cs="Times New Roman"/>
          <w:bCs/>
          <w:sz w:val="24"/>
          <w:szCs w:val="24"/>
        </w:rPr>
        <w:footnoteReference w:id="21"/>
      </w:r>
    </w:p>
    <w:p w14:paraId="1AC40C20" w14:textId="7CF9EE18" w:rsidR="00B535F7" w:rsidRPr="0035427E" w:rsidRDefault="00CD41B5"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lastRenderedPageBreak/>
        <w:t>No Brasil, c</w:t>
      </w:r>
      <w:r w:rsidR="00B535F7" w:rsidRPr="0035427E">
        <w:rPr>
          <w:rFonts w:ascii="Times New Roman" w:hAnsi="Times New Roman" w:cs="Times New Roman"/>
          <w:bCs/>
          <w:sz w:val="24"/>
          <w:szCs w:val="24"/>
        </w:rPr>
        <w:t xml:space="preserve">omo bem adverte Cristiano Paixão e Ricardo Lourenço Filho, </w:t>
      </w:r>
      <w:r w:rsidR="002D7070">
        <w:rPr>
          <w:rFonts w:ascii="Times New Roman" w:hAnsi="Times New Roman" w:cs="Times New Roman"/>
          <w:bCs/>
          <w:sz w:val="24"/>
          <w:szCs w:val="24"/>
        </w:rPr>
        <w:t>as relações trabalhistas são atingidas em três momentos</w:t>
      </w:r>
      <w:r w:rsidR="00B535F7" w:rsidRPr="0035427E">
        <w:rPr>
          <w:rFonts w:ascii="Times New Roman" w:hAnsi="Times New Roman" w:cs="Times New Roman"/>
          <w:bCs/>
          <w:sz w:val="24"/>
          <w:szCs w:val="24"/>
        </w:rPr>
        <w:t xml:space="preserve">, sendo que </w:t>
      </w:r>
      <w:r w:rsidR="006D732D" w:rsidRPr="0035427E">
        <w:rPr>
          <w:rFonts w:ascii="Times New Roman" w:hAnsi="Times New Roman" w:cs="Times New Roman"/>
          <w:bCs/>
          <w:sz w:val="24"/>
          <w:szCs w:val="24"/>
        </w:rPr>
        <w:t>um dos órgãos responsáveis</w:t>
      </w:r>
      <w:r w:rsidR="00B535F7" w:rsidRPr="0035427E">
        <w:rPr>
          <w:rFonts w:ascii="Times New Roman" w:hAnsi="Times New Roman" w:cs="Times New Roman"/>
          <w:bCs/>
          <w:sz w:val="24"/>
          <w:szCs w:val="24"/>
        </w:rPr>
        <w:t xml:space="preserve"> por essa desconstrução das regras e princípios que regem o mundo do trabalho é o próprio Supremo Tribunal Federal.</w:t>
      </w:r>
      <w:r w:rsidRPr="0035427E">
        <w:rPr>
          <w:rStyle w:val="Refdenotaderodap"/>
          <w:rFonts w:ascii="Times New Roman" w:hAnsi="Times New Roman" w:cs="Times New Roman"/>
          <w:bCs/>
          <w:sz w:val="24"/>
          <w:szCs w:val="24"/>
        </w:rPr>
        <w:footnoteReference w:id="22"/>
      </w:r>
      <w:r w:rsidR="005F45A1" w:rsidRPr="0035427E">
        <w:rPr>
          <w:rFonts w:ascii="Times New Roman" w:hAnsi="Times New Roman" w:cs="Times New Roman"/>
          <w:bCs/>
          <w:sz w:val="24"/>
          <w:szCs w:val="24"/>
        </w:rPr>
        <w:t xml:space="preserve"> </w:t>
      </w:r>
      <w:r w:rsidR="00B535F7" w:rsidRPr="0035427E">
        <w:rPr>
          <w:rFonts w:ascii="Times New Roman" w:hAnsi="Times New Roman" w:cs="Times New Roman"/>
          <w:bCs/>
          <w:sz w:val="24"/>
          <w:szCs w:val="24"/>
        </w:rPr>
        <w:t>Ou seja, “quem comanda a nova ordem é essa entidade abstrata que se convencionou denominar “mercado”, cujas visões informam uma série de decisões proferidas pelo Supremo Tribunal Federal (STF) nos anos de 2016, 2018 e 2020”</w:t>
      </w:r>
      <w:r w:rsidR="00CA1537" w:rsidRPr="0035427E">
        <w:rPr>
          <w:rStyle w:val="Refdenotaderodap"/>
          <w:rFonts w:ascii="Times New Roman" w:hAnsi="Times New Roman" w:cs="Times New Roman"/>
          <w:bCs/>
          <w:sz w:val="24"/>
          <w:szCs w:val="24"/>
        </w:rPr>
        <w:footnoteReference w:id="23"/>
      </w:r>
      <w:r w:rsidR="00BF250F" w:rsidRPr="0035427E">
        <w:rPr>
          <w:rStyle w:val="Refdenotaderodap"/>
          <w:rFonts w:ascii="Times New Roman" w:hAnsi="Times New Roman" w:cs="Times New Roman"/>
          <w:bCs/>
          <w:sz w:val="24"/>
          <w:szCs w:val="24"/>
        </w:rPr>
        <w:footnoteReference w:id="24"/>
      </w:r>
    </w:p>
    <w:p w14:paraId="4248157E" w14:textId="6AD68879"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Para os autores, a primeira onda inicia-se em 2016 quando o STF diz que o administrador tem o dever de proceder ao corte dos salários dos servidores em greve assim que a paralisação se iniciar (decisão em caráter de repercussão geral na Reclamação nº RE 693.456-RJ).</w:t>
      </w:r>
      <w:r w:rsidR="002D7070">
        <w:rPr>
          <w:rFonts w:ascii="Times New Roman" w:hAnsi="Times New Roman" w:cs="Times New Roman"/>
          <w:bCs/>
          <w:sz w:val="24"/>
          <w:szCs w:val="24"/>
        </w:rPr>
        <w:t xml:space="preserve"> </w:t>
      </w:r>
      <w:r w:rsidR="00041F88" w:rsidRPr="0035427E">
        <w:rPr>
          <w:rFonts w:ascii="Times New Roman" w:hAnsi="Times New Roman" w:cs="Times New Roman"/>
          <w:bCs/>
          <w:sz w:val="24"/>
          <w:szCs w:val="24"/>
        </w:rPr>
        <w:t>A</w:t>
      </w:r>
      <w:r w:rsidRPr="0035427E">
        <w:rPr>
          <w:rFonts w:ascii="Times New Roman" w:hAnsi="Times New Roman" w:cs="Times New Roman"/>
          <w:bCs/>
          <w:sz w:val="24"/>
          <w:szCs w:val="24"/>
        </w:rPr>
        <w:t xml:space="preserve"> segunda onda, ainda com reflexos provenientes da Reforma Trabalhista, evidencia-se quando a Corte Constitucional autoriza a terceirização de forma irrestrita por meio da ADPF 324 e RE 958.252-MG, bem assim quando extingue a contribuição sindical compulsória, o que resultou na perda da principal receita dos Sindicatos.</w:t>
      </w:r>
    </w:p>
    <w:p w14:paraId="626D4D53" w14:textId="0E36770A" w:rsidR="00B535F7" w:rsidRPr="0035427E" w:rsidRDefault="00CA153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E, ao final, </w:t>
      </w:r>
      <w:r w:rsidR="00F07662" w:rsidRPr="0035427E">
        <w:rPr>
          <w:rFonts w:ascii="Times New Roman" w:hAnsi="Times New Roman" w:cs="Times New Roman"/>
          <w:bCs/>
          <w:sz w:val="24"/>
          <w:szCs w:val="24"/>
        </w:rPr>
        <w:t>demonstram</w:t>
      </w:r>
      <w:r w:rsidRPr="0035427E">
        <w:rPr>
          <w:rFonts w:ascii="Times New Roman" w:hAnsi="Times New Roman" w:cs="Times New Roman"/>
          <w:bCs/>
          <w:sz w:val="24"/>
          <w:szCs w:val="24"/>
        </w:rPr>
        <w:t xml:space="preserve"> que n</w:t>
      </w:r>
      <w:r w:rsidR="00B535F7" w:rsidRPr="0035427E">
        <w:rPr>
          <w:rFonts w:ascii="Times New Roman" w:hAnsi="Times New Roman" w:cs="Times New Roman"/>
          <w:bCs/>
          <w:sz w:val="24"/>
          <w:szCs w:val="24"/>
        </w:rPr>
        <w:t xml:space="preserve">a onda atual, por sua vez, o STF escancara o </w:t>
      </w:r>
      <w:r w:rsidR="00C45074" w:rsidRPr="0035427E">
        <w:rPr>
          <w:rFonts w:ascii="Times New Roman" w:hAnsi="Times New Roman" w:cs="Times New Roman"/>
          <w:bCs/>
          <w:sz w:val="24"/>
          <w:szCs w:val="24"/>
        </w:rPr>
        <w:t>“</w:t>
      </w:r>
      <w:r w:rsidR="00B535F7" w:rsidRPr="0035427E">
        <w:rPr>
          <w:rFonts w:ascii="Times New Roman" w:hAnsi="Times New Roman" w:cs="Times New Roman"/>
          <w:bCs/>
          <w:sz w:val="24"/>
          <w:szCs w:val="24"/>
        </w:rPr>
        <w:t xml:space="preserve">oportunismo </w:t>
      </w:r>
      <w:proofErr w:type="spellStart"/>
      <w:r w:rsidR="00B535F7" w:rsidRPr="0035427E">
        <w:rPr>
          <w:rFonts w:ascii="Times New Roman" w:hAnsi="Times New Roman" w:cs="Times New Roman"/>
          <w:bCs/>
          <w:sz w:val="24"/>
          <w:szCs w:val="24"/>
        </w:rPr>
        <w:t>desconstituinte</w:t>
      </w:r>
      <w:proofErr w:type="spellEnd"/>
      <w:r w:rsidR="00C45074" w:rsidRPr="0035427E">
        <w:rPr>
          <w:rFonts w:ascii="Times New Roman" w:hAnsi="Times New Roman" w:cs="Times New Roman"/>
          <w:bCs/>
          <w:sz w:val="24"/>
          <w:szCs w:val="24"/>
        </w:rPr>
        <w:t>”</w:t>
      </w:r>
      <w:r w:rsidR="005063C0" w:rsidRPr="0035427E">
        <w:rPr>
          <w:rStyle w:val="Refdenotaderodap"/>
          <w:rFonts w:ascii="Times New Roman" w:hAnsi="Times New Roman" w:cs="Times New Roman"/>
          <w:bCs/>
          <w:sz w:val="24"/>
          <w:szCs w:val="24"/>
        </w:rPr>
        <w:footnoteReference w:id="25"/>
      </w:r>
      <w:r w:rsidR="00B535F7" w:rsidRPr="0035427E">
        <w:rPr>
          <w:rFonts w:ascii="Times New Roman" w:hAnsi="Times New Roman" w:cs="Times New Roman"/>
          <w:bCs/>
          <w:sz w:val="24"/>
          <w:szCs w:val="24"/>
        </w:rPr>
        <w:t xml:space="preserve"> para pôr em prática o “ativismo judicial da destruição”</w:t>
      </w:r>
      <w:r w:rsidR="00CD3993" w:rsidRPr="0035427E">
        <w:rPr>
          <w:rStyle w:val="Refdenotaderodap"/>
          <w:rFonts w:ascii="Times New Roman" w:hAnsi="Times New Roman" w:cs="Times New Roman"/>
          <w:bCs/>
          <w:sz w:val="24"/>
          <w:szCs w:val="24"/>
        </w:rPr>
        <w:footnoteReference w:id="26"/>
      </w:r>
      <w:r w:rsidR="00B535F7" w:rsidRPr="0035427E">
        <w:rPr>
          <w:rFonts w:ascii="Times New Roman" w:hAnsi="Times New Roman" w:cs="Times New Roman"/>
          <w:bCs/>
          <w:sz w:val="24"/>
          <w:szCs w:val="24"/>
        </w:rPr>
        <w:t>,</w:t>
      </w:r>
      <w:r w:rsidR="00CD3993" w:rsidRPr="0035427E">
        <w:rPr>
          <w:rFonts w:ascii="Times New Roman" w:hAnsi="Times New Roman" w:cs="Times New Roman"/>
          <w:bCs/>
          <w:sz w:val="24"/>
          <w:szCs w:val="24"/>
        </w:rPr>
        <w:t xml:space="preserve"> </w:t>
      </w:r>
      <w:r w:rsidR="00B535F7" w:rsidRPr="0035427E">
        <w:rPr>
          <w:rFonts w:ascii="Times New Roman" w:hAnsi="Times New Roman" w:cs="Times New Roman"/>
          <w:bCs/>
          <w:sz w:val="24"/>
          <w:szCs w:val="24"/>
        </w:rPr>
        <w:t>respaldado pelo “Direito Constitucional d</w:t>
      </w:r>
      <w:r w:rsidR="0090558C" w:rsidRPr="0035427E">
        <w:rPr>
          <w:rFonts w:ascii="Times New Roman" w:hAnsi="Times New Roman" w:cs="Times New Roman"/>
          <w:bCs/>
          <w:sz w:val="24"/>
          <w:szCs w:val="24"/>
        </w:rPr>
        <w:t>e</w:t>
      </w:r>
      <w:r w:rsidR="00B535F7" w:rsidRPr="0035427E">
        <w:rPr>
          <w:rFonts w:ascii="Times New Roman" w:hAnsi="Times New Roman" w:cs="Times New Roman"/>
          <w:bCs/>
          <w:sz w:val="24"/>
          <w:szCs w:val="24"/>
        </w:rPr>
        <w:t xml:space="preserve"> Crise” ou, como prefere alguns, o “Direito Constitucional de Emergência”, pois, como dito pelo Ministro Gilmar Mendes no julgamento da ADI 6363, abaixo esmiuçado, “não se pode negar validade a essa norma (MP 936) sob pena de, querendo proteger, matar o doente. E os doentes aqui são muitos</w:t>
      </w:r>
      <w:r w:rsidR="0090558C" w:rsidRPr="0035427E">
        <w:rPr>
          <w:rFonts w:ascii="Times New Roman" w:hAnsi="Times New Roman" w:cs="Times New Roman"/>
          <w:bCs/>
          <w:sz w:val="24"/>
          <w:szCs w:val="24"/>
        </w:rPr>
        <w:t>, são as empresas, é o sistema econômico produtivo, é o trabalhador</w:t>
      </w:r>
      <w:r w:rsidR="00B535F7" w:rsidRPr="0035427E">
        <w:rPr>
          <w:rFonts w:ascii="Times New Roman" w:hAnsi="Times New Roman" w:cs="Times New Roman"/>
          <w:bCs/>
          <w:sz w:val="24"/>
          <w:szCs w:val="24"/>
        </w:rPr>
        <w:t>”</w:t>
      </w:r>
      <w:r w:rsidR="00FB656D" w:rsidRPr="0035427E">
        <w:rPr>
          <w:rFonts w:ascii="Times New Roman" w:hAnsi="Times New Roman" w:cs="Times New Roman"/>
          <w:bCs/>
          <w:sz w:val="24"/>
          <w:szCs w:val="24"/>
        </w:rPr>
        <w:t>.</w:t>
      </w:r>
      <w:r w:rsidR="00FB656D" w:rsidRPr="0035427E">
        <w:rPr>
          <w:rStyle w:val="Refdenotaderodap"/>
          <w:rFonts w:ascii="Times New Roman" w:hAnsi="Times New Roman" w:cs="Times New Roman"/>
          <w:bCs/>
          <w:sz w:val="24"/>
          <w:szCs w:val="24"/>
        </w:rPr>
        <w:footnoteReference w:id="27"/>
      </w:r>
    </w:p>
    <w:p w14:paraId="163C5F18" w14:textId="2135D776"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lastRenderedPageBreak/>
        <w:t>Cria-se um princípio jurídico: o do melhor interesse do mercado</w:t>
      </w:r>
      <w:r w:rsidR="00CD3993" w:rsidRPr="0035427E">
        <w:rPr>
          <w:rStyle w:val="Refdenotaderodap"/>
          <w:rFonts w:ascii="Times New Roman" w:hAnsi="Times New Roman" w:cs="Times New Roman"/>
          <w:bCs/>
          <w:sz w:val="24"/>
          <w:szCs w:val="24"/>
        </w:rPr>
        <w:footnoteReference w:id="28"/>
      </w:r>
      <w:r w:rsidRPr="0035427E">
        <w:rPr>
          <w:rFonts w:ascii="Times New Roman" w:hAnsi="Times New Roman" w:cs="Times New Roman"/>
          <w:bCs/>
          <w:sz w:val="24"/>
          <w:szCs w:val="24"/>
        </w:rPr>
        <w:t xml:space="preserve"> em que os direitos sociais se revelam como entraves para a propagação da lógica econômica defendida pelo neoliberalismo, e, portanto, devem ser extirpados ou drasticamente reduzidos.</w:t>
      </w:r>
    </w:p>
    <w:p w14:paraId="2518CB73" w14:textId="16CDBD1F"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Pata tanto, fez-se necessária uma “nova gramática de poder, em que a excepcionalidade se instrumentaliza por uma racionalidade assentada em cálculos de custos, que liquidificam os obstáculos colocados pelo direito vigente</w:t>
      </w:r>
      <w:r w:rsidR="00CD3993" w:rsidRPr="0035427E">
        <w:rPr>
          <w:rFonts w:ascii="Times New Roman" w:hAnsi="Times New Roman" w:cs="Times New Roman"/>
          <w:bCs/>
          <w:sz w:val="24"/>
          <w:szCs w:val="24"/>
        </w:rPr>
        <w:t>.</w:t>
      </w:r>
      <w:r w:rsidRPr="0035427E">
        <w:rPr>
          <w:rFonts w:ascii="Times New Roman" w:hAnsi="Times New Roman" w:cs="Times New Roman"/>
          <w:bCs/>
          <w:sz w:val="24"/>
          <w:szCs w:val="24"/>
        </w:rPr>
        <w:t>”</w:t>
      </w:r>
      <w:r w:rsidR="00CD3993" w:rsidRPr="0035427E">
        <w:rPr>
          <w:rStyle w:val="Refdenotaderodap"/>
          <w:rFonts w:ascii="Times New Roman" w:hAnsi="Times New Roman" w:cs="Times New Roman"/>
          <w:bCs/>
          <w:sz w:val="24"/>
          <w:szCs w:val="24"/>
        </w:rPr>
        <w:footnoteReference w:id="29"/>
      </w:r>
    </w:p>
    <w:p w14:paraId="4341C94D" w14:textId="1B1F6D59"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Esse direito que emerge como algo incontornável, “projetando-se como direito líquido no sentido de </w:t>
      </w:r>
      <w:proofErr w:type="spellStart"/>
      <w:r w:rsidRPr="0035427E">
        <w:rPr>
          <w:rFonts w:ascii="Times New Roman" w:hAnsi="Times New Roman" w:cs="Times New Roman"/>
          <w:bCs/>
          <w:sz w:val="24"/>
          <w:szCs w:val="24"/>
        </w:rPr>
        <w:t>Bauman</w:t>
      </w:r>
      <w:proofErr w:type="spellEnd"/>
      <w:r w:rsidRPr="0035427E">
        <w:rPr>
          <w:rFonts w:ascii="Times New Roman" w:hAnsi="Times New Roman" w:cs="Times New Roman"/>
          <w:bCs/>
          <w:sz w:val="24"/>
          <w:szCs w:val="24"/>
        </w:rPr>
        <w:t>, prescinde dos predicados da previsibilidade, da segurança e da confiança, transmutando-se em instrumento de dominação da nova configuração de poderes.”</w:t>
      </w:r>
      <w:r w:rsidR="00CD3993" w:rsidRPr="0035427E">
        <w:rPr>
          <w:rStyle w:val="Refdenotaderodap"/>
          <w:rFonts w:ascii="Times New Roman" w:hAnsi="Times New Roman" w:cs="Times New Roman"/>
          <w:bCs/>
          <w:sz w:val="24"/>
          <w:szCs w:val="24"/>
        </w:rPr>
        <w:footnoteReference w:id="30"/>
      </w:r>
      <w:r w:rsidRPr="0035427E">
        <w:rPr>
          <w:rFonts w:ascii="Times New Roman" w:hAnsi="Times New Roman" w:cs="Times New Roman"/>
          <w:bCs/>
          <w:sz w:val="24"/>
          <w:szCs w:val="24"/>
        </w:rPr>
        <w:t xml:space="preserve"> </w:t>
      </w:r>
    </w:p>
    <w:p w14:paraId="4DD47699" w14:textId="051A28F4"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É o estado de exceção </w:t>
      </w:r>
      <w:r w:rsidR="00FA299D" w:rsidRPr="0035427E">
        <w:rPr>
          <w:rFonts w:ascii="Times New Roman" w:hAnsi="Times New Roman" w:cs="Times New Roman"/>
          <w:bCs/>
          <w:sz w:val="24"/>
          <w:szCs w:val="24"/>
        </w:rPr>
        <w:t xml:space="preserve">inserido na seara trabalhista </w:t>
      </w:r>
      <w:r w:rsidRPr="0035427E">
        <w:rPr>
          <w:rFonts w:ascii="Times New Roman" w:hAnsi="Times New Roman" w:cs="Times New Roman"/>
          <w:bCs/>
          <w:sz w:val="24"/>
          <w:szCs w:val="24"/>
        </w:rPr>
        <w:t xml:space="preserve">no qual a vida humana é reduzida a vida nua e transformada em objeto domesticado pelo poder, de forma que “o que era essencialmente uma suspensão temporal do ordenamento com base numa situação fática de perigo, adquire uma disposição espacial permanente que, como tal, permanece, porém, estavelmente fora do normal” </w:t>
      </w:r>
      <w:r w:rsidR="00CD3993" w:rsidRPr="0035427E">
        <w:rPr>
          <w:rStyle w:val="Refdenotaderodap"/>
          <w:rFonts w:ascii="Times New Roman" w:hAnsi="Times New Roman" w:cs="Times New Roman"/>
          <w:bCs/>
          <w:sz w:val="24"/>
          <w:szCs w:val="24"/>
        </w:rPr>
        <w:footnoteReference w:id="31"/>
      </w:r>
    </w:p>
    <w:p w14:paraId="6AD6AD70" w14:textId="77777777"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Neste sentir, valendo-se dos conceitos ora suscitados à luz da experiência portuguesa, António Casimiro Ferreira:</w:t>
      </w:r>
    </w:p>
    <w:p w14:paraId="4F7F6D0C" w14:textId="7542455C" w:rsidR="00B535F7" w:rsidRPr="00501574" w:rsidRDefault="00B535F7" w:rsidP="00501574">
      <w:pPr>
        <w:spacing w:after="0" w:line="360" w:lineRule="auto"/>
        <w:ind w:left="2835"/>
        <w:jc w:val="both"/>
        <w:rPr>
          <w:rFonts w:ascii="Times New Roman" w:hAnsi="Times New Roman" w:cs="Times New Roman"/>
          <w:sz w:val="20"/>
          <w:szCs w:val="20"/>
        </w:rPr>
      </w:pPr>
      <w:r w:rsidRPr="00501574">
        <w:rPr>
          <w:rFonts w:ascii="Times New Roman" w:hAnsi="Times New Roman" w:cs="Times New Roman"/>
          <w:sz w:val="20"/>
          <w:szCs w:val="20"/>
        </w:rPr>
        <w:t xml:space="preserve">Fenómeno particularmente evidente na esfera laboral, onde o direito de exceção se apresenta em </w:t>
      </w:r>
      <w:r w:rsidR="00501574" w:rsidRPr="00501574">
        <w:rPr>
          <w:rFonts w:ascii="Times New Roman" w:hAnsi="Times New Roman" w:cs="Times New Roman"/>
          <w:sz w:val="20"/>
          <w:szCs w:val="20"/>
        </w:rPr>
        <w:t>ruptura</w:t>
      </w:r>
      <w:r w:rsidRPr="00501574">
        <w:rPr>
          <w:rFonts w:ascii="Times New Roman" w:hAnsi="Times New Roman" w:cs="Times New Roman"/>
          <w:sz w:val="20"/>
          <w:szCs w:val="20"/>
        </w:rPr>
        <w:t xml:space="preserve"> paradigmática com os pressupostos do direito do trabalho, eliminando o conflito enquanto elemento dinâmico das relações laborais e a proteção do trabalhador enquanto condição de liberdade. As funções do direito do trabalho são igualmente questionadas, nomeadamente (Ferreira, 2012) a função económico-instrumental sempre dependente dos débeis equilíbrios entre a mercantilização do trabalho e os limites impostos pelo estatuto conferido pelo direito do trabalho ao trabalhador vacila perante as anunciadas alterações ao tempo de trabalho e descanso, enquanto a função de organização das relações de poder na esfera laboral colocada sob o efeito da dispensabilidade dos trabalhadores e do estreitamento da negociação coletiva torna a organização da “submissão voluntária” do trabalhador à </w:t>
      </w:r>
      <w:r w:rsidRPr="00501574">
        <w:rPr>
          <w:rFonts w:ascii="Times New Roman" w:hAnsi="Times New Roman" w:cs="Times New Roman"/>
          <w:sz w:val="20"/>
          <w:szCs w:val="20"/>
        </w:rPr>
        <w:lastRenderedPageBreak/>
        <w:t>autoridade do empregador num exercício de poder despótico, sem contrapoder.</w:t>
      </w:r>
      <w:r w:rsidR="00CD3993" w:rsidRPr="00501574">
        <w:rPr>
          <w:rStyle w:val="Refdenotaderodap"/>
          <w:rFonts w:ascii="Times New Roman" w:hAnsi="Times New Roman" w:cs="Times New Roman"/>
          <w:sz w:val="20"/>
          <w:szCs w:val="20"/>
        </w:rPr>
        <w:footnoteReference w:id="32"/>
      </w:r>
      <w:r w:rsidRPr="00501574">
        <w:rPr>
          <w:rFonts w:ascii="Times New Roman" w:hAnsi="Times New Roman" w:cs="Times New Roman"/>
          <w:sz w:val="20"/>
          <w:szCs w:val="20"/>
        </w:rPr>
        <w:t xml:space="preserve"> </w:t>
      </w:r>
    </w:p>
    <w:p w14:paraId="4E83389B" w14:textId="77777777" w:rsidR="00CD3993" w:rsidRPr="0035427E" w:rsidRDefault="00CD3993" w:rsidP="0035427E">
      <w:pPr>
        <w:spacing w:after="0" w:line="360" w:lineRule="auto"/>
        <w:ind w:left="2835" w:firstLine="709"/>
        <w:jc w:val="both"/>
        <w:rPr>
          <w:rFonts w:ascii="Times New Roman" w:hAnsi="Times New Roman" w:cs="Times New Roman"/>
          <w:sz w:val="24"/>
          <w:szCs w:val="24"/>
        </w:rPr>
      </w:pPr>
    </w:p>
    <w:p w14:paraId="26F4E77A" w14:textId="70C394A1" w:rsidR="00B535F7" w:rsidRPr="0035427E" w:rsidRDefault="00B535F7"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bCs/>
          <w:sz w:val="24"/>
          <w:szCs w:val="24"/>
        </w:rPr>
        <w:t xml:space="preserve">Como se vê, “a atividade dos tribunais, no contexto de crise, revela a existência de uma jurisprudência da “austeridade” que tem por objeto o direito de exceção” </w:t>
      </w:r>
      <w:r w:rsidR="00CD3993" w:rsidRPr="0035427E">
        <w:rPr>
          <w:rStyle w:val="Refdenotaderodap"/>
          <w:rFonts w:ascii="Times New Roman" w:hAnsi="Times New Roman" w:cs="Times New Roman"/>
          <w:bCs/>
          <w:sz w:val="24"/>
          <w:szCs w:val="24"/>
        </w:rPr>
        <w:footnoteReference w:id="33"/>
      </w:r>
      <w:r w:rsidRPr="0035427E">
        <w:rPr>
          <w:rFonts w:ascii="Times New Roman" w:hAnsi="Times New Roman" w:cs="Times New Roman"/>
          <w:bCs/>
          <w:sz w:val="24"/>
          <w:szCs w:val="24"/>
        </w:rPr>
        <w:t xml:space="preserve">, sendo a decisão final na ADI 6363 um exemplo típico desse fenômeno quando a interpretação foi contrária ao que diz a Constituição Federal, especialmente quando o STF </w:t>
      </w:r>
      <w:r w:rsidR="00224E58" w:rsidRPr="0035427E">
        <w:rPr>
          <w:rFonts w:ascii="Times New Roman" w:hAnsi="Times New Roman" w:cs="Times New Roman"/>
          <w:bCs/>
          <w:sz w:val="24"/>
          <w:szCs w:val="24"/>
        </w:rPr>
        <w:t>possibilitou a redução salarial sem a participação do Sindicato, e, portanto,</w:t>
      </w:r>
      <w:r w:rsidRPr="0035427E">
        <w:rPr>
          <w:rFonts w:ascii="Times New Roman" w:hAnsi="Times New Roman" w:cs="Times New Roman"/>
          <w:bCs/>
          <w:sz w:val="24"/>
          <w:szCs w:val="24"/>
        </w:rPr>
        <w:t xml:space="preserve"> de forma dissociada, ou melhor, inversa, ao que se extrai do</w:t>
      </w:r>
      <w:r w:rsidR="00FA299D" w:rsidRPr="0035427E">
        <w:rPr>
          <w:rFonts w:ascii="Times New Roman" w:hAnsi="Times New Roman" w:cs="Times New Roman"/>
          <w:bCs/>
          <w:sz w:val="24"/>
          <w:szCs w:val="24"/>
        </w:rPr>
        <w:t xml:space="preserve"> seu</w:t>
      </w:r>
      <w:r w:rsidRPr="0035427E">
        <w:rPr>
          <w:rFonts w:ascii="Times New Roman" w:hAnsi="Times New Roman" w:cs="Times New Roman"/>
          <w:bCs/>
          <w:sz w:val="24"/>
          <w:szCs w:val="24"/>
        </w:rPr>
        <w:t xml:space="preserve"> </w:t>
      </w:r>
      <w:r w:rsidR="00FA299D" w:rsidRPr="0035427E">
        <w:rPr>
          <w:rFonts w:ascii="Times New Roman" w:hAnsi="Times New Roman" w:cs="Times New Roman"/>
          <w:bCs/>
          <w:sz w:val="24"/>
          <w:szCs w:val="24"/>
        </w:rPr>
        <w:t xml:space="preserve">inciso IV, artigo 7, </w:t>
      </w:r>
      <w:r w:rsidR="00224E58" w:rsidRPr="0035427E">
        <w:rPr>
          <w:rFonts w:ascii="Times New Roman" w:hAnsi="Times New Roman" w:cs="Times New Roman"/>
          <w:bCs/>
          <w:sz w:val="24"/>
          <w:szCs w:val="24"/>
        </w:rPr>
        <w:t>em que de acordo com os</w:t>
      </w:r>
      <w:r w:rsidR="00FA299D" w:rsidRPr="0035427E">
        <w:rPr>
          <w:rFonts w:ascii="Times New Roman" w:hAnsi="Times New Roman" w:cs="Times New Roman"/>
          <w:bCs/>
          <w:sz w:val="24"/>
          <w:szCs w:val="24"/>
        </w:rPr>
        <w:t xml:space="preserve"> Direitos Sociais </w:t>
      </w:r>
      <w:r w:rsidR="00224E58" w:rsidRPr="0035427E">
        <w:rPr>
          <w:rFonts w:ascii="Times New Roman" w:hAnsi="Times New Roman" w:cs="Times New Roman"/>
          <w:bCs/>
          <w:sz w:val="24"/>
          <w:szCs w:val="24"/>
        </w:rPr>
        <w:t>determina a irredutibilidade salarial, salvo se por negociação coletiva.</w:t>
      </w:r>
    </w:p>
    <w:p w14:paraId="07265F80" w14:textId="1A146F85" w:rsidR="001E4E1D" w:rsidRPr="0035427E" w:rsidRDefault="00D72032"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O aumento de despesas e redução das receitas proporcionadas pelo atual cenário de pandemia, acentuadas com o não raro fechamento do comércio como medida de supressão para evitar a disseminação do vírus, potencializou a atuação dos agentes econômicos junto ao Estado para adoção de medidas que visassem reduzir os efeitos </w:t>
      </w:r>
      <w:r w:rsidR="00F41004" w:rsidRPr="0035427E">
        <w:rPr>
          <w:rFonts w:ascii="Times New Roman" w:hAnsi="Times New Roman" w:cs="Times New Roman"/>
          <w:sz w:val="24"/>
          <w:szCs w:val="24"/>
        </w:rPr>
        <w:t>n</w:t>
      </w:r>
      <w:r w:rsidR="006D2293" w:rsidRPr="0035427E">
        <w:rPr>
          <w:rFonts w:ascii="Times New Roman" w:hAnsi="Times New Roman" w:cs="Times New Roman"/>
          <w:sz w:val="24"/>
          <w:szCs w:val="24"/>
        </w:rPr>
        <w:t>o mercado</w:t>
      </w:r>
      <w:r w:rsidR="00C45074" w:rsidRPr="0035427E">
        <w:rPr>
          <w:rStyle w:val="Refdenotaderodap"/>
          <w:rFonts w:ascii="Times New Roman" w:hAnsi="Times New Roman" w:cs="Times New Roman"/>
          <w:sz w:val="24"/>
          <w:szCs w:val="24"/>
        </w:rPr>
        <w:footnoteReference w:id="34"/>
      </w:r>
      <w:r w:rsidRPr="0035427E">
        <w:rPr>
          <w:rFonts w:ascii="Times New Roman" w:hAnsi="Times New Roman" w:cs="Times New Roman"/>
          <w:sz w:val="24"/>
          <w:szCs w:val="24"/>
        </w:rPr>
        <w:t>.</w:t>
      </w:r>
    </w:p>
    <w:p w14:paraId="4A5C29EC" w14:textId="796FA4BC" w:rsidR="00D72032" w:rsidRPr="0035427E" w:rsidRDefault="00D72032"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Diante disso, inicialmente, optou-se por flexibilizar e ampliar a utilização dos institutos existentes na própria Legislação trabalhista, a exemplo da antecipação de feriados</w:t>
      </w:r>
      <w:r w:rsidR="00F41004" w:rsidRPr="0035427E">
        <w:rPr>
          <w:rFonts w:ascii="Times New Roman" w:hAnsi="Times New Roman" w:cs="Times New Roman"/>
          <w:sz w:val="24"/>
          <w:szCs w:val="24"/>
        </w:rPr>
        <w:t xml:space="preserve"> e </w:t>
      </w:r>
      <w:r w:rsidRPr="0035427E">
        <w:rPr>
          <w:rFonts w:ascii="Times New Roman" w:hAnsi="Times New Roman" w:cs="Times New Roman"/>
          <w:sz w:val="24"/>
          <w:szCs w:val="24"/>
        </w:rPr>
        <w:t xml:space="preserve">férias, redução de prazo e formalidades na utilização do teletrabalho, </w:t>
      </w:r>
      <w:r w:rsidR="00F41004" w:rsidRPr="0035427E">
        <w:rPr>
          <w:rFonts w:ascii="Times New Roman" w:hAnsi="Times New Roman" w:cs="Times New Roman"/>
          <w:sz w:val="24"/>
          <w:szCs w:val="24"/>
        </w:rPr>
        <w:t xml:space="preserve">utilização do </w:t>
      </w:r>
      <w:r w:rsidRPr="0035427E">
        <w:rPr>
          <w:rFonts w:ascii="Times New Roman" w:hAnsi="Times New Roman" w:cs="Times New Roman"/>
          <w:sz w:val="24"/>
          <w:szCs w:val="24"/>
        </w:rPr>
        <w:t>banco de horas, dentre outros, conforme se verifica da Medida Provisória 927.</w:t>
      </w:r>
    </w:p>
    <w:p w14:paraId="685BD56C" w14:textId="1A9388B6" w:rsidR="004E7760" w:rsidRPr="0035427E" w:rsidRDefault="00D72032"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Não foi suficiente. </w:t>
      </w:r>
      <w:r w:rsidR="00C45074" w:rsidRPr="0035427E">
        <w:rPr>
          <w:rFonts w:ascii="Times New Roman" w:hAnsi="Times New Roman" w:cs="Times New Roman"/>
          <w:sz w:val="24"/>
          <w:szCs w:val="24"/>
        </w:rPr>
        <w:t>A sociedade exigia que o Governo deveria compartilhar com os custos da crise para evitar o mal maior: o colapso da economia.</w:t>
      </w:r>
    </w:p>
    <w:p w14:paraId="03FA3F0D" w14:textId="7BC464DF" w:rsidR="00D72032" w:rsidRPr="0035427E" w:rsidRDefault="00C45074"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Neste sentir</w:t>
      </w:r>
      <w:r w:rsidR="004E7760" w:rsidRPr="0035427E">
        <w:rPr>
          <w:rFonts w:ascii="Times New Roman" w:hAnsi="Times New Roman" w:cs="Times New Roman"/>
          <w:sz w:val="24"/>
          <w:szCs w:val="24"/>
        </w:rPr>
        <w:t xml:space="preserve">, valendo-se da premissa de que os empregos deveriam ser preservados e garantir a continuidade das atividades empresariais, o executivo </w:t>
      </w:r>
      <w:r w:rsidRPr="0035427E">
        <w:rPr>
          <w:rFonts w:ascii="Times New Roman" w:hAnsi="Times New Roman" w:cs="Times New Roman"/>
          <w:sz w:val="24"/>
          <w:szCs w:val="24"/>
        </w:rPr>
        <w:t xml:space="preserve">editou a Medida Provisória 936, responsável por </w:t>
      </w:r>
      <w:r w:rsidR="004E7760" w:rsidRPr="0035427E">
        <w:rPr>
          <w:rFonts w:ascii="Times New Roman" w:hAnsi="Times New Roman" w:cs="Times New Roman"/>
          <w:sz w:val="24"/>
          <w:szCs w:val="24"/>
        </w:rPr>
        <w:t>estabele</w:t>
      </w:r>
      <w:r w:rsidRPr="0035427E">
        <w:rPr>
          <w:rFonts w:ascii="Times New Roman" w:hAnsi="Times New Roman" w:cs="Times New Roman"/>
          <w:sz w:val="24"/>
          <w:szCs w:val="24"/>
        </w:rPr>
        <w:t>cer</w:t>
      </w:r>
      <w:r w:rsidR="004E7760" w:rsidRPr="0035427E">
        <w:rPr>
          <w:rFonts w:ascii="Times New Roman" w:hAnsi="Times New Roman" w:cs="Times New Roman"/>
          <w:sz w:val="24"/>
          <w:szCs w:val="24"/>
        </w:rPr>
        <w:t xml:space="preserve"> o Programa Emergencial de Manutenção do Emprego e da Renda, batizado como “</w:t>
      </w:r>
      <w:proofErr w:type="spellStart"/>
      <w:r w:rsidR="004E7760" w:rsidRPr="0035427E">
        <w:rPr>
          <w:rFonts w:ascii="Times New Roman" w:hAnsi="Times New Roman" w:cs="Times New Roman"/>
          <w:sz w:val="24"/>
          <w:szCs w:val="24"/>
        </w:rPr>
        <w:t>BEm</w:t>
      </w:r>
      <w:proofErr w:type="spellEnd"/>
      <w:r w:rsidR="004E7760" w:rsidRPr="0035427E">
        <w:rPr>
          <w:rFonts w:ascii="Times New Roman" w:hAnsi="Times New Roman" w:cs="Times New Roman"/>
          <w:sz w:val="24"/>
          <w:szCs w:val="24"/>
        </w:rPr>
        <w:t>”</w:t>
      </w:r>
      <w:r w:rsidR="00D72032" w:rsidRPr="0035427E">
        <w:rPr>
          <w:rFonts w:ascii="Times New Roman" w:hAnsi="Times New Roman" w:cs="Times New Roman"/>
          <w:sz w:val="24"/>
          <w:szCs w:val="24"/>
        </w:rPr>
        <w:t xml:space="preserve">. </w:t>
      </w:r>
    </w:p>
    <w:p w14:paraId="4C80874C" w14:textId="555492B9" w:rsidR="004E7760" w:rsidRPr="0035427E" w:rsidRDefault="004E7760"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Dentre as medidas ali consignadas, sem dúvida, a principal celeuma foi a possibilidade abarcada no seu artigo 12</w:t>
      </w:r>
      <w:r w:rsidR="00C45074" w:rsidRPr="0035427E">
        <w:rPr>
          <w:rFonts w:ascii="Times New Roman" w:hAnsi="Times New Roman" w:cs="Times New Roman"/>
          <w:sz w:val="24"/>
          <w:szCs w:val="24"/>
        </w:rPr>
        <w:t xml:space="preserve">, qual seja, </w:t>
      </w:r>
      <w:r w:rsidRPr="0035427E">
        <w:rPr>
          <w:rFonts w:ascii="Times New Roman" w:hAnsi="Times New Roman" w:cs="Times New Roman"/>
          <w:sz w:val="24"/>
          <w:szCs w:val="24"/>
        </w:rPr>
        <w:t>suspensão contratual e redução proporcional da jornada e salário dos empregados</w:t>
      </w:r>
      <w:r w:rsidR="00A119A5" w:rsidRPr="0035427E">
        <w:rPr>
          <w:rFonts w:ascii="Times New Roman" w:hAnsi="Times New Roman" w:cs="Times New Roman"/>
          <w:sz w:val="24"/>
          <w:szCs w:val="24"/>
        </w:rPr>
        <w:t>.</w:t>
      </w:r>
    </w:p>
    <w:p w14:paraId="662A558A" w14:textId="20200B35" w:rsidR="001E4E1D" w:rsidRPr="0035427E" w:rsidRDefault="00A119A5"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Com efeito, a </w:t>
      </w:r>
      <w:r w:rsidR="00D72032" w:rsidRPr="0035427E">
        <w:rPr>
          <w:rFonts w:ascii="Times New Roman" w:hAnsi="Times New Roman" w:cs="Times New Roman"/>
          <w:sz w:val="24"/>
          <w:szCs w:val="24"/>
        </w:rPr>
        <w:t>depender da faixa salarial, notadamente para os que recebessem valor abaixo de R$3</w:t>
      </w:r>
      <w:r w:rsidR="00C45074" w:rsidRPr="0035427E">
        <w:rPr>
          <w:rFonts w:ascii="Times New Roman" w:hAnsi="Times New Roman" w:cs="Times New Roman"/>
          <w:sz w:val="24"/>
          <w:szCs w:val="24"/>
        </w:rPr>
        <w:t>.</w:t>
      </w:r>
      <w:r w:rsidR="00D72032" w:rsidRPr="0035427E">
        <w:rPr>
          <w:rFonts w:ascii="Times New Roman" w:hAnsi="Times New Roman" w:cs="Times New Roman"/>
          <w:sz w:val="24"/>
          <w:szCs w:val="24"/>
        </w:rPr>
        <w:t xml:space="preserve">135,00 (três mil, cento e trinta cinco reais) – três salários mínimos </w:t>
      </w:r>
      <w:r w:rsidR="004E7760" w:rsidRPr="0035427E">
        <w:rPr>
          <w:rFonts w:ascii="Times New Roman" w:hAnsi="Times New Roman" w:cs="Times New Roman"/>
          <w:sz w:val="24"/>
          <w:szCs w:val="24"/>
        </w:rPr>
        <w:t>da época</w:t>
      </w:r>
      <w:r w:rsidR="00C45074" w:rsidRPr="0035427E">
        <w:rPr>
          <w:rFonts w:ascii="Times New Roman" w:hAnsi="Times New Roman" w:cs="Times New Roman"/>
          <w:sz w:val="24"/>
          <w:szCs w:val="24"/>
        </w:rPr>
        <w:t>-</w:t>
      </w:r>
      <w:r w:rsidR="004E7760" w:rsidRPr="0035427E">
        <w:rPr>
          <w:rFonts w:ascii="Times New Roman" w:hAnsi="Times New Roman" w:cs="Times New Roman"/>
          <w:sz w:val="24"/>
          <w:szCs w:val="24"/>
        </w:rPr>
        <w:t xml:space="preserve">, </w:t>
      </w:r>
      <w:r w:rsidR="00C45074" w:rsidRPr="0035427E">
        <w:rPr>
          <w:rFonts w:ascii="Times New Roman" w:hAnsi="Times New Roman" w:cs="Times New Roman"/>
          <w:sz w:val="24"/>
          <w:szCs w:val="24"/>
        </w:rPr>
        <w:t>e</w:t>
      </w:r>
      <w:r w:rsidR="004E7760" w:rsidRPr="0035427E">
        <w:rPr>
          <w:rFonts w:ascii="Times New Roman" w:hAnsi="Times New Roman" w:cs="Times New Roman"/>
          <w:sz w:val="24"/>
          <w:szCs w:val="24"/>
        </w:rPr>
        <w:t xml:space="preserve"> </w:t>
      </w:r>
      <w:r w:rsidR="004E7760" w:rsidRPr="0035427E">
        <w:rPr>
          <w:rFonts w:ascii="Times New Roman" w:hAnsi="Times New Roman" w:cs="Times New Roman"/>
          <w:sz w:val="24"/>
          <w:szCs w:val="24"/>
        </w:rPr>
        <w:lastRenderedPageBreak/>
        <w:t xml:space="preserve">empregados denominado pela doutrina de </w:t>
      </w:r>
      <w:proofErr w:type="spellStart"/>
      <w:r w:rsidR="004E7760" w:rsidRPr="0035427E">
        <w:rPr>
          <w:rFonts w:ascii="Times New Roman" w:hAnsi="Times New Roman" w:cs="Times New Roman"/>
          <w:sz w:val="24"/>
          <w:szCs w:val="24"/>
        </w:rPr>
        <w:t>hipersuficiente</w:t>
      </w:r>
      <w:proofErr w:type="spellEnd"/>
      <w:r w:rsidR="004E7760" w:rsidRPr="0035427E">
        <w:rPr>
          <w:rFonts w:ascii="Times New Roman" w:hAnsi="Times New Roman" w:cs="Times New Roman"/>
          <w:sz w:val="24"/>
          <w:szCs w:val="24"/>
        </w:rPr>
        <w:t xml:space="preserve"> (</w:t>
      </w:r>
      <w:r w:rsidRPr="0035427E">
        <w:rPr>
          <w:rFonts w:ascii="Times New Roman" w:hAnsi="Times New Roman" w:cs="Times New Roman"/>
          <w:sz w:val="24"/>
          <w:szCs w:val="24"/>
        </w:rPr>
        <w:t xml:space="preserve">empregado com nível superior e com </w:t>
      </w:r>
      <w:r w:rsidR="004E7760" w:rsidRPr="0035427E">
        <w:rPr>
          <w:rFonts w:ascii="Times New Roman" w:hAnsi="Times New Roman" w:cs="Times New Roman"/>
          <w:sz w:val="24"/>
          <w:szCs w:val="24"/>
        </w:rPr>
        <w:t>salário igual ou superior a duas vezes o teto pago pela previdência social)</w:t>
      </w:r>
      <w:r w:rsidR="00D72032" w:rsidRPr="0035427E">
        <w:rPr>
          <w:rFonts w:ascii="Times New Roman" w:hAnsi="Times New Roman" w:cs="Times New Roman"/>
          <w:sz w:val="24"/>
          <w:szCs w:val="24"/>
        </w:rPr>
        <w:t>, haveria a possibilidade de se fazer por ajuste individual</w:t>
      </w:r>
      <w:r w:rsidR="004E7760" w:rsidRPr="0035427E">
        <w:rPr>
          <w:rFonts w:ascii="Times New Roman" w:hAnsi="Times New Roman" w:cs="Times New Roman"/>
          <w:sz w:val="24"/>
          <w:szCs w:val="24"/>
        </w:rPr>
        <w:t>, sem a participação do Sindicato.</w:t>
      </w:r>
      <w:r w:rsidRPr="0035427E">
        <w:rPr>
          <w:rStyle w:val="Refdenotaderodap"/>
          <w:rFonts w:ascii="Times New Roman" w:hAnsi="Times New Roman" w:cs="Times New Roman"/>
          <w:sz w:val="24"/>
          <w:szCs w:val="24"/>
        </w:rPr>
        <w:footnoteReference w:id="35"/>
      </w:r>
    </w:p>
    <w:p w14:paraId="300E7428" w14:textId="300394BF" w:rsidR="004E7760" w:rsidRPr="0035427E" w:rsidRDefault="00D72032" w:rsidP="0035427E">
      <w:pPr>
        <w:spacing w:after="0" w:line="360" w:lineRule="auto"/>
        <w:ind w:firstLine="709"/>
        <w:jc w:val="both"/>
        <w:rPr>
          <w:rFonts w:ascii="Times New Roman" w:hAnsi="Times New Roman" w:cs="Times New Roman"/>
          <w:bCs/>
          <w:sz w:val="24"/>
          <w:szCs w:val="24"/>
        </w:rPr>
      </w:pPr>
      <w:r w:rsidRPr="0035427E">
        <w:rPr>
          <w:rFonts w:ascii="Times New Roman" w:hAnsi="Times New Roman" w:cs="Times New Roman"/>
          <w:sz w:val="24"/>
          <w:szCs w:val="24"/>
        </w:rPr>
        <w:t xml:space="preserve">O </w:t>
      </w:r>
      <w:r w:rsidR="0025728B" w:rsidRPr="0035427E">
        <w:rPr>
          <w:rFonts w:ascii="Times New Roman" w:hAnsi="Times New Roman" w:cs="Times New Roman"/>
          <w:sz w:val="24"/>
          <w:szCs w:val="24"/>
        </w:rPr>
        <w:t>empregado em</w:t>
      </w:r>
      <w:r w:rsidRPr="0035427E">
        <w:rPr>
          <w:rFonts w:ascii="Times New Roman" w:hAnsi="Times New Roman" w:cs="Times New Roman"/>
          <w:sz w:val="24"/>
          <w:szCs w:val="24"/>
        </w:rPr>
        <w:t xml:space="preserve"> praticamente todas as situações teria o seu salário reduzido </w:t>
      </w:r>
      <w:r w:rsidR="00F126EB" w:rsidRPr="0035427E">
        <w:rPr>
          <w:rFonts w:ascii="Times New Roman" w:hAnsi="Times New Roman" w:cs="Times New Roman"/>
          <w:sz w:val="24"/>
          <w:szCs w:val="24"/>
        </w:rPr>
        <w:t xml:space="preserve">por meio de negociação individual, </w:t>
      </w:r>
      <w:r w:rsidR="00782ACF" w:rsidRPr="0035427E">
        <w:rPr>
          <w:rFonts w:ascii="Times New Roman" w:hAnsi="Times New Roman" w:cs="Times New Roman"/>
          <w:sz w:val="24"/>
          <w:szCs w:val="24"/>
        </w:rPr>
        <w:t xml:space="preserve">mormente pelo fato de que o percentual a ser adimplido pelo Governo teria como base de cálculo o seguro-desemprego, </w:t>
      </w:r>
      <w:r w:rsidR="00F126EB" w:rsidRPr="0035427E">
        <w:rPr>
          <w:rFonts w:ascii="Times New Roman" w:hAnsi="Times New Roman" w:cs="Times New Roman"/>
          <w:sz w:val="24"/>
          <w:szCs w:val="24"/>
        </w:rPr>
        <w:t xml:space="preserve">sem a </w:t>
      </w:r>
      <w:r w:rsidR="0025728B" w:rsidRPr="0035427E">
        <w:rPr>
          <w:rFonts w:ascii="Times New Roman" w:hAnsi="Times New Roman" w:cs="Times New Roman"/>
          <w:sz w:val="24"/>
          <w:szCs w:val="24"/>
        </w:rPr>
        <w:t xml:space="preserve">chancela </w:t>
      </w:r>
      <w:r w:rsidR="004E7760" w:rsidRPr="0035427E">
        <w:rPr>
          <w:rFonts w:ascii="Times New Roman" w:hAnsi="Times New Roman" w:cs="Times New Roman"/>
          <w:sz w:val="24"/>
          <w:szCs w:val="24"/>
        </w:rPr>
        <w:t xml:space="preserve">prévia </w:t>
      </w:r>
      <w:r w:rsidR="00F126EB" w:rsidRPr="0035427E">
        <w:rPr>
          <w:rFonts w:ascii="Times New Roman" w:hAnsi="Times New Roman" w:cs="Times New Roman"/>
          <w:sz w:val="24"/>
          <w:szCs w:val="24"/>
        </w:rPr>
        <w:t xml:space="preserve">do Sindicato, </w:t>
      </w:r>
      <w:r w:rsidR="004E7760" w:rsidRPr="0035427E">
        <w:rPr>
          <w:rFonts w:ascii="Times New Roman" w:hAnsi="Times New Roman" w:cs="Times New Roman"/>
          <w:sz w:val="24"/>
          <w:szCs w:val="24"/>
        </w:rPr>
        <w:t>não ficando claro se a</w:t>
      </w:r>
      <w:r w:rsidR="00A119A5" w:rsidRPr="0035427E">
        <w:rPr>
          <w:rFonts w:ascii="Times New Roman" w:hAnsi="Times New Roman" w:cs="Times New Roman"/>
          <w:sz w:val="24"/>
          <w:szCs w:val="24"/>
        </w:rPr>
        <w:t xml:space="preserve"> </w:t>
      </w:r>
      <w:r w:rsidR="004E7760" w:rsidRPr="0035427E">
        <w:rPr>
          <w:rFonts w:ascii="Times New Roman" w:hAnsi="Times New Roman" w:cs="Times New Roman"/>
          <w:sz w:val="24"/>
          <w:szCs w:val="24"/>
        </w:rPr>
        <w:t xml:space="preserve">manifestação </w:t>
      </w:r>
      <w:r w:rsidR="00782ACF" w:rsidRPr="0035427E">
        <w:rPr>
          <w:rFonts w:ascii="Times New Roman" w:hAnsi="Times New Roman" w:cs="Times New Roman"/>
          <w:sz w:val="24"/>
          <w:szCs w:val="24"/>
        </w:rPr>
        <w:t xml:space="preserve">deste </w:t>
      </w:r>
      <w:r w:rsidR="004E7760" w:rsidRPr="0035427E">
        <w:rPr>
          <w:rFonts w:ascii="Times New Roman" w:hAnsi="Times New Roman" w:cs="Times New Roman"/>
          <w:sz w:val="24"/>
          <w:szCs w:val="24"/>
        </w:rPr>
        <w:t>no prazo de 10 dias figuraria como condição de</w:t>
      </w:r>
      <w:r w:rsidR="00C45074" w:rsidRPr="0035427E">
        <w:rPr>
          <w:rFonts w:ascii="Times New Roman" w:hAnsi="Times New Roman" w:cs="Times New Roman"/>
          <w:sz w:val="24"/>
          <w:szCs w:val="24"/>
        </w:rPr>
        <w:t xml:space="preserve"> </w:t>
      </w:r>
      <w:r w:rsidR="004E7760" w:rsidRPr="0035427E">
        <w:rPr>
          <w:rFonts w:ascii="Times New Roman" w:hAnsi="Times New Roman" w:cs="Times New Roman"/>
          <w:sz w:val="24"/>
          <w:szCs w:val="24"/>
        </w:rPr>
        <w:t>validade</w:t>
      </w:r>
      <w:r w:rsidR="00A119A5" w:rsidRPr="0035427E">
        <w:rPr>
          <w:rFonts w:ascii="Times New Roman" w:hAnsi="Times New Roman" w:cs="Times New Roman"/>
          <w:sz w:val="24"/>
          <w:szCs w:val="24"/>
        </w:rPr>
        <w:t xml:space="preserve"> do acordo</w:t>
      </w:r>
      <w:r w:rsidR="004E7760" w:rsidRPr="0035427E">
        <w:rPr>
          <w:rFonts w:ascii="Times New Roman" w:hAnsi="Times New Roman" w:cs="Times New Roman"/>
          <w:sz w:val="24"/>
          <w:szCs w:val="24"/>
        </w:rPr>
        <w:t>.</w:t>
      </w:r>
    </w:p>
    <w:p w14:paraId="284B4D5C" w14:textId="2FF24797" w:rsidR="009D7B55" w:rsidRPr="0035427E" w:rsidRDefault="004E7760"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bCs/>
          <w:sz w:val="24"/>
          <w:szCs w:val="24"/>
        </w:rPr>
        <w:t>Diante deste panorama, o</w:t>
      </w:r>
      <w:r w:rsidR="00F126EB" w:rsidRPr="0035427E">
        <w:rPr>
          <w:rFonts w:ascii="Times New Roman" w:hAnsi="Times New Roman" w:cs="Times New Roman"/>
          <w:bCs/>
          <w:sz w:val="24"/>
          <w:szCs w:val="24"/>
        </w:rPr>
        <w:t xml:space="preserve"> partido</w:t>
      </w:r>
      <w:r w:rsidR="0025728B" w:rsidRPr="0035427E">
        <w:rPr>
          <w:rFonts w:ascii="Times New Roman" w:hAnsi="Times New Roman" w:cs="Times New Roman"/>
          <w:bCs/>
          <w:sz w:val="24"/>
          <w:szCs w:val="24"/>
        </w:rPr>
        <w:t xml:space="preserve"> Rede Sustentabilidade</w:t>
      </w:r>
      <w:r w:rsidRPr="0035427E">
        <w:rPr>
          <w:rFonts w:ascii="Times New Roman" w:hAnsi="Times New Roman" w:cs="Times New Roman"/>
          <w:bCs/>
          <w:sz w:val="24"/>
          <w:szCs w:val="24"/>
        </w:rPr>
        <w:t xml:space="preserve"> ingressou com a ADI 6363 sob o fundamento de que a </w:t>
      </w:r>
      <w:r w:rsidR="00F126EB" w:rsidRPr="0035427E">
        <w:rPr>
          <w:rFonts w:ascii="Times New Roman" w:hAnsi="Times New Roman" w:cs="Times New Roman"/>
          <w:sz w:val="24"/>
          <w:szCs w:val="24"/>
        </w:rPr>
        <w:t>medida adotada pel</w:t>
      </w:r>
      <w:r w:rsidR="009D7B55" w:rsidRPr="0035427E">
        <w:rPr>
          <w:rFonts w:ascii="Times New Roman" w:hAnsi="Times New Roman" w:cs="Times New Roman"/>
          <w:sz w:val="24"/>
          <w:szCs w:val="24"/>
        </w:rPr>
        <w:t xml:space="preserve">o Governo seria inconstitucional </w:t>
      </w:r>
      <w:r w:rsidR="0025728B" w:rsidRPr="0035427E">
        <w:rPr>
          <w:rFonts w:ascii="Times New Roman" w:hAnsi="Times New Roman" w:cs="Times New Roman"/>
          <w:sz w:val="24"/>
          <w:szCs w:val="24"/>
        </w:rPr>
        <w:t>por ter violado os artigos 7º, VI, XIII e XXVI, e 8º, III e VI, da Constituição</w:t>
      </w:r>
      <w:r w:rsidR="009D7B55" w:rsidRPr="0035427E">
        <w:rPr>
          <w:rFonts w:ascii="Times New Roman" w:hAnsi="Times New Roman" w:cs="Times New Roman"/>
          <w:sz w:val="24"/>
          <w:szCs w:val="24"/>
        </w:rPr>
        <w:t xml:space="preserve">, sendo que a Relatoria ficou com o Ministro </w:t>
      </w:r>
      <w:r w:rsidR="0025728B" w:rsidRPr="0035427E">
        <w:rPr>
          <w:rFonts w:ascii="Times New Roman" w:hAnsi="Times New Roman" w:cs="Times New Roman"/>
          <w:sz w:val="24"/>
          <w:szCs w:val="24"/>
        </w:rPr>
        <w:t>Ricardo Lewandowski</w:t>
      </w:r>
      <w:r w:rsidR="006D2293" w:rsidRPr="0035427E">
        <w:rPr>
          <w:rFonts w:ascii="Times New Roman" w:hAnsi="Times New Roman" w:cs="Times New Roman"/>
          <w:sz w:val="24"/>
          <w:szCs w:val="24"/>
        </w:rPr>
        <w:t>.</w:t>
      </w:r>
    </w:p>
    <w:p w14:paraId="6BE39BF5" w14:textId="3EA2A137" w:rsidR="009D7B55" w:rsidRPr="0035427E" w:rsidRDefault="0025728B"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Em decisão cautelar</w:t>
      </w:r>
      <w:r w:rsidR="009D7B55" w:rsidRPr="0035427E">
        <w:rPr>
          <w:rFonts w:ascii="Times New Roman" w:hAnsi="Times New Roman" w:cs="Times New Roman"/>
          <w:sz w:val="24"/>
          <w:szCs w:val="24"/>
        </w:rPr>
        <w:t xml:space="preserve">, o Relator </w:t>
      </w:r>
      <w:r w:rsidR="006D2293" w:rsidRPr="0035427E">
        <w:rPr>
          <w:rFonts w:ascii="Times New Roman" w:hAnsi="Times New Roman" w:cs="Times New Roman"/>
          <w:sz w:val="24"/>
          <w:szCs w:val="24"/>
        </w:rPr>
        <w:t>privilegiou</w:t>
      </w:r>
      <w:r w:rsidRPr="0035427E">
        <w:rPr>
          <w:rFonts w:ascii="Times New Roman" w:hAnsi="Times New Roman" w:cs="Times New Roman"/>
          <w:sz w:val="24"/>
          <w:szCs w:val="24"/>
        </w:rPr>
        <w:t xml:space="preserve"> o diálogo social tripartite, envolvendo governos, entidades patronais e organizações de trabalhadores </w:t>
      </w:r>
      <w:r w:rsidR="00D83DE1" w:rsidRPr="0035427E">
        <w:rPr>
          <w:rFonts w:ascii="Times New Roman" w:hAnsi="Times New Roman" w:cs="Times New Roman"/>
          <w:sz w:val="24"/>
          <w:szCs w:val="24"/>
        </w:rPr>
        <w:t>por se constituir em</w:t>
      </w:r>
      <w:r w:rsidRPr="0035427E">
        <w:rPr>
          <w:rFonts w:ascii="Times New Roman" w:hAnsi="Times New Roman" w:cs="Times New Roman"/>
          <w:sz w:val="24"/>
          <w:szCs w:val="24"/>
        </w:rPr>
        <w:t xml:space="preserve"> ferramenta essencial para o desenvolvimento e implementação de soluções sustentáveis, desde o nível comunitário até o global.</w:t>
      </w:r>
      <w:r w:rsidR="00F07662" w:rsidRPr="0035427E">
        <w:rPr>
          <w:rStyle w:val="Refdenotaderodap"/>
          <w:rFonts w:ascii="Times New Roman" w:hAnsi="Times New Roman" w:cs="Times New Roman"/>
          <w:sz w:val="24"/>
          <w:szCs w:val="24"/>
        </w:rPr>
        <w:footnoteReference w:id="36"/>
      </w:r>
    </w:p>
    <w:p w14:paraId="4FC072B8" w14:textId="655258EB" w:rsidR="00246A6B" w:rsidRPr="0035427E" w:rsidRDefault="00246A6B"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Ao final</w:t>
      </w:r>
      <w:r w:rsidR="0025728B" w:rsidRPr="0035427E">
        <w:rPr>
          <w:rFonts w:ascii="Times New Roman" w:hAnsi="Times New Roman" w:cs="Times New Roman"/>
          <w:sz w:val="24"/>
          <w:szCs w:val="24"/>
        </w:rPr>
        <w:t xml:space="preserve">, </w:t>
      </w:r>
      <w:r w:rsidRPr="0035427E">
        <w:rPr>
          <w:rFonts w:ascii="Times New Roman" w:hAnsi="Times New Roman" w:cs="Times New Roman"/>
          <w:sz w:val="24"/>
          <w:szCs w:val="24"/>
        </w:rPr>
        <w:t>mesmo com esclarecimento via decisão de Embargos de Declaração de que os acordos passariam a ter validade tão logo fossem firmados,</w:t>
      </w:r>
      <w:r w:rsidR="0025728B" w:rsidRPr="0035427E">
        <w:rPr>
          <w:rFonts w:ascii="Times New Roman" w:hAnsi="Times New Roman" w:cs="Times New Roman"/>
          <w:sz w:val="24"/>
          <w:szCs w:val="24"/>
        </w:rPr>
        <w:t xml:space="preserve"> deu “interpretação conforme à Constituição ao § 4º do art. 11 da Medida Provisória 936/2020, de maneira a assentar que “[os] acordos individuais de redução de jornada de trabalho e de salário ou de</w:t>
      </w:r>
      <w:r w:rsidRPr="0035427E">
        <w:rPr>
          <w:rFonts w:ascii="Times New Roman" w:hAnsi="Times New Roman" w:cs="Times New Roman"/>
          <w:sz w:val="24"/>
          <w:szCs w:val="24"/>
        </w:rPr>
        <w:t xml:space="preserve"> </w:t>
      </w:r>
      <w:r w:rsidR="0025728B" w:rsidRPr="0035427E">
        <w:rPr>
          <w:rFonts w:ascii="Times New Roman" w:hAnsi="Times New Roman" w:cs="Times New Roman"/>
          <w:sz w:val="24"/>
          <w:szCs w:val="24"/>
        </w:rPr>
        <w:t>suspensão temporária de contrato de trabalho [...] deverão ser comunicados pelos empregador</w:t>
      </w:r>
      <w:r w:rsidR="00F50875" w:rsidRPr="0035427E">
        <w:rPr>
          <w:rFonts w:ascii="Times New Roman" w:hAnsi="Times New Roman" w:cs="Times New Roman"/>
          <w:sz w:val="24"/>
          <w:szCs w:val="24"/>
        </w:rPr>
        <w:t xml:space="preserve"> </w:t>
      </w:r>
      <w:r w:rsidR="00E0088C" w:rsidRPr="0035427E">
        <w:rPr>
          <w:rFonts w:ascii="Times New Roman" w:hAnsi="Times New Roman" w:cs="Times New Roman"/>
          <w:sz w:val="24"/>
          <w:szCs w:val="24"/>
        </w:rPr>
        <w:t>é de out</w:t>
      </w:r>
      <w:r w:rsidR="0025728B" w:rsidRPr="0035427E">
        <w:rPr>
          <w:rFonts w:ascii="Times New Roman" w:hAnsi="Times New Roman" w:cs="Times New Roman"/>
          <w:sz w:val="24"/>
          <w:szCs w:val="24"/>
        </w:rPr>
        <w:t>es ao respectivo sindicato laboral, no prazo de até dez dias corridos, contado da data de sua celebração”, para que este, querendo, deflagre a negociação coletiva, importando sua inércia em anuência com o acordado pelas partes”.</w:t>
      </w:r>
      <w:r w:rsidR="0025728B" w:rsidRPr="0035427E">
        <w:rPr>
          <w:rStyle w:val="Refdenotaderodap"/>
          <w:rFonts w:ascii="Times New Roman" w:hAnsi="Times New Roman" w:cs="Times New Roman"/>
          <w:sz w:val="24"/>
          <w:szCs w:val="24"/>
        </w:rPr>
        <w:footnoteReference w:id="37"/>
      </w:r>
    </w:p>
    <w:p w14:paraId="1DEF3310" w14:textId="6370D61B" w:rsidR="00D83DE1" w:rsidRPr="0035427E" w:rsidRDefault="00246A6B"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No plenário, </w:t>
      </w:r>
      <w:r w:rsidR="00011927" w:rsidRPr="0035427E">
        <w:rPr>
          <w:rFonts w:ascii="Times New Roman" w:hAnsi="Times New Roman" w:cs="Times New Roman"/>
          <w:sz w:val="24"/>
          <w:szCs w:val="24"/>
        </w:rPr>
        <w:t xml:space="preserve">no entanto, </w:t>
      </w:r>
      <w:r w:rsidRPr="0035427E">
        <w:rPr>
          <w:rFonts w:ascii="Times New Roman" w:hAnsi="Times New Roman" w:cs="Times New Roman"/>
          <w:sz w:val="24"/>
          <w:szCs w:val="24"/>
        </w:rPr>
        <w:t xml:space="preserve">por </w:t>
      </w:r>
      <w:r w:rsidR="00D83DE1" w:rsidRPr="0035427E">
        <w:rPr>
          <w:rFonts w:ascii="Times New Roman" w:hAnsi="Times New Roman" w:cs="Times New Roman"/>
          <w:sz w:val="24"/>
          <w:szCs w:val="24"/>
        </w:rPr>
        <w:t>maioria</w:t>
      </w:r>
      <w:r w:rsidRPr="0035427E">
        <w:rPr>
          <w:rFonts w:ascii="Times New Roman" w:hAnsi="Times New Roman" w:cs="Times New Roman"/>
          <w:sz w:val="24"/>
          <w:szCs w:val="24"/>
        </w:rPr>
        <w:t xml:space="preserve">, </w:t>
      </w:r>
      <w:r w:rsidR="00011927" w:rsidRPr="0035427E">
        <w:rPr>
          <w:rFonts w:ascii="Times New Roman" w:hAnsi="Times New Roman" w:cs="Times New Roman"/>
          <w:sz w:val="24"/>
          <w:szCs w:val="24"/>
        </w:rPr>
        <w:t>vingou</w:t>
      </w:r>
      <w:r w:rsidR="00D83DE1" w:rsidRPr="0035427E">
        <w:rPr>
          <w:rFonts w:ascii="Times New Roman" w:hAnsi="Times New Roman" w:cs="Times New Roman"/>
          <w:sz w:val="24"/>
          <w:szCs w:val="24"/>
        </w:rPr>
        <w:t xml:space="preserve"> o entendimento de que as alterações acima aduzidas são constitucionais. </w:t>
      </w:r>
    </w:p>
    <w:p w14:paraId="43323805" w14:textId="4261172C" w:rsidR="00A119A5" w:rsidRPr="0035427E" w:rsidRDefault="00D83DE1"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Para tanto, com variações pontuais no voto de cada ministro que acompanhou a divergência (Roberto Barroso, Luiz Fux, </w:t>
      </w:r>
      <w:proofErr w:type="spellStart"/>
      <w:r w:rsidRPr="0035427E">
        <w:rPr>
          <w:rFonts w:ascii="Times New Roman" w:hAnsi="Times New Roman" w:cs="Times New Roman"/>
          <w:sz w:val="24"/>
          <w:szCs w:val="24"/>
        </w:rPr>
        <w:t>Cármen</w:t>
      </w:r>
      <w:proofErr w:type="spellEnd"/>
      <w:r w:rsidRPr="0035427E">
        <w:rPr>
          <w:rFonts w:ascii="Times New Roman" w:hAnsi="Times New Roman" w:cs="Times New Roman"/>
          <w:sz w:val="24"/>
          <w:szCs w:val="24"/>
        </w:rPr>
        <w:t xml:space="preserve"> Lúcia, Gilmar Mendes, Marco Aurélio e Dias </w:t>
      </w:r>
      <w:r w:rsidRPr="0035427E">
        <w:rPr>
          <w:rFonts w:ascii="Times New Roman" w:hAnsi="Times New Roman" w:cs="Times New Roman"/>
          <w:sz w:val="24"/>
          <w:szCs w:val="24"/>
        </w:rPr>
        <w:lastRenderedPageBreak/>
        <w:t xml:space="preserve">Toffoli), entendeu-se que o momento atual é excepcional e, por isso, </w:t>
      </w:r>
      <w:r w:rsidR="00862B8B" w:rsidRPr="0035427E">
        <w:rPr>
          <w:rFonts w:ascii="Times New Roman" w:hAnsi="Times New Roman" w:cs="Times New Roman"/>
          <w:sz w:val="24"/>
          <w:szCs w:val="24"/>
        </w:rPr>
        <w:t>medidas excepcionais também devem ser chanceladas para preservar os vínculos empregatícios</w:t>
      </w:r>
      <w:r w:rsidR="005949D3" w:rsidRPr="0035427E">
        <w:rPr>
          <w:rFonts w:ascii="Times New Roman" w:hAnsi="Times New Roman" w:cs="Times New Roman"/>
          <w:sz w:val="24"/>
          <w:szCs w:val="24"/>
        </w:rPr>
        <w:t>.</w:t>
      </w:r>
    </w:p>
    <w:p w14:paraId="767AC591" w14:textId="3D1DDB50" w:rsidR="00862B8B" w:rsidRPr="0035427E" w:rsidRDefault="00782ACF"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Como dito pelo Ministro Alexandre de Moraes, responsável por iniciar a divergência, a</w:t>
      </w:r>
      <w:r w:rsidR="005949D3" w:rsidRPr="0035427E">
        <w:rPr>
          <w:rFonts w:ascii="Times New Roman" w:hAnsi="Times New Roman" w:cs="Times New Roman"/>
          <w:sz w:val="24"/>
          <w:szCs w:val="24"/>
        </w:rPr>
        <w:t xml:space="preserve"> exigência de</w:t>
      </w:r>
      <w:r w:rsidR="00586E18" w:rsidRPr="0035427E">
        <w:rPr>
          <w:rFonts w:ascii="Times New Roman" w:hAnsi="Times New Roman" w:cs="Times New Roman"/>
          <w:sz w:val="24"/>
          <w:szCs w:val="24"/>
        </w:rPr>
        <w:t xml:space="preserve"> tornar </w:t>
      </w:r>
      <w:r w:rsidR="005949D3" w:rsidRPr="0035427E">
        <w:rPr>
          <w:rFonts w:ascii="Times New Roman" w:hAnsi="Times New Roman" w:cs="Times New Roman"/>
          <w:sz w:val="24"/>
          <w:szCs w:val="24"/>
        </w:rPr>
        <w:t xml:space="preserve">o ato jurídico perfeito com a concordância do Sindicato geraria insegurança jurídica e impactaria na eficácia dessa medida emergencial com consequente aumento do desemprego. </w:t>
      </w:r>
      <w:r w:rsidR="00586E18" w:rsidRPr="0035427E">
        <w:rPr>
          <w:rFonts w:ascii="Times New Roman" w:hAnsi="Times New Roman" w:cs="Times New Roman"/>
          <w:sz w:val="24"/>
          <w:szCs w:val="24"/>
        </w:rPr>
        <w:t>A MP 936 atenderia, portanto,</w:t>
      </w:r>
      <w:r w:rsidR="005949D3" w:rsidRPr="0035427E">
        <w:rPr>
          <w:rFonts w:ascii="Times New Roman" w:hAnsi="Times New Roman" w:cs="Times New Roman"/>
          <w:sz w:val="24"/>
          <w:szCs w:val="24"/>
        </w:rPr>
        <w:t xml:space="preserve"> a proteção social do emprego, a dignidade da pessoa humana, o respeito aos valores sociais e a livre iniciativa. </w:t>
      </w:r>
      <w:r w:rsidR="00F07662" w:rsidRPr="0035427E">
        <w:rPr>
          <w:rFonts w:ascii="Times New Roman" w:hAnsi="Times New Roman" w:cs="Times New Roman"/>
          <w:sz w:val="24"/>
          <w:szCs w:val="24"/>
        </w:rPr>
        <w:t>É necessário</w:t>
      </w:r>
      <w:r w:rsidR="002C2F35" w:rsidRPr="0035427E">
        <w:rPr>
          <w:rFonts w:ascii="Times New Roman" w:hAnsi="Times New Roman" w:cs="Times New Roman"/>
          <w:sz w:val="24"/>
          <w:szCs w:val="24"/>
        </w:rPr>
        <w:t xml:space="preserve"> </w:t>
      </w:r>
      <w:r w:rsidR="005949D3" w:rsidRPr="0035427E">
        <w:rPr>
          <w:rFonts w:ascii="Times New Roman" w:hAnsi="Times New Roman" w:cs="Times New Roman"/>
          <w:sz w:val="24"/>
          <w:szCs w:val="24"/>
        </w:rPr>
        <w:t xml:space="preserve">interpretar </w:t>
      </w:r>
      <w:r w:rsidRPr="0035427E">
        <w:rPr>
          <w:rFonts w:ascii="Times New Roman" w:hAnsi="Times New Roman" w:cs="Times New Roman"/>
          <w:sz w:val="24"/>
          <w:szCs w:val="24"/>
        </w:rPr>
        <w:t xml:space="preserve">a norma em questão </w:t>
      </w:r>
      <w:r w:rsidR="005949D3" w:rsidRPr="0035427E">
        <w:rPr>
          <w:rFonts w:ascii="Times New Roman" w:hAnsi="Times New Roman" w:cs="Times New Roman"/>
          <w:sz w:val="24"/>
          <w:szCs w:val="24"/>
        </w:rPr>
        <w:t>mais razoavelmente</w:t>
      </w:r>
      <w:r w:rsidR="002E173B" w:rsidRPr="0035427E">
        <w:rPr>
          <w:rFonts w:ascii="Times New Roman" w:hAnsi="Times New Roman" w:cs="Times New Roman"/>
          <w:sz w:val="24"/>
          <w:szCs w:val="24"/>
        </w:rPr>
        <w:t xml:space="preserve"> </w:t>
      </w:r>
      <w:r w:rsidR="005949D3" w:rsidRPr="0035427E">
        <w:rPr>
          <w:rFonts w:ascii="Times New Roman" w:hAnsi="Times New Roman" w:cs="Times New Roman"/>
          <w:sz w:val="24"/>
          <w:szCs w:val="24"/>
        </w:rPr>
        <w:t xml:space="preserve">para </w:t>
      </w:r>
      <w:r w:rsidR="002C2F35" w:rsidRPr="0035427E">
        <w:rPr>
          <w:rFonts w:ascii="Times New Roman" w:hAnsi="Times New Roman" w:cs="Times New Roman"/>
          <w:sz w:val="24"/>
          <w:szCs w:val="24"/>
        </w:rPr>
        <w:t xml:space="preserve">sobrevivência do empregado </w:t>
      </w:r>
      <w:r w:rsidR="00586E18" w:rsidRPr="0035427E">
        <w:rPr>
          <w:rFonts w:ascii="Times New Roman" w:hAnsi="Times New Roman" w:cs="Times New Roman"/>
          <w:sz w:val="24"/>
          <w:szCs w:val="24"/>
        </w:rPr>
        <w:t xml:space="preserve">e do </w:t>
      </w:r>
      <w:r w:rsidR="002C2F35" w:rsidRPr="0035427E">
        <w:rPr>
          <w:rFonts w:ascii="Times New Roman" w:hAnsi="Times New Roman" w:cs="Times New Roman"/>
          <w:sz w:val="24"/>
          <w:szCs w:val="24"/>
        </w:rPr>
        <w:t xml:space="preserve">empregador. </w:t>
      </w:r>
      <w:r w:rsidR="00586E18" w:rsidRPr="0035427E">
        <w:rPr>
          <w:rStyle w:val="Refdenotaderodap"/>
          <w:rFonts w:ascii="Times New Roman" w:hAnsi="Times New Roman" w:cs="Times New Roman"/>
          <w:sz w:val="24"/>
          <w:szCs w:val="24"/>
        </w:rPr>
        <w:footnoteReference w:id="38"/>
      </w:r>
    </w:p>
    <w:p w14:paraId="23E82A19" w14:textId="361503C0" w:rsidR="00565D3A" w:rsidRPr="0035427E" w:rsidRDefault="00862B8B"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Em verdade,</w:t>
      </w:r>
      <w:r w:rsidR="00586E18" w:rsidRPr="0035427E">
        <w:rPr>
          <w:rFonts w:ascii="Times New Roman" w:hAnsi="Times New Roman" w:cs="Times New Roman"/>
          <w:sz w:val="24"/>
          <w:szCs w:val="24"/>
        </w:rPr>
        <w:t xml:space="preserve"> </w:t>
      </w:r>
      <w:r w:rsidRPr="0035427E">
        <w:rPr>
          <w:rFonts w:ascii="Times New Roman" w:hAnsi="Times New Roman" w:cs="Times New Roman"/>
          <w:sz w:val="24"/>
          <w:szCs w:val="24"/>
        </w:rPr>
        <w:t>t</w:t>
      </w:r>
      <w:r w:rsidR="00D83DE1" w:rsidRPr="0035427E">
        <w:rPr>
          <w:rFonts w:ascii="Times New Roman" w:hAnsi="Times New Roman" w:cs="Times New Roman"/>
          <w:sz w:val="24"/>
          <w:szCs w:val="24"/>
        </w:rPr>
        <w:t xml:space="preserve">rata-se de </w:t>
      </w:r>
      <w:r w:rsidR="00565D3A" w:rsidRPr="0035427E">
        <w:rPr>
          <w:rFonts w:ascii="Times New Roman" w:hAnsi="Times New Roman" w:cs="Times New Roman"/>
          <w:sz w:val="24"/>
          <w:szCs w:val="24"/>
        </w:rPr>
        <w:t xml:space="preserve">mais uma </w:t>
      </w:r>
      <w:r w:rsidR="00D83DE1" w:rsidRPr="0035427E">
        <w:rPr>
          <w:rFonts w:ascii="Times New Roman" w:hAnsi="Times New Roman" w:cs="Times New Roman"/>
          <w:sz w:val="24"/>
          <w:szCs w:val="24"/>
        </w:rPr>
        <w:t xml:space="preserve">decisão </w:t>
      </w:r>
      <w:r w:rsidR="00565D3A" w:rsidRPr="0035427E">
        <w:rPr>
          <w:rFonts w:ascii="Times New Roman" w:hAnsi="Times New Roman" w:cs="Times New Roman"/>
          <w:sz w:val="24"/>
          <w:szCs w:val="24"/>
        </w:rPr>
        <w:t>em que o STF corrobora com o projeto de poder do neoliberalismo para o qual o Direito do Trabalho passa a ser o inimigo</w:t>
      </w:r>
      <w:r w:rsidR="00FA11F5" w:rsidRPr="0035427E">
        <w:rPr>
          <w:rStyle w:val="Refdenotaderodap"/>
          <w:rFonts w:ascii="Times New Roman" w:hAnsi="Times New Roman" w:cs="Times New Roman"/>
          <w:sz w:val="24"/>
          <w:szCs w:val="24"/>
        </w:rPr>
        <w:footnoteReference w:id="39"/>
      </w:r>
      <w:r w:rsidR="00565D3A" w:rsidRPr="0035427E">
        <w:rPr>
          <w:rFonts w:ascii="Times New Roman" w:hAnsi="Times New Roman" w:cs="Times New Roman"/>
          <w:sz w:val="24"/>
          <w:szCs w:val="24"/>
        </w:rPr>
        <w:t>, e, neste caso, aquele que milita no camp</w:t>
      </w:r>
      <w:r w:rsidR="00053E49" w:rsidRPr="0035427E">
        <w:rPr>
          <w:rFonts w:ascii="Times New Roman" w:hAnsi="Times New Roman" w:cs="Times New Roman"/>
          <w:sz w:val="24"/>
          <w:szCs w:val="24"/>
        </w:rPr>
        <w:t>o contrário aos seus interesses,</w:t>
      </w:r>
      <w:r w:rsidR="00565D3A" w:rsidRPr="0035427E">
        <w:rPr>
          <w:rFonts w:ascii="Times New Roman" w:hAnsi="Times New Roman" w:cs="Times New Roman"/>
          <w:sz w:val="24"/>
          <w:szCs w:val="24"/>
        </w:rPr>
        <w:t xml:space="preserve"> o Sindicato</w:t>
      </w:r>
      <w:r w:rsidR="00053E49" w:rsidRPr="0035427E">
        <w:rPr>
          <w:rFonts w:ascii="Times New Roman" w:hAnsi="Times New Roman" w:cs="Times New Roman"/>
          <w:sz w:val="24"/>
          <w:szCs w:val="24"/>
        </w:rPr>
        <w:t xml:space="preserve">, </w:t>
      </w:r>
      <w:r w:rsidR="003F7A6D" w:rsidRPr="0035427E">
        <w:rPr>
          <w:rFonts w:ascii="Times New Roman" w:hAnsi="Times New Roman" w:cs="Times New Roman"/>
          <w:sz w:val="24"/>
          <w:szCs w:val="24"/>
        </w:rPr>
        <w:t xml:space="preserve">por consequência, </w:t>
      </w:r>
      <w:r w:rsidR="00053E49" w:rsidRPr="0035427E">
        <w:rPr>
          <w:rFonts w:ascii="Times New Roman" w:hAnsi="Times New Roman" w:cs="Times New Roman"/>
          <w:sz w:val="24"/>
          <w:szCs w:val="24"/>
        </w:rPr>
        <w:t>também o é</w:t>
      </w:r>
      <w:r w:rsidR="00565D3A" w:rsidRPr="0035427E">
        <w:rPr>
          <w:rFonts w:ascii="Times New Roman" w:hAnsi="Times New Roman" w:cs="Times New Roman"/>
          <w:sz w:val="24"/>
          <w:szCs w:val="24"/>
        </w:rPr>
        <w:t>.</w:t>
      </w:r>
      <w:r w:rsidR="005949D3" w:rsidRPr="0035427E">
        <w:rPr>
          <w:rFonts w:ascii="Times New Roman" w:hAnsi="Times New Roman" w:cs="Times New Roman"/>
          <w:sz w:val="24"/>
          <w:szCs w:val="24"/>
        </w:rPr>
        <w:t xml:space="preserve"> </w:t>
      </w:r>
    </w:p>
    <w:p w14:paraId="519D093D" w14:textId="7A70D191" w:rsidR="00565D3A" w:rsidRPr="0035427E" w:rsidRDefault="00565D3A"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O artigo 7, inciso VI, da CF, é claro ao dizer que são direitos dos trabalhadores urbanos e rurais, além de outros que visem à melhoria de sua condição social a irredutibilidade do salário, salvo o disposto em convenção ou acordo coletivo.</w:t>
      </w:r>
    </w:p>
    <w:p w14:paraId="6E1286AE" w14:textId="77777777" w:rsidR="00586E18" w:rsidRPr="0035427E" w:rsidRDefault="00565D3A"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É claro, transparente, incontroverso</w:t>
      </w:r>
      <w:r w:rsidR="00011927" w:rsidRPr="0035427E">
        <w:rPr>
          <w:rFonts w:ascii="Times New Roman" w:hAnsi="Times New Roman" w:cs="Times New Roman"/>
          <w:sz w:val="24"/>
          <w:szCs w:val="24"/>
        </w:rPr>
        <w:t xml:space="preserve"> que </w:t>
      </w:r>
      <w:r w:rsidR="00586E18" w:rsidRPr="0035427E">
        <w:rPr>
          <w:rFonts w:ascii="Times New Roman" w:hAnsi="Times New Roman" w:cs="Times New Roman"/>
          <w:sz w:val="24"/>
          <w:szCs w:val="24"/>
        </w:rPr>
        <w:t>o salário não deve ser reduzido</w:t>
      </w:r>
      <w:r w:rsidR="00011927" w:rsidRPr="0035427E">
        <w:rPr>
          <w:rFonts w:ascii="Times New Roman" w:hAnsi="Times New Roman" w:cs="Times New Roman"/>
          <w:sz w:val="24"/>
          <w:szCs w:val="24"/>
        </w:rPr>
        <w:t xml:space="preserve">. A </w:t>
      </w:r>
      <w:r w:rsidR="00586E18" w:rsidRPr="0035427E">
        <w:rPr>
          <w:rFonts w:ascii="Times New Roman" w:hAnsi="Times New Roman" w:cs="Times New Roman"/>
          <w:sz w:val="24"/>
          <w:szCs w:val="24"/>
        </w:rPr>
        <w:t>situação extraordinária</w:t>
      </w:r>
      <w:r w:rsidR="00011927" w:rsidRPr="0035427E">
        <w:rPr>
          <w:rFonts w:ascii="Times New Roman" w:hAnsi="Times New Roman" w:cs="Times New Roman"/>
          <w:sz w:val="24"/>
          <w:szCs w:val="24"/>
        </w:rPr>
        <w:t>, como se verifica de plano, é justamente o que consta no próprio artigo: “salvo o disposto em convenção ou acordo coletivo”</w:t>
      </w:r>
      <w:r w:rsidR="00586E18" w:rsidRPr="0035427E">
        <w:rPr>
          <w:rFonts w:ascii="Times New Roman" w:hAnsi="Times New Roman" w:cs="Times New Roman"/>
          <w:sz w:val="24"/>
          <w:szCs w:val="24"/>
        </w:rPr>
        <w:t xml:space="preserve">. </w:t>
      </w:r>
    </w:p>
    <w:p w14:paraId="5524A93A" w14:textId="282DC001" w:rsidR="00565D3A" w:rsidRPr="0035427E" w:rsidRDefault="00586E18"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Ou seja, </w:t>
      </w:r>
      <w:r w:rsidR="001A0271" w:rsidRPr="0035427E">
        <w:rPr>
          <w:rFonts w:ascii="Times New Roman" w:hAnsi="Times New Roman" w:cs="Times New Roman"/>
          <w:sz w:val="24"/>
          <w:szCs w:val="24"/>
        </w:rPr>
        <w:t xml:space="preserve">valendo-se da distinção de </w:t>
      </w:r>
      <w:r w:rsidRPr="0035427E">
        <w:rPr>
          <w:rFonts w:ascii="Times New Roman" w:hAnsi="Times New Roman" w:cs="Times New Roman"/>
          <w:sz w:val="24"/>
          <w:szCs w:val="24"/>
        </w:rPr>
        <w:t>Pedro Serrano</w:t>
      </w:r>
      <w:r w:rsidR="001A0271" w:rsidRPr="0035427E">
        <w:rPr>
          <w:rFonts w:ascii="Times New Roman" w:hAnsi="Times New Roman" w:cs="Times New Roman"/>
          <w:sz w:val="24"/>
          <w:szCs w:val="24"/>
        </w:rPr>
        <w:t xml:space="preserve"> em relação ao Estado de Exceção e Legalidade extraordinária</w:t>
      </w:r>
      <w:r w:rsidR="006D2293" w:rsidRPr="0035427E">
        <w:rPr>
          <w:rStyle w:val="Refdenotaderodap"/>
          <w:rFonts w:ascii="Times New Roman" w:hAnsi="Times New Roman" w:cs="Times New Roman"/>
          <w:sz w:val="24"/>
          <w:szCs w:val="24"/>
        </w:rPr>
        <w:footnoteReference w:id="40"/>
      </w:r>
      <w:r w:rsidR="001A0271" w:rsidRPr="0035427E">
        <w:rPr>
          <w:rFonts w:ascii="Times New Roman" w:hAnsi="Times New Roman" w:cs="Times New Roman"/>
          <w:sz w:val="24"/>
          <w:szCs w:val="24"/>
        </w:rPr>
        <w:t xml:space="preserve">, </w:t>
      </w:r>
      <w:r w:rsidR="00782ACF" w:rsidRPr="0035427E">
        <w:rPr>
          <w:rFonts w:ascii="Times New Roman" w:hAnsi="Times New Roman" w:cs="Times New Roman"/>
          <w:sz w:val="24"/>
          <w:szCs w:val="24"/>
        </w:rPr>
        <w:t>é da própria</w:t>
      </w:r>
      <w:r w:rsidRPr="0035427E">
        <w:rPr>
          <w:rFonts w:ascii="Times New Roman" w:hAnsi="Times New Roman" w:cs="Times New Roman"/>
          <w:sz w:val="24"/>
          <w:szCs w:val="24"/>
        </w:rPr>
        <w:t xml:space="preserve"> </w:t>
      </w:r>
      <w:r w:rsidR="001A0271" w:rsidRPr="0035427E">
        <w:rPr>
          <w:rFonts w:ascii="Times New Roman" w:hAnsi="Times New Roman" w:cs="Times New Roman"/>
          <w:sz w:val="24"/>
          <w:szCs w:val="24"/>
        </w:rPr>
        <w:t>C</w:t>
      </w:r>
      <w:r w:rsidRPr="0035427E">
        <w:rPr>
          <w:rFonts w:ascii="Times New Roman" w:hAnsi="Times New Roman" w:cs="Times New Roman"/>
          <w:sz w:val="24"/>
          <w:szCs w:val="24"/>
        </w:rPr>
        <w:t xml:space="preserve">onstituição </w:t>
      </w:r>
      <w:r w:rsidR="001A0271" w:rsidRPr="0035427E">
        <w:rPr>
          <w:rFonts w:ascii="Times New Roman" w:hAnsi="Times New Roman" w:cs="Times New Roman"/>
          <w:sz w:val="24"/>
          <w:szCs w:val="24"/>
        </w:rPr>
        <w:t xml:space="preserve">que </w:t>
      </w:r>
      <w:r w:rsidR="00782ACF" w:rsidRPr="0035427E">
        <w:rPr>
          <w:rFonts w:ascii="Times New Roman" w:hAnsi="Times New Roman" w:cs="Times New Roman"/>
          <w:sz w:val="24"/>
          <w:szCs w:val="24"/>
        </w:rPr>
        <w:t>se deve extrair os elementos para superar este momento extraordinário. Frise-se: Em situação normal, a irredutibilidade. Na excepcionalidade, redução salarial com a participação do Sindicato.</w:t>
      </w:r>
    </w:p>
    <w:p w14:paraId="559404E5" w14:textId="3589246C" w:rsidR="00565D3A" w:rsidRPr="0035427E" w:rsidRDefault="00782ACF"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N</w:t>
      </w:r>
      <w:r w:rsidR="00B650EE" w:rsidRPr="0035427E">
        <w:rPr>
          <w:rFonts w:ascii="Times New Roman" w:hAnsi="Times New Roman" w:cs="Times New Roman"/>
          <w:sz w:val="24"/>
          <w:szCs w:val="24"/>
        </w:rPr>
        <w:t>ão cabe ao STF criar uma norma para que seja possível a redução</w:t>
      </w:r>
      <w:r w:rsidRPr="0035427E">
        <w:rPr>
          <w:rFonts w:ascii="Times New Roman" w:hAnsi="Times New Roman" w:cs="Times New Roman"/>
          <w:sz w:val="24"/>
          <w:szCs w:val="24"/>
        </w:rPr>
        <w:t xml:space="preserve"> </w:t>
      </w:r>
      <w:r w:rsidR="00B212B6" w:rsidRPr="0035427E">
        <w:rPr>
          <w:rFonts w:ascii="Times New Roman" w:hAnsi="Times New Roman" w:cs="Times New Roman"/>
          <w:sz w:val="24"/>
          <w:szCs w:val="24"/>
        </w:rPr>
        <w:t xml:space="preserve">salarial por meio de contrato </w:t>
      </w:r>
      <w:r w:rsidR="00096B8E" w:rsidRPr="0035427E">
        <w:rPr>
          <w:rFonts w:ascii="Times New Roman" w:hAnsi="Times New Roman" w:cs="Times New Roman"/>
          <w:sz w:val="24"/>
          <w:szCs w:val="24"/>
        </w:rPr>
        <w:t xml:space="preserve">de trabalho </w:t>
      </w:r>
      <w:r w:rsidR="00B212B6" w:rsidRPr="0035427E">
        <w:rPr>
          <w:rFonts w:ascii="Times New Roman" w:hAnsi="Times New Roman" w:cs="Times New Roman"/>
          <w:sz w:val="24"/>
          <w:szCs w:val="24"/>
        </w:rPr>
        <w:t>individual</w:t>
      </w:r>
      <w:r w:rsidR="00096B8E" w:rsidRPr="0035427E">
        <w:rPr>
          <w:rFonts w:ascii="Times New Roman" w:hAnsi="Times New Roman" w:cs="Times New Roman"/>
          <w:sz w:val="24"/>
          <w:szCs w:val="24"/>
        </w:rPr>
        <w:t xml:space="preserve"> em época de </w:t>
      </w:r>
      <w:r w:rsidR="00011927" w:rsidRPr="0035427E">
        <w:rPr>
          <w:rFonts w:ascii="Times New Roman" w:hAnsi="Times New Roman" w:cs="Times New Roman"/>
          <w:sz w:val="24"/>
          <w:szCs w:val="24"/>
        </w:rPr>
        <w:t>crise (como se existissem o Direito Constitucional e o Direito Constitucional da Crise)</w:t>
      </w:r>
      <w:r w:rsidR="007C0C8E" w:rsidRPr="0035427E">
        <w:rPr>
          <w:rFonts w:ascii="Times New Roman" w:hAnsi="Times New Roman" w:cs="Times New Roman"/>
          <w:sz w:val="24"/>
          <w:szCs w:val="24"/>
        </w:rPr>
        <w:t>,</w:t>
      </w:r>
      <w:r w:rsidR="00096B8E" w:rsidRPr="0035427E">
        <w:rPr>
          <w:rFonts w:ascii="Times New Roman" w:hAnsi="Times New Roman" w:cs="Times New Roman"/>
          <w:sz w:val="24"/>
          <w:szCs w:val="24"/>
        </w:rPr>
        <w:t xml:space="preserve"> sem a necessidade de negociação coletiva, e,</w:t>
      </w:r>
      <w:r w:rsidR="007C0C8E" w:rsidRPr="0035427E">
        <w:rPr>
          <w:rFonts w:ascii="Times New Roman" w:hAnsi="Times New Roman" w:cs="Times New Roman"/>
          <w:sz w:val="24"/>
          <w:szCs w:val="24"/>
        </w:rPr>
        <w:t xml:space="preserve"> </w:t>
      </w:r>
      <w:r w:rsidR="00B212B6" w:rsidRPr="0035427E">
        <w:rPr>
          <w:rFonts w:ascii="Times New Roman" w:hAnsi="Times New Roman" w:cs="Times New Roman"/>
          <w:sz w:val="24"/>
          <w:szCs w:val="24"/>
        </w:rPr>
        <w:t xml:space="preserve">a exemplo do que ocorreu quando autorizou a possibilidade da execução antecipada da pena sem o trânsito </w:t>
      </w:r>
      <w:r w:rsidR="00B212B6" w:rsidRPr="0035427E">
        <w:rPr>
          <w:rFonts w:ascii="Times New Roman" w:hAnsi="Times New Roman" w:cs="Times New Roman"/>
          <w:sz w:val="24"/>
          <w:szCs w:val="24"/>
        </w:rPr>
        <w:lastRenderedPageBreak/>
        <w:t xml:space="preserve">em julgado, </w:t>
      </w:r>
      <w:r w:rsidR="006D2293" w:rsidRPr="0035427E">
        <w:rPr>
          <w:rFonts w:ascii="Times New Roman" w:hAnsi="Times New Roman" w:cs="Times New Roman"/>
          <w:sz w:val="24"/>
          <w:szCs w:val="24"/>
        </w:rPr>
        <w:t>a decisão</w:t>
      </w:r>
      <w:r w:rsidR="00B212B6" w:rsidRPr="0035427E">
        <w:rPr>
          <w:rFonts w:ascii="Times New Roman" w:hAnsi="Times New Roman" w:cs="Times New Roman"/>
          <w:sz w:val="24"/>
          <w:szCs w:val="24"/>
        </w:rPr>
        <w:t xml:space="preserve"> “</w:t>
      </w:r>
      <w:r w:rsidR="007C0C8E" w:rsidRPr="0035427E">
        <w:rPr>
          <w:rFonts w:ascii="Times New Roman" w:hAnsi="Times New Roman" w:cs="Times New Roman"/>
          <w:sz w:val="24"/>
          <w:szCs w:val="24"/>
        </w:rPr>
        <w:t>não apenas ultrapassou os limites semânticos do texto</w:t>
      </w:r>
      <w:r w:rsidR="00B212B6" w:rsidRPr="0035427E">
        <w:rPr>
          <w:rFonts w:ascii="Times New Roman" w:hAnsi="Times New Roman" w:cs="Times New Roman"/>
          <w:sz w:val="24"/>
          <w:szCs w:val="24"/>
        </w:rPr>
        <w:t xml:space="preserve"> </w:t>
      </w:r>
      <w:r w:rsidR="007C0C8E" w:rsidRPr="0035427E">
        <w:rPr>
          <w:rFonts w:ascii="Times New Roman" w:hAnsi="Times New Roman" w:cs="Times New Roman"/>
          <w:sz w:val="24"/>
          <w:szCs w:val="24"/>
        </w:rPr>
        <w:t>constitucional, como lhe esvaziou seu sentido originário</w:t>
      </w:r>
      <w:r w:rsidR="00096B8E" w:rsidRPr="0035427E">
        <w:rPr>
          <w:rFonts w:ascii="Times New Roman" w:hAnsi="Times New Roman" w:cs="Times New Roman"/>
          <w:sz w:val="24"/>
          <w:szCs w:val="24"/>
        </w:rPr>
        <w:t>”.</w:t>
      </w:r>
      <w:r w:rsidR="00011927" w:rsidRPr="0035427E">
        <w:rPr>
          <w:rStyle w:val="Refdenotaderodap"/>
          <w:rFonts w:ascii="Times New Roman" w:hAnsi="Times New Roman" w:cs="Times New Roman"/>
          <w:sz w:val="24"/>
          <w:szCs w:val="24"/>
        </w:rPr>
        <w:footnoteReference w:id="41"/>
      </w:r>
    </w:p>
    <w:p w14:paraId="50603C64" w14:textId="0C11E36A" w:rsidR="00A2772A" w:rsidRPr="0035427E" w:rsidRDefault="00096B8E"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Não se </w:t>
      </w:r>
      <w:r w:rsidR="00020C7A" w:rsidRPr="0035427E">
        <w:rPr>
          <w:rFonts w:ascii="Times New Roman" w:hAnsi="Times New Roman" w:cs="Times New Roman"/>
          <w:sz w:val="24"/>
          <w:szCs w:val="24"/>
        </w:rPr>
        <w:t xml:space="preserve">quer dizer com isso que se deve buscar a interpretação literal do </w:t>
      </w:r>
      <w:r w:rsidR="00CB4B6F" w:rsidRPr="0035427E">
        <w:rPr>
          <w:rFonts w:ascii="Times New Roman" w:hAnsi="Times New Roman" w:cs="Times New Roman"/>
          <w:sz w:val="24"/>
          <w:szCs w:val="24"/>
        </w:rPr>
        <w:t>texto.</w:t>
      </w:r>
      <w:r w:rsidR="00020C7A" w:rsidRPr="0035427E">
        <w:rPr>
          <w:rFonts w:ascii="Times New Roman" w:hAnsi="Times New Roman" w:cs="Times New Roman"/>
          <w:sz w:val="24"/>
          <w:szCs w:val="24"/>
        </w:rPr>
        <w:t xml:space="preserve"> As inconsistências e problemas decorrentes desse método são de toda ordem</w:t>
      </w:r>
      <w:r w:rsidR="00CB4B6F" w:rsidRPr="0035427E">
        <w:rPr>
          <w:rFonts w:ascii="Times New Roman" w:hAnsi="Times New Roman" w:cs="Times New Roman"/>
          <w:sz w:val="24"/>
          <w:szCs w:val="24"/>
        </w:rPr>
        <w:t>.</w:t>
      </w:r>
      <w:r w:rsidR="00011927" w:rsidRPr="0035427E">
        <w:rPr>
          <w:rFonts w:ascii="Times New Roman" w:hAnsi="Times New Roman" w:cs="Times New Roman"/>
          <w:sz w:val="24"/>
          <w:szCs w:val="24"/>
        </w:rPr>
        <w:t xml:space="preserve"> </w:t>
      </w:r>
      <w:r w:rsidR="00A2772A" w:rsidRPr="0035427E">
        <w:rPr>
          <w:rFonts w:ascii="Times New Roman" w:hAnsi="Times New Roman" w:cs="Times New Roman"/>
          <w:sz w:val="24"/>
          <w:szCs w:val="24"/>
        </w:rPr>
        <w:t xml:space="preserve">Com diz </w:t>
      </w:r>
      <w:proofErr w:type="spellStart"/>
      <w:r w:rsidR="00A2772A" w:rsidRPr="0035427E">
        <w:rPr>
          <w:rFonts w:ascii="Times New Roman" w:hAnsi="Times New Roman" w:cs="Times New Roman"/>
          <w:sz w:val="24"/>
          <w:szCs w:val="24"/>
        </w:rPr>
        <w:t>Lenio</w:t>
      </w:r>
      <w:proofErr w:type="spellEnd"/>
      <w:r w:rsidR="00A2772A" w:rsidRPr="0035427E">
        <w:rPr>
          <w:rFonts w:ascii="Times New Roman" w:hAnsi="Times New Roman" w:cs="Times New Roman"/>
          <w:sz w:val="24"/>
          <w:szCs w:val="24"/>
        </w:rPr>
        <w:t>, “o literalista é aquele que, diante da regra “Proibido cães na plataforma”, proíbe o cão guia. E deixa entrar o urso”.</w:t>
      </w:r>
      <w:r w:rsidR="00A2772A" w:rsidRPr="0035427E">
        <w:rPr>
          <w:rStyle w:val="Refdenotaderodap"/>
          <w:rFonts w:ascii="Times New Roman" w:hAnsi="Times New Roman" w:cs="Times New Roman"/>
          <w:sz w:val="24"/>
          <w:szCs w:val="24"/>
        </w:rPr>
        <w:footnoteReference w:id="42"/>
      </w:r>
    </w:p>
    <w:p w14:paraId="741B1EFF" w14:textId="07F2787E" w:rsidR="00B650EE" w:rsidRPr="0035427E" w:rsidRDefault="00A2772A"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De outra banda,</w:t>
      </w:r>
      <w:r w:rsidR="00011927" w:rsidRPr="0035427E">
        <w:rPr>
          <w:rFonts w:ascii="Times New Roman" w:hAnsi="Times New Roman" w:cs="Times New Roman"/>
          <w:sz w:val="24"/>
          <w:szCs w:val="24"/>
        </w:rPr>
        <w:t xml:space="preserve"> não é o caso de rechaçar com o </w:t>
      </w:r>
      <w:r w:rsidR="00CB4B6F" w:rsidRPr="0035427E">
        <w:rPr>
          <w:rFonts w:ascii="Times New Roman" w:hAnsi="Times New Roman" w:cs="Times New Roman"/>
          <w:sz w:val="24"/>
          <w:szCs w:val="24"/>
        </w:rPr>
        <w:t>poder interpretativo do julgador</w:t>
      </w:r>
      <w:r w:rsidR="00A93E15" w:rsidRPr="0035427E">
        <w:rPr>
          <w:rFonts w:ascii="Times New Roman" w:hAnsi="Times New Roman" w:cs="Times New Roman"/>
          <w:sz w:val="24"/>
          <w:szCs w:val="24"/>
        </w:rPr>
        <w:t xml:space="preserve">. </w:t>
      </w:r>
      <w:r w:rsidR="00CB4B6F" w:rsidRPr="0035427E">
        <w:rPr>
          <w:rFonts w:ascii="Times New Roman" w:hAnsi="Times New Roman" w:cs="Times New Roman"/>
          <w:sz w:val="24"/>
          <w:szCs w:val="24"/>
        </w:rPr>
        <w:t xml:space="preserve">No entanto, </w:t>
      </w:r>
      <w:r w:rsidR="00196D80" w:rsidRPr="0035427E">
        <w:rPr>
          <w:rFonts w:ascii="Times New Roman" w:hAnsi="Times New Roman" w:cs="Times New Roman"/>
          <w:sz w:val="24"/>
          <w:szCs w:val="24"/>
        </w:rPr>
        <w:t>esta atividade deve ser feita à luz do texto. Ele tem limites, e devem ser respeitados</w:t>
      </w:r>
      <w:r w:rsidR="008C6B7F" w:rsidRPr="0035427E">
        <w:rPr>
          <w:rFonts w:ascii="Times New Roman" w:hAnsi="Times New Roman" w:cs="Times New Roman"/>
          <w:sz w:val="24"/>
          <w:szCs w:val="24"/>
        </w:rPr>
        <w:t>, sob pena de afronta ao próprio regime democrático.</w:t>
      </w:r>
    </w:p>
    <w:p w14:paraId="2DA9E697" w14:textId="4DE7AA38" w:rsidR="00220971" w:rsidRPr="0035427E" w:rsidRDefault="008C6B7F"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Há</w:t>
      </w:r>
      <w:r w:rsidR="00220971" w:rsidRPr="0035427E">
        <w:rPr>
          <w:rFonts w:ascii="Times New Roman" w:hAnsi="Times New Roman" w:cs="Times New Roman"/>
          <w:sz w:val="24"/>
          <w:szCs w:val="24"/>
        </w:rPr>
        <w:t xml:space="preserve"> que </w:t>
      </w:r>
      <w:r w:rsidR="00196D80" w:rsidRPr="0035427E">
        <w:rPr>
          <w:rFonts w:ascii="Times New Roman" w:hAnsi="Times New Roman" w:cs="Times New Roman"/>
          <w:sz w:val="24"/>
          <w:szCs w:val="24"/>
        </w:rPr>
        <w:t>interpretá-lo</w:t>
      </w:r>
      <w:r w:rsidR="00ED00B6" w:rsidRPr="0035427E">
        <w:rPr>
          <w:rFonts w:ascii="Times New Roman" w:hAnsi="Times New Roman" w:cs="Times New Roman"/>
          <w:sz w:val="24"/>
          <w:szCs w:val="24"/>
        </w:rPr>
        <w:t xml:space="preserve"> </w:t>
      </w:r>
      <w:r w:rsidR="00220971" w:rsidRPr="0035427E">
        <w:rPr>
          <w:rFonts w:ascii="Times New Roman" w:hAnsi="Times New Roman" w:cs="Times New Roman"/>
          <w:sz w:val="24"/>
          <w:szCs w:val="24"/>
        </w:rPr>
        <w:t>com coerência e integridade</w:t>
      </w:r>
      <w:r w:rsidR="00196D80" w:rsidRPr="0035427E">
        <w:rPr>
          <w:rFonts w:ascii="Times New Roman" w:hAnsi="Times New Roman" w:cs="Times New Roman"/>
          <w:sz w:val="24"/>
          <w:szCs w:val="24"/>
        </w:rPr>
        <w:t>,</w:t>
      </w:r>
      <w:r w:rsidR="00CA0B77" w:rsidRPr="0035427E">
        <w:rPr>
          <w:rFonts w:ascii="Times New Roman" w:hAnsi="Times New Roman" w:cs="Times New Roman"/>
          <w:sz w:val="24"/>
          <w:szCs w:val="24"/>
        </w:rPr>
        <w:t xml:space="preserve"> como um verdadeiro romance em cadeia</w:t>
      </w:r>
      <w:r w:rsidR="00CA0B77" w:rsidRPr="0035427E">
        <w:rPr>
          <w:rStyle w:val="Refdenotaderodap"/>
          <w:rFonts w:ascii="Times New Roman" w:hAnsi="Times New Roman" w:cs="Times New Roman"/>
          <w:sz w:val="24"/>
          <w:szCs w:val="24"/>
        </w:rPr>
        <w:footnoteReference w:id="43"/>
      </w:r>
      <w:r w:rsidR="00CA0B77" w:rsidRPr="0035427E">
        <w:rPr>
          <w:rFonts w:ascii="Times New Roman" w:hAnsi="Times New Roman" w:cs="Times New Roman"/>
          <w:sz w:val="24"/>
          <w:szCs w:val="24"/>
        </w:rPr>
        <w:t xml:space="preserve">. </w:t>
      </w:r>
      <w:r w:rsidR="00472ACA" w:rsidRPr="0035427E">
        <w:rPr>
          <w:rFonts w:ascii="Times New Roman" w:hAnsi="Times New Roman" w:cs="Times New Roman"/>
          <w:sz w:val="24"/>
          <w:szCs w:val="24"/>
        </w:rPr>
        <w:t>“</w:t>
      </w:r>
      <w:r w:rsidR="00CA0B77" w:rsidRPr="0035427E">
        <w:rPr>
          <w:rFonts w:ascii="Times New Roman" w:hAnsi="Times New Roman" w:cs="Times New Roman"/>
          <w:sz w:val="24"/>
          <w:szCs w:val="24"/>
        </w:rPr>
        <w:t>O “constituir” da Constituição é a obrigação suprema do direito. É, pois, a virtude soberana (parafraseando Dworkin). A partir da feitura da lei, a decisão judicial passa a ser racionalizada na lei, que quer dizer “sob o comando da Constituição” e não “sob o comando das injunções pessoais-morais-políticas do juiz ou dos tribunais”</w:t>
      </w:r>
      <w:r w:rsidR="00CA0B77" w:rsidRPr="0035427E">
        <w:rPr>
          <w:rStyle w:val="Refdenotaderodap"/>
          <w:rFonts w:ascii="Times New Roman" w:hAnsi="Times New Roman" w:cs="Times New Roman"/>
          <w:sz w:val="24"/>
          <w:szCs w:val="24"/>
        </w:rPr>
        <w:footnoteReference w:id="44"/>
      </w:r>
    </w:p>
    <w:p w14:paraId="2B002259" w14:textId="65A59C8A" w:rsidR="00B650EE" w:rsidRPr="0035427E" w:rsidRDefault="00CA0B77" w:rsidP="0035427E">
      <w:pPr>
        <w:spacing w:after="0" w:line="360" w:lineRule="auto"/>
        <w:ind w:firstLine="709"/>
        <w:jc w:val="both"/>
        <w:rPr>
          <w:rFonts w:ascii="Times New Roman" w:hAnsi="Times New Roman" w:cs="Times New Roman"/>
          <w:sz w:val="24"/>
          <w:szCs w:val="24"/>
        </w:rPr>
      </w:pPr>
      <w:r w:rsidRPr="0035427E">
        <w:rPr>
          <w:rFonts w:ascii="Times New Roman" w:hAnsi="Times New Roman" w:cs="Times New Roman"/>
          <w:sz w:val="24"/>
          <w:szCs w:val="24"/>
        </w:rPr>
        <w:t xml:space="preserve">E, se assim o fosse, máxime quando os artigos 7º e 8º estão inseridos como Direitos e Garantias Fundamentais, na condição de cláusulas pétreas, o artigo 12, da MP 936 seria </w:t>
      </w:r>
      <w:r w:rsidR="00196D80" w:rsidRPr="0035427E">
        <w:rPr>
          <w:rFonts w:ascii="Times New Roman" w:hAnsi="Times New Roman" w:cs="Times New Roman"/>
          <w:sz w:val="24"/>
          <w:szCs w:val="24"/>
        </w:rPr>
        <w:t xml:space="preserve">e é </w:t>
      </w:r>
      <w:r w:rsidRPr="0035427E">
        <w:rPr>
          <w:rFonts w:ascii="Times New Roman" w:hAnsi="Times New Roman" w:cs="Times New Roman"/>
          <w:sz w:val="24"/>
          <w:szCs w:val="24"/>
        </w:rPr>
        <w:t>inconstitucional</w:t>
      </w:r>
      <w:r w:rsidR="00074824" w:rsidRPr="0035427E">
        <w:rPr>
          <w:rFonts w:ascii="Times New Roman" w:hAnsi="Times New Roman" w:cs="Times New Roman"/>
          <w:sz w:val="24"/>
          <w:szCs w:val="24"/>
        </w:rPr>
        <w:t xml:space="preserve">, </w:t>
      </w:r>
      <w:r w:rsidR="00303ACE" w:rsidRPr="0035427E">
        <w:rPr>
          <w:rFonts w:ascii="Times New Roman" w:hAnsi="Times New Roman" w:cs="Times New Roman"/>
          <w:sz w:val="24"/>
          <w:szCs w:val="24"/>
        </w:rPr>
        <w:t xml:space="preserve">pois </w:t>
      </w:r>
      <w:r w:rsidR="00EB4CCE" w:rsidRPr="0035427E">
        <w:rPr>
          <w:rFonts w:ascii="Times New Roman" w:hAnsi="Times New Roman" w:cs="Times New Roman"/>
          <w:sz w:val="24"/>
          <w:szCs w:val="24"/>
        </w:rPr>
        <w:t>a única resposta correta</w:t>
      </w:r>
      <w:r w:rsidR="00EB4CCE" w:rsidRPr="0035427E">
        <w:rPr>
          <w:rStyle w:val="Refdenotaderodap"/>
          <w:rFonts w:ascii="Times New Roman" w:hAnsi="Times New Roman" w:cs="Times New Roman"/>
          <w:sz w:val="24"/>
          <w:szCs w:val="24"/>
        </w:rPr>
        <w:footnoteReference w:id="45"/>
      </w:r>
      <w:r w:rsidR="00EB4CCE" w:rsidRPr="0035427E">
        <w:rPr>
          <w:rFonts w:ascii="Times New Roman" w:hAnsi="Times New Roman" w:cs="Times New Roman"/>
          <w:sz w:val="24"/>
          <w:szCs w:val="24"/>
        </w:rPr>
        <w:t xml:space="preserve"> para o caso seria endossar o papel </w:t>
      </w:r>
      <w:r w:rsidR="00EB4CCE" w:rsidRPr="0035427E">
        <w:rPr>
          <w:rFonts w:ascii="Times New Roman" w:hAnsi="Times New Roman" w:cs="Times New Roman"/>
          <w:sz w:val="24"/>
          <w:szCs w:val="24"/>
        </w:rPr>
        <w:lastRenderedPageBreak/>
        <w:t>constitucional</w:t>
      </w:r>
      <w:r w:rsidR="00196D80" w:rsidRPr="0035427E">
        <w:rPr>
          <w:rFonts w:ascii="Times New Roman" w:hAnsi="Times New Roman" w:cs="Times New Roman"/>
          <w:sz w:val="24"/>
          <w:szCs w:val="24"/>
        </w:rPr>
        <w:t>mente atribuído ao</w:t>
      </w:r>
      <w:r w:rsidR="00EB4CCE" w:rsidRPr="0035427E">
        <w:rPr>
          <w:rFonts w:ascii="Times New Roman" w:hAnsi="Times New Roman" w:cs="Times New Roman"/>
          <w:sz w:val="24"/>
          <w:szCs w:val="24"/>
        </w:rPr>
        <w:t xml:space="preserve"> sindicato </w:t>
      </w:r>
      <w:r w:rsidR="00196D80" w:rsidRPr="0035427E">
        <w:rPr>
          <w:rFonts w:ascii="Times New Roman" w:hAnsi="Times New Roman" w:cs="Times New Roman"/>
          <w:sz w:val="24"/>
          <w:szCs w:val="24"/>
        </w:rPr>
        <w:t xml:space="preserve">na defesa </w:t>
      </w:r>
      <w:r w:rsidR="00EB4CCE" w:rsidRPr="0035427E">
        <w:rPr>
          <w:rFonts w:ascii="Times New Roman" w:hAnsi="Times New Roman" w:cs="Times New Roman"/>
          <w:sz w:val="24"/>
          <w:szCs w:val="24"/>
        </w:rPr>
        <w:t>dos direitos da categoria</w:t>
      </w:r>
      <w:r w:rsidR="00196D80" w:rsidRPr="0035427E">
        <w:rPr>
          <w:rFonts w:ascii="Times New Roman" w:hAnsi="Times New Roman" w:cs="Times New Roman"/>
          <w:sz w:val="24"/>
          <w:szCs w:val="24"/>
        </w:rPr>
        <w:t>, e, neste caso</w:t>
      </w:r>
      <w:r w:rsidR="00EB4CCE" w:rsidRPr="0035427E">
        <w:rPr>
          <w:rFonts w:ascii="Times New Roman" w:hAnsi="Times New Roman" w:cs="Times New Roman"/>
          <w:sz w:val="24"/>
          <w:szCs w:val="24"/>
        </w:rPr>
        <w:t>, mesmo em época de calamidade pública</w:t>
      </w:r>
      <w:r w:rsidR="00196D80" w:rsidRPr="0035427E">
        <w:rPr>
          <w:rFonts w:ascii="Times New Roman" w:hAnsi="Times New Roman" w:cs="Times New Roman"/>
          <w:sz w:val="24"/>
          <w:szCs w:val="24"/>
        </w:rPr>
        <w:t>, se ausente, o negócio jurídico diretamente firmado entre empregado e empregador seria inválido por vício de vontade.</w:t>
      </w:r>
    </w:p>
    <w:p w14:paraId="641BB04B" w14:textId="791C80C6" w:rsidR="006732CA" w:rsidRPr="0035427E" w:rsidRDefault="00B34CCD" w:rsidP="009D4F82">
      <w:pPr>
        <w:pStyle w:val="Ttulo1"/>
        <w:rPr>
          <w:highlight w:val="yellow"/>
        </w:rPr>
      </w:pPr>
      <w:r w:rsidRPr="0035427E">
        <w:t xml:space="preserve">5 </w:t>
      </w:r>
      <w:r w:rsidR="009D4F82">
        <w:t>C</w:t>
      </w:r>
      <w:r w:rsidR="009D4F82" w:rsidRPr="0035427E">
        <w:t>onsiderações finais</w:t>
      </w:r>
    </w:p>
    <w:p w14:paraId="70CD62A6" w14:textId="77777777" w:rsidR="00617DE6" w:rsidRDefault="00C07187" w:rsidP="00C07187">
      <w:pPr>
        <w:spacing w:after="0" w:line="360" w:lineRule="auto"/>
        <w:ind w:firstLine="709"/>
        <w:jc w:val="both"/>
        <w:rPr>
          <w:rFonts w:ascii="Times New Roman" w:hAnsi="Times New Roman" w:cs="Times New Roman"/>
          <w:sz w:val="24"/>
          <w:szCs w:val="24"/>
        </w:rPr>
      </w:pPr>
      <w:r w:rsidRPr="00677F32">
        <w:rPr>
          <w:rFonts w:ascii="Times New Roman" w:hAnsi="Times New Roman" w:cs="Times New Roman"/>
          <w:sz w:val="24"/>
          <w:szCs w:val="24"/>
        </w:rPr>
        <w:t xml:space="preserve">Assumidas aqui as premissas, apontada a perspectiva metodológica, </w:t>
      </w:r>
      <w:r>
        <w:rPr>
          <w:rFonts w:ascii="Times New Roman" w:hAnsi="Times New Roman" w:cs="Times New Roman"/>
          <w:sz w:val="24"/>
          <w:szCs w:val="24"/>
        </w:rPr>
        <w:t xml:space="preserve">com a intenção de </w:t>
      </w:r>
      <w:r w:rsidRPr="00677F32">
        <w:rPr>
          <w:rFonts w:ascii="Times New Roman" w:hAnsi="Times New Roman" w:cs="Times New Roman"/>
          <w:sz w:val="24"/>
          <w:szCs w:val="24"/>
        </w:rPr>
        <w:t xml:space="preserve">examinar </w:t>
      </w:r>
      <w:r>
        <w:rPr>
          <w:rFonts w:ascii="Times New Roman" w:hAnsi="Times New Roman" w:cs="Times New Roman"/>
          <w:sz w:val="24"/>
          <w:szCs w:val="24"/>
        </w:rPr>
        <w:t>os limites interpretativos d</w:t>
      </w:r>
      <w:r w:rsidRPr="00677F32">
        <w:rPr>
          <w:rFonts w:ascii="Times New Roman" w:hAnsi="Times New Roman" w:cs="Times New Roman"/>
          <w:sz w:val="24"/>
          <w:szCs w:val="24"/>
        </w:rPr>
        <w:t xml:space="preserve">a Medida Provisória 936/2020, a qual institui o “Programa Emergencial de Manutenção do Emprego e da Renda” e autoriza a suspensão temporária de contrato de trabalho, a redução de jornada de trabalho e de salário e outras medidas para reduzir impactos sociais da disseminação da Covid-19. </w:t>
      </w:r>
      <w:r>
        <w:rPr>
          <w:rFonts w:ascii="Times New Roman" w:hAnsi="Times New Roman" w:cs="Times New Roman"/>
          <w:sz w:val="24"/>
          <w:szCs w:val="24"/>
        </w:rPr>
        <w:t xml:space="preserve">Nesta trilha, nossa compreensão é no sentido de que compreender a </w:t>
      </w:r>
      <w:r w:rsidRPr="00677F32">
        <w:rPr>
          <w:rFonts w:ascii="Times New Roman" w:hAnsi="Times New Roman" w:cs="Times New Roman"/>
          <w:sz w:val="24"/>
          <w:szCs w:val="24"/>
        </w:rPr>
        <w:t>ADI 6.363/DF</w:t>
      </w:r>
      <w:r>
        <w:rPr>
          <w:rFonts w:ascii="Times New Roman" w:hAnsi="Times New Roman" w:cs="Times New Roman"/>
          <w:sz w:val="24"/>
          <w:szCs w:val="24"/>
        </w:rPr>
        <w:t xml:space="preserve">, a qual </w:t>
      </w:r>
      <w:r w:rsidRPr="00677F32">
        <w:rPr>
          <w:rFonts w:ascii="Times New Roman" w:hAnsi="Times New Roman" w:cs="Times New Roman"/>
          <w:sz w:val="24"/>
          <w:szCs w:val="24"/>
        </w:rPr>
        <w:t>discute se a</w:t>
      </w:r>
      <w:r>
        <w:rPr>
          <w:rFonts w:ascii="Times New Roman" w:hAnsi="Times New Roman" w:cs="Times New Roman"/>
          <w:sz w:val="24"/>
          <w:szCs w:val="24"/>
        </w:rPr>
        <w:t>quela Medida Provisória, que autoriza medidas de emergência</w:t>
      </w:r>
      <w:r w:rsidRPr="00677F32">
        <w:rPr>
          <w:rFonts w:ascii="Times New Roman" w:hAnsi="Times New Roman" w:cs="Times New Roman"/>
          <w:sz w:val="24"/>
          <w:szCs w:val="24"/>
        </w:rPr>
        <w:t xml:space="preserve">, por ajuste individual </w:t>
      </w:r>
      <w:r>
        <w:rPr>
          <w:rFonts w:ascii="Times New Roman" w:hAnsi="Times New Roman" w:cs="Times New Roman"/>
          <w:sz w:val="24"/>
          <w:szCs w:val="24"/>
        </w:rPr>
        <w:t xml:space="preserve">e </w:t>
      </w:r>
      <w:r w:rsidRPr="00677F32">
        <w:rPr>
          <w:rFonts w:ascii="Times New Roman" w:hAnsi="Times New Roman" w:cs="Times New Roman"/>
          <w:sz w:val="24"/>
          <w:szCs w:val="24"/>
        </w:rPr>
        <w:t xml:space="preserve">sem a participação do sindicato, viola o artigo 7º, XIII e XXVI, o artigo 8º, III e VI, </w:t>
      </w:r>
      <w:r>
        <w:rPr>
          <w:rFonts w:ascii="Times New Roman" w:hAnsi="Times New Roman" w:cs="Times New Roman"/>
          <w:sz w:val="24"/>
          <w:szCs w:val="24"/>
        </w:rPr>
        <w:t xml:space="preserve">ambos </w:t>
      </w:r>
      <w:r w:rsidRPr="00677F32">
        <w:rPr>
          <w:rFonts w:ascii="Times New Roman" w:hAnsi="Times New Roman" w:cs="Times New Roman"/>
          <w:sz w:val="24"/>
          <w:szCs w:val="24"/>
        </w:rPr>
        <w:t xml:space="preserve">da Constituição e, especialmente, o seu artigo 7º, VI que afirma que reduções de salários não podem ser operadas por acordos individuais autônomos sem a necessária intervenção sindical.  </w:t>
      </w:r>
    </w:p>
    <w:p w14:paraId="2A1744E6" w14:textId="15CD9A36" w:rsidR="00C07187" w:rsidRPr="00677F32" w:rsidRDefault="00C07187" w:rsidP="00C07187">
      <w:pPr>
        <w:spacing w:after="0" w:line="360" w:lineRule="auto"/>
        <w:ind w:firstLine="709"/>
        <w:jc w:val="both"/>
        <w:rPr>
          <w:rFonts w:ascii="Times New Roman" w:hAnsi="Times New Roman" w:cs="Times New Roman"/>
          <w:sz w:val="24"/>
          <w:szCs w:val="24"/>
        </w:rPr>
      </w:pPr>
      <w:r w:rsidRPr="00677F32">
        <w:rPr>
          <w:rFonts w:ascii="Times New Roman" w:hAnsi="Times New Roman" w:cs="Times New Roman"/>
          <w:sz w:val="24"/>
          <w:szCs w:val="24"/>
        </w:rPr>
        <w:t>Nossa hipótese é que, diante do esgotamento funcional e paradigmático dos esquemas teóricos do direito e do enfraquecimento da capacidade de resposta do Estado Democrático de Direito</w:t>
      </w:r>
      <w:r>
        <w:rPr>
          <w:rFonts w:ascii="Times New Roman" w:hAnsi="Times New Roman" w:cs="Times New Roman"/>
          <w:sz w:val="24"/>
          <w:szCs w:val="24"/>
        </w:rPr>
        <w:t xml:space="preserve">, a Constituição – como ideia e como texto – tem sua estrutura fragilizada e se volatiliza. </w:t>
      </w:r>
      <w:r w:rsidR="00617DE6">
        <w:rPr>
          <w:rFonts w:ascii="Times New Roman" w:hAnsi="Times New Roman" w:cs="Times New Roman"/>
          <w:sz w:val="24"/>
          <w:szCs w:val="24"/>
        </w:rPr>
        <w:t xml:space="preserve">Ao problematizar a </w:t>
      </w:r>
      <w:r w:rsidRPr="00677F32">
        <w:rPr>
          <w:rFonts w:ascii="Times New Roman" w:hAnsi="Times New Roman" w:cs="Times New Roman"/>
          <w:sz w:val="24"/>
          <w:szCs w:val="24"/>
        </w:rPr>
        <w:t>ADI 6.363/DF</w:t>
      </w:r>
      <w:r>
        <w:rPr>
          <w:rFonts w:ascii="Times New Roman" w:hAnsi="Times New Roman" w:cs="Times New Roman"/>
          <w:sz w:val="24"/>
          <w:szCs w:val="24"/>
        </w:rPr>
        <w:t xml:space="preserve"> e a MP </w:t>
      </w:r>
      <w:r w:rsidRPr="00677F32">
        <w:rPr>
          <w:rFonts w:ascii="Times New Roman" w:hAnsi="Times New Roman" w:cs="Times New Roman"/>
          <w:sz w:val="24"/>
          <w:szCs w:val="24"/>
        </w:rPr>
        <w:t>936/2020</w:t>
      </w:r>
      <w:r>
        <w:rPr>
          <w:rFonts w:ascii="Times New Roman" w:hAnsi="Times New Roman" w:cs="Times New Roman"/>
          <w:sz w:val="24"/>
          <w:szCs w:val="24"/>
        </w:rPr>
        <w:t xml:space="preserve">, </w:t>
      </w:r>
      <w:r w:rsidR="00617DE6">
        <w:rPr>
          <w:rFonts w:ascii="Times New Roman" w:hAnsi="Times New Roman" w:cs="Times New Roman"/>
          <w:sz w:val="24"/>
          <w:szCs w:val="24"/>
        </w:rPr>
        <w:t xml:space="preserve">encontramos a presença da </w:t>
      </w:r>
      <w:r>
        <w:rPr>
          <w:rFonts w:ascii="Times New Roman" w:hAnsi="Times New Roman" w:cs="Times New Roman"/>
          <w:sz w:val="24"/>
          <w:szCs w:val="24"/>
        </w:rPr>
        <w:t xml:space="preserve">superinterpretação constitucional e, consequentemente, </w:t>
      </w:r>
      <w:r w:rsidR="00617DE6">
        <w:rPr>
          <w:rFonts w:ascii="Times New Roman" w:hAnsi="Times New Roman" w:cs="Times New Roman"/>
          <w:sz w:val="24"/>
          <w:szCs w:val="24"/>
        </w:rPr>
        <w:t xml:space="preserve">o </w:t>
      </w:r>
      <w:r>
        <w:rPr>
          <w:rFonts w:ascii="Times New Roman" w:hAnsi="Times New Roman" w:cs="Times New Roman"/>
          <w:sz w:val="24"/>
          <w:szCs w:val="24"/>
        </w:rPr>
        <w:t>fortalec</w:t>
      </w:r>
      <w:r w:rsidR="00617DE6">
        <w:rPr>
          <w:rFonts w:ascii="Times New Roman" w:hAnsi="Times New Roman" w:cs="Times New Roman"/>
          <w:sz w:val="24"/>
          <w:szCs w:val="24"/>
        </w:rPr>
        <w:t xml:space="preserve">imento da tese de que </w:t>
      </w:r>
      <w:r>
        <w:rPr>
          <w:rFonts w:ascii="Times New Roman" w:hAnsi="Times New Roman" w:cs="Times New Roman"/>
          <w:sz w:val="24"/>
          <w:szCs w:val="24"/>
        </w:rPr>
        <w:t xml:space="preserve">estamos caminhando rumo a um direito do trabalho da exceção, </w:t>
      </w:r>
      <w:proofErr w:type="spellStart"/>
      <w:r>
        <w:rPr>
          <w:rFonts w:ascii="Times New Roman" w:hAnsi="Times New Roman" w:cs="Times New Roman"/>
          <w:sz w:val="24"/>
          <w:szCs w:val="24"/>
        </w:rPr>
        <w:t>vulnerabilizando</w:t>
      </w:r>
      <w:proofErr w:type="spellEnd"/>
      <w:r>
        <w:rPr>
          <w:rFonts w:ascii="Times New Roman" w:hAnsi="Times New Roman" w:cs="Times New Roman"/>
          <w:sz w:val="24"/>
          <w:szCs w:val="24"/>
        </w:rPr>
        <w:t xml:space="preserve"> direitos e garantias constitucionais.  </w:t>
      </w:r>
    </w:p>
    <w:p w14:paraId="59BAE446" w14:textId="33D215E2" w:rsidR="00C07187" w:rsidRPr="00617DE6" w:rsidRDefault="00617DE6" w:rsidP="00617D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C07187" w:rsidRPr="000A20F3">
        <w:rPr>
          <w:rFonts w:ascii="Times New Roman" w:hAnsi="Times New Roman" w:cs="Times New Roman"/>
          <w:sz w:val="24"/>
          <w:szCs w:val="24"/>
        </w:rPr>
        <w:t xml:space="preserve"> estrutura deste texto </w:t>
      </w:r>
      <w:r>
        <w:rPr>
          <w:rFonts w:ascii="Times New Roman" w:hAnsi="Times New Roman" w:cs="Times New Roman"/>
          <w:sz w:val="24"/>
          <w:szCs w:val="24"/>
        </w:rPr>
        <w:t xml:space="preserve">pretendeu </w:t>
      </w:r>
      <w:r w:rsidR="00C07187" w:rsidRPr="000A20F3">
        <w:rPr>
          <w:rFonts w:ascii="Times New Roman" w:hAnsi="Times New Roman" w:cs="Times New Roman"/>
          <w:sz w:val="24"/>
          <w:szCs w:val="24"/>
        </w:rPr>
        <w:t xml:space="preserve">consolidar </w:t>
      </w:r>
      <w:r w:rsidR="00C07187">
        <w:rPr>
          <w:rFonts w:ascii="Times New Roman" w:hAnsi="Times New Roman" w:cs="Times New Roman"/>
          <w:sz w:val="24"/>
          <w:szCs w:val="24"/>
        </w:rPr>
        <w:t xml:space="preserve">a perspectiva da </w:t>
      </w:r>
      <w:r w:rsidR="00C07187" w:rsidRPr="000A20F3">
        <w:rPr>
          <w:rFonts w:ascii="Times New Roman" w:hAnsi="Times New Roman" w:cs="Times New Roman"/>
          <w:sz w:val="24"/>
          <w:szCs w:val="24"/>
        </w:rPr>
        <w:t>legitimação substancial da produção normativa, para além da legitimação procedimental, igualmente necessária, mas insuficient</w:t>
      </w:r>
      <w:r>
        <w:rPr>
          <w:rFonts w:ascii="Times New Roman" w:hAnsi="Times New Roman" w:cs="Times New Roman"/>
          <w:sz w:val="24"/>
          <w:szCs w:val="24"/>
        </w:rPr>
        <w:t xml:space="preserve">e, o que nos conduz para o </w:t>
      </w:r>
      <w:r w:rsidR="00C07187" w:rsidRPr="000A20F3">
        <w:rPr>
          <w:rFonts w:ascii="Times New Roman" w:hAnsi="Times New Roman" w:cs="Times New Roman"/>
          <w:sz w:val="24"/>
          <w:szCs w:val="24"/>
        </w:rPr>
        <w:t>tema dos limites da interpretação constitucional, inserindo o problema do ativismo judicial e da superinterpretação constitucional</w:t>
      </w:r>
      <w:r>
        <w:rPr>
          <w:rFonts w:ascii="Times New Roman" w:hAnsi="Times New Roman" w:cs="Times New Roman"/>
          <w:sz w:val="24"/>
          <w:szCs w:val="24"/>
        </w:rPr>
        <w:t xml:space="preserve">. Feito isso, </w:t>
      </w:r>
      <w:r w:rsidR="00C07187" w:rsidRPr="000A20F3">
        <w:rPr>
          <w:rFonts w:ascii="Times New Roman" w:hAnsi="Times New Roman" w:cs="Times New Roman"/>
          <w:sz w:val="24"/>
          <w:szCs w:val="24"/>
        </w:rPr>
        <w:t xml:space="preserve">a análise da </w:t>
      </w:r>
      <w:r w:rsidR="00C07187" w:rsidRPr="00677F32">
        <w:rPr>
          <w:rFonts w:ascii="Times New Roman" w:hAnsi="Times New Roman" w:cs="Times New Roman"/>
          <w:sz w:val="24"/>
          <w:szCs w:val="24"/>
        </w:rPr>
        <w:t>ADI 6.363/DF</w:t>
      </w:r>
      <w:r w:rsidR="00C07187">
        <w:rPr>
          <w:rFonts w:ascii="Times New Roman" w:hAnsi="Times New Roman" w:cs="Times New Roman"/>
          <w:sz w:val="24"/>
          <w:szCs w:val="24"/>
        </w:rPr>
        <w:t xml:space="preserve"> e a MP </w:t>
      </w:r>
      <w:r w:rsidR="00C07187" w:rsidRPr="00677F32">
        <w:rPr>
          <w:rFonts w:ascii="Times New Roman" w:hAnsi="Times New Roman" w:cs="Times New Roman"/>
          <w:sz w:val="24"/>
          <w:szCs w:val="24"/>
        </w:rPr>
        <w:t>936/2020</w:t>
      </w:r>
      <w:r w:rsidR="00C07187">
        <w:rPr>
          <w:rFonts w:ascii="Times New Roman" w:hAnsi="Times New Roman" w:cs="Times New Roman"/>
          <w:sz w:val="24"/>
          <w:szCs w:val="24"/>
        </w:rPr>
        <w:t xml:space="preserve">, </w:t>
      </w:r>
      <w:r>
        <w:rPr>
          <w:rFonts w:ascii="Times New Roman" w:hAnsi="Times New Roman" w:cs="Times New Roman"/>
          <w:sz w:val="24"/>
          <w:szCs w:val="24"/>
        </w:rPr>
        <w:t xml:space="preserve">demonstrou </w:t>
      </w:r>
      <w:r w:rsidR="00C07187">
        <w:rPr>
          <w:rFonts w:ascii="Times New Roman" w:hAnsi="Times New Roman" w:cs="Times New Roman"/>
          <w:sz w:val="24"/>
          <w:szCs w:val="24"/>
        </w:rPr>
        <w:t xml:space="preserve">o transbordamento dos limites constitucionais e, no caso específico da decisão judicial destacada, </w:t>
      </w:r>
      <w:r>
        <w:rPr>
          <w:rFonts w:ascii="Times New Roman" w:hAnsi="Times New Roman" w:cs="Times New Roman"/>
          <w:sz w:val="24"/>
          <w:szCs w:val="24"/>
        </w:rPr>
        <w:t xml:space="preserve">e a marcha rumo ao </w:t>
      </w:r>
      <w:r w:rsidR="00C07187">
        <w:rPr>
          <w:rFonts w:ascii="Times New Roman" w:hAnsi="Times New Roman" w:cs="Times New Roman"/>
          <w:sz w:val="24"/>
          <w:szCs w:val="24"/>
        </w:rPr>
        <w:t xml:space="preserve">direito do trabalho de exceção. </w:t>
      </w:r>
      <w:r>
        <w:rPr>
          <w:rFonts w:ascii="Times New Roman" w:hAnsi="Times New Roman" w:cs="Times New Roman"/>
          <w:sz w:val="24"/>
          <w:szCs w:val="24"/>
        </w:rPr>
        <w:t>O</w:t>
      </w:r>
      <w:r w:rsidR="00C07187">
        <w:rPr>
          <w:rFonts w:ascii="Times New Roman" w:hAnsi="Times New Roman" w:cs="Times New Roman"/>
          <w:sz w:val="24"/>
          <w:szCs w:val="24"/>
        </w:rPr>
        <w:t xml:space="preserve"> agigantamento do poder judiciário neste século XXI</w:t>
      </w:r>
      <w:r>
        <w:rPr>
          <w:rFonts w:ascii="Times New Roman" w:hAnsi="Times New Roman" w:cs="Times New Roman"/>
          <w:sz w:val="24"/>
          <w:szCs w:val="24"/>
        </w:rPr>
        <w:t xml:space="preserve"> traz efeitos colaterais sérios e, paradoxalmente, </w:t>
      </w:r>
      <w:r w:rsidR="00C07187">
        <w:rPr>
          <w:rFonts w:ascii="Times New Roman" w:hAnsi="Times New Roman" w:cs="Times New Roman"/>
          <w:sz w:val="24"/>
          <w:szCs w:val="24"/>
        </w:rPr>
        <w:t>enfraquec</w:t>
      </w:r>
      <w:r>
        <w:rPr>
          <w:rFonts w:ascii="Times New Roman" w:hAnsi="Times New Roman" w:cs="Times New Roman"/>
          <w:sz w:val="24"/>
          <w:szCs w:val="24"/>
        </w:rPr>
        <w:t xml:space="preserve">e </w:t>
      </w:r>
      <w:r w:rsidR="00C07187">
        <w:rPr>
          <w:rFonts w:ascii="Times New Roman" w:hAnsi="Times New Roman" w:cs="Times New Roman"/>
          <w:sz w:val="24"/>
          <w:szCs w:val="24"/>
        </w:rPr>
        <w:t xml:space="preserve">o próprio Estado de Direito. </w:t>
      </w:r>
    </w:p>
    <w:p w14:paraId="6C482DE0" w14:textId="3B64B502" w:rsidR="00D16993" w:rsidRDefault="008739CB" w:rsidP="0035427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As premissas assumidas e a metodologia aqui empregada estruturam a compreensão deu que existem possibilidades de encontra respostas adequadas ao paradigma do Estado Democrático de Direito e, </w:t>
      </w:r>
      <w:proofErr w:type="spellStart"/>
      <w:r>
        <w:rPr>
          <w:rFonts w:ascii="Times New Roman" w:hAnsi="Times New Roman" w:cs="Times New Roman"/>
          <w:bCs/>
          <w:sz w:val="24"/>
          <w:szCs w:val="24"/>
        </w:rPr>
        <w:t>consequemente</w:t>
      </w:r>
      <w:proofErr w:type="spellEnd"/>
      <w:r>
        <w:rPr>
          <w:rFonts w:ascii="Times New Roman" w:hAnsi="Times New Roman" w:cs="Times New Roman"/>
          <w:bCs/>
          <w:sz w:val="24"/>
          <w:szCs w:val="24"/>
        </w:rPr>
        <w:t xml:space="preserve">, à Constituição. Há, portanto, um teto hermenêutico para a produção normativa no âmbito do Poder Judiciário, que deve ser respeitado sob pena de fragilizar o Estado de Direito, a Constituição e, o próprio Direito, ferindo sua autonomia. Ainda que possamos concordar que vivemos um tempo vocacionado para a Jurisdição como afirma Nicolas </w:t>
      </w:r>
      <w:proofErr w:type="spellStart"/>
      <w:r>
        <w:rPr>
          <w:rFonts w:ascii="Times New Roman" w:hAnsi="Times New Roman" w:cs="Times New Roman"/>
          <w:bCs/>
          <w:sz w:val="24"/>
          <w:szCs w:val="24"/>
        </w:rPr>
        <w:t>Picardi</w:t>
      </w:r>
      <w:proofErr w:type="spellEnd"/>
      <w:r>
        <w:rPr>
          <w:rFonts w:ascii="Times New Roman" w:hAnsi="Times New Roman" w:cs="Times New Roman"/>
          <w:bCs/>
          <w:sz w:val="24"/>
          <w:szCs w:val="24"/>
        </w:rPr>
        <w:t xml:space="preserve">, temos que lembrar que o próprio Picardo afirma que é também um tempo vocacionado para a doutrina jurídica. É certo que a passagem do Estado liberal clássico para o Estado social de direito implicou em um incremento dos poderes do juiz. Este, no entanto, dentro de sua responsabilidade política, no contexto de um Constitucionalismo contemporâneo, </w:t>
      </w:r>
      <w:r w:rsidR="00D16993">
        <w:rPr>
          <w:rFonts w:ascii="Times New Roman" w:hAnsi="Times New Roman" w:cs="Times New Roman"/>
          <w:bCs/>
          <w:sz w:val="24"/>
          <w:szCs w:val="24"/>
        </w:rPr>
        <w:t xml:space="preserve">pode colmatar as lacunas da lei, mas não as fendas, que exigirão inevitavelmente uma ação do legislador e um debate democrático construído na sociedade através e a partir dos filtros, canais e balizas da mesma Constituição que reconhece a responsabilidade política do juiz, mas também dos demais poderes. Existem barreiras para o arbítrio dos juízes e </w:t>
      </w:r>
      <w:proofErr w:type="spellStart"/>
      <w:r w:rsidR="00D16993">
        <w:rPr>
          <w:rFonts w:ascii="Times New Roman" w:hAnsi="Times New Roman" w:cs="Times New Roman"/>
          <w:bCs/>
          <w:sz w:val="24"/>
          <w:szCs w:val="24"/>
        </w:rPr>
        <w:t>é</w:t>
      </w:r>
      <w:proofErr w:type="spellEnd"/>
      <w:r w:rsidR="00D16993">
        <w:rPr>
          <w:rFonts w:ascii="Times New Roman" w:hAnsi="Times New Roman" w:cs="Times New Roman"/>
          <w:bCs/>
          <w:sz w:val="24"/>
          <w:szCs w:val="24"/>
        </w:rPr>
        <w:t xml:space="preserve"> </w:t>
      </w:r>
      <w:proofErr w:type="gramStart"/>
      <w:r w:rsidR="00D16993">
        <w:rPr>
          <w:rFonts w:ascii="Times New Roman" w:hAnsi="Times New Roman" w:cs="Times New Roman"/>
          <w:bCs/>
          <w:sz w:val="24"/>
          <w:szCs w:val="24"/>
        </w:rPr>
        <w:t>necessários</w:t>
      </w:r>
      <w:proofErr w:type="gramEnd"/>
      <w:r w:rsidR="00D16993">
        <w:rPr>
          <w:rFonts w:ascii="Times New Roman" w:hAnsi="Times New Roman" w:cs="Times New Roman"/>
          <w:bCs/>
          <w:sz w:val="24"/>
          <w:szCs w:val="24"/>
        </w:rPr>
        <w:t xml:space="preserve"> que seja dada visibilidade a estas barreiras. E, possivelmente, ao afirmar que vivemos um tempo vocacionado para o judiciário que culminou num cenário de ativismos judiciais e superinterpretação da </w:t>
      </w:r>
      <w:r w:rsidR="0078766B">
        <w:rPr>
          <w:rFonts w:ascii="Times New Roman" w:hAnsi="Times New Roman" w:cs="Times New Roman"/>
          <w:bCs/>
          <w:sz w:val="24"/>
          <w:szCs w:val="24"/>
        </w:rPr>
        <w:t>C</w:t>
      </w:r>
      <w:r w:rsidR="00D16993">
        <w:rPr>
          <w:rFonts w:ascii="Times New Roman" w:hAnsi="Times New Roman" w:cs="Times New Roman"/>
          <w:bCs/>
          <w:sz w:val="24"/>
          <w:szCs w:val="24"/>
        </w:rPr>
        <w:t xml:space="preserve">onstituição, possamos também estabelecer um pacto semântico com o Constitucionalismo Democrático e tomar </w:t>
      </w:r>
      <w:r w:rsidR="0078766B">
        <w:rPr>
          <w:rFonts w:ascii="Times New Roman" w:hAnsi="Times New Roman" w:cs="Times New Roman"/>
          <w:bCs/>
          <w:sz w:val="24"/>
          <w:szCs w:val="24"/>
        </w:rPr>
        <w:t>a “</w:t>
      </w:r>
      <w:r w:rsidR="00D16993">
        <w:rPr>
          <w:rFonts w:ascii="Times New Roman" w:hAnsi="Times New Roman" w:cs="Times New Roman"/>
          <w:bCs/>
          <w:sz w:val="24"/>
          <w:szCs w:val="24"/>
        </w:rPr>
        <w:t>vocação para o judiciário</w:t>
      </w:r>
      <w:r w:rsidR="0078766B">
        <w:rPr>
          <w:rFonts w:ascii="Times New Roman" w:hAnsi="Times New Roman" w:cs="Times New Roman"/>
          <w:bCs/>
          <w:sz w:val="24"/>
          <w:szCs w:val="24"/>
        </w:rPr>
        <w:t>” não como “protagonismo do juiz”, mas como uma etapa necessária de maturidade do Constitucionalismo contemporâneo, onde o poder judicial é visto como estrutura</w:t>
      </w:r>
      <w:r w:rsidR="00D16993">
        <w:rPr>
          <w:rFonts w:ascii="Times New Roman" w:hAnsi="Times New Roman" w:cs="Times New Roman"/>
          <w:bCs/>
          <w:sz w:val="24"/>
          <w:szCs w:val="24"/>
        </w:rPr>
        <w:t xml:space="preserve"> </w:t>
      </w:r>
      <w:r w:rsidR="0078766B">
        <w:rPr>
          <w:rFonts w:ascii="Times New Roman" w:hAnsi="Times New Roman" w:cs="Times New Roman"/>
          <w:bCs/>
          <w:sz w:val="24"/>
          <w:szCs w:val="24"/>
        </w:rPr>
        <w:t>democrática, em que a legitimação do seu poder não está no Estado, no poder político</w:t>
      </w:r>
      <w:r w:rsidR="00374B83">
        <w:rPr>
          <w:rFonts w:ascii="Times New Roman" w:hAnsi="Times New Roman" w:cs="Times New Roman"/>
          <w:bCs/>
          <w:sz w:val="24"/>
          <w:szCs w:val="24"/>
        </w:rPr>
        <w:t>.</w:t>
      </w:r>
    </w:p>
    <w:p w14:paraId="4CE9027D" w14:textId="472B8989" w:rsidR="00383EBA" w:rsidRPr="00B13578" w:rsidRDefault="00383EBA" w:rsidP="0035427E">
      <w:pPr>
        <w:spacing w:after="0" w:line="360" w:lineRule="auto"/>
        <w:ind w:firstLine="709"/>
        <w:jc w:val="both"/>
        <w:rPr>
          <w:rFonts w:ascii="Times New Roman" w:hAnsi="Times New Roman" w:cs="Times New Roman"/>
          <w:bCs/>
          <w:sz w:val="24"/>
          <w:szCs w:val="24"/>
        </w:rPr>
      </w:pPr>
      <w:r w:rsidRPr="00B13578">
        <w:rPr>
          <w:rFonts w:ascii="Times New Roman" w:hAnsi="Times New Roman" w:cs="Times New Roman"/>
          <w:bCs/>
          <w:sz w:val="24"/>
          <w:szCs w:val="24"/>
        </w:rPr>
        <w:t xml:space="preserve">O Direito do Trabalho tem como princípio basilar a proteção. É da sua essência buscar por meio de medidas impositivas o máximo de compatibilidade de força para que seja resguardado o mínimo existencial do empregado. </w:t>
      </w:r>
    </w:p>
    <w:p w14:paraId="7A85A827" w14:textId="5AAB4B95" w:rsidR="00196D80" w:rsidRPr="00B13578" w:rsidRDefault="00383EBA" w:rsidP="0035427E">
      <w:pPr>
        <w:spacing w:after="0" w:line="360" w:lineRule="auto"/>
        <w:ind w:firstLine="709"/>
        <w:jc w:val="both"/>
        <w:rPr>
          <w:rFonts w:ascii="Times New Roman" w:hAnsi="Times New Roman" w:cs="Times New Roman"/>
          <w:bCs/>
          <w:sz w:val="24"/>
          <w:szCs w:val="24"/>
        </w:rPr>
      </w:pPr>
      <w:r w:rsidRPr="00B13578">
        <w:rPr>
          <w:rFonts w:ascii="Times New Roman" w:hAnsi="Times New Roman" w:cs="Times New Roman"/>
          <w:bCs/>
          <w:sz w:val="24"/>
          <w:szCs w:val="24"/>
        </w:rPr>
        <w:t xml:space="preserve">No Brasil, a importância dos direitos sociais é constitucionalmente reconhecida </w:t>
      </w:r>
      <w:r w:rsidR="007E7BCC" w:rsidRPr="00B13578">
        <w:rPr>
          <w:rFonts w:ascii="Times New Roman" w:hAnsi="Times New Roman" w:cs="Times New Roman"/>
          <w:bCs/>
          <w:sz w:val="24"/>
          <w:szCs w:val="24"/>
        </w:rPr>
        <w:t>no título dos direitos e garantias fundamentais</w:t>
      </w:r>
      <w:r w:rsidRPr="00B13578">
        <w:rPr>
          <w:rFonts w:ascii="Times New Roman" w:hAnsi="Times New Roman" w:cs="Times New Roman"/>
          <w:bCs/>
          <w:sz w:val="24"/>
          <w:szCs w:val="24"/>
        </w:rPr>
        <w:t xml:space="preserve">, </w:t>
      </w:r>
      <w:r w:rsidR="007E7BCC" w:rsidRPr="00B13578">
        <w:rPr>
          <w:rFonts w:ascii="Times New Roman" w:hAnsi="Times New Roman" w:cs="Times New Roman"/>
          <w:bCs/>
          <w:sz w:val="24"/>
          <w:szCs w:val="24"/>
        </w:rPr>
        <w:t>como</w:t>
      </w:r>
      <w:r w:rsidRPr="00B13578">
        <w:rPr>
          <w:rFonts w:ascii="Times New Roman" w:hAnsi="Times New Roman" w:cs="Times New Roman"/>
          <w:bCs/>
          <w:sz w:val="24"/>
          <w:szCs w:val="24"/>
        </w:rPr>
        <w:t xml:space="preserve"> verdadeiras cláusulas pétreas</w:t>
      </w:r>
      <w:r w:rsidR="007E7BCC" w:rsidRPr="00B13578">
        <w:rPr>
          <w:rFonts w:ascii="Times New Roman" w:hAnsi="Times New Roman" w:cs="Times New Roman"/>
          <w:bCs/>
          <w:sz w:val="24"/>
          <w:szCs w:val="24"/>
        </w:rPr>
        <w:t xml:space="preserve">, sendo que essa mesma Constituição estabelece como um dos seus objetivos a erradicação da pobreza e a marginalização e redução das desigualdades sociais e regionais.  </w:t>
      </w:r>
    </w:p>
    <w:p w14:paraId="590ADCDA" w14:textId="4BBB9B0B" w:rsidR="007E7BCC" w:rsidRPr="00B13578" w:rsidRDefault="007E7BCC" w:rsidP="0035427E">
      <w:pPr>
        <w:spacing w:after="0" w:line="360" w:lineRule="auto"/>
        <w:ind w:firstLine="709"/>
        <w:jc w:val="both"/>
        <w:rPr>
          <w:rFonts w:ascii="Times New Roman" w:hAnsi="Times New Roman" w:cs="Times New Roman"/>
          <w:bCs/>
          <w:sz w:val="24"/>
          <w:szCs w:val="24"/>
        </w:rPr>
      </w:pPr>
      <w:r w:rsidRPr="00B13578">
        <w:rPr>
          <w:rFonts w:ascii="Times New Roman" w:hAnsi="Times New Roman" w:cs="Times New Roman"/>
          <w:bCs/>
          <w:sz w:val="24"/>
          <w:szCs w:val="24"/>
        </w:rPr>
        <w:t>Nos últimos anos, no entanto, normas sedimenta</w:t>
      </w:r>
      <w:r w:rsidR="008C6B7F" w:rsidRPr="00B13578">
        <w:rPr>
          <w:rFonts w:ascii="Times New Roman" w:hAnsi="Times New Roman" w:cs="Times New Roman"/>
          <w:bCs/>
          <w:sz w:val="24"/>
          <w:szCs w:val="24"/>
        </w:rPr>
        <w:t>das passaram a ser alvo e sofreram</w:t>
      </w:r>
      <w:r w:rsidRPr="00B13578">
        <w:rPr>
          <w:rFonts w:ascii="Times New Roman" w:hAnsi="Times New Roman" w:cs="Times New Roman"/>
          <w:bCs/>
          <w:sz w:val="24"/>
          <w:szCs w:val="24"/>
        </w:rPr>
        <w:t xml:space="preserve"> profundas mudanças, provenientes, na sua maioria, dos efeitos irradiados pelo neoliberalismo. </w:t>
      </w:r>
    </w:p>
    <w:p w14:paraId="363C66FE" w14:textId="02EB83DF" w:rsidR="00473612" w:rsidRPr="00B13578" w:rsidRDefault="007E7BCC" w:rsidP="0035427E">
      <w:pPr>
        <w:spacing w:after="0" w:line="360" w:lineRule="auto"/>
        <w:ind w:firstLine="709"/>
        <w:jc w:val="both"/>
        <w:rPr>
          <w:rFonts w:ascii="Times New Roman" w:hAnsi="Times New Roman" w:cs="Times New Roman"/>
          <w:bCs/>
          <w:sz w:val="24"/>
          <w:szCs w:val="24"/>
        </w:rPr>
      </w:pPr>
      <w:r w:rsidRPr="00B13578">
        <w:rPr>
          <w:rFonts w:ascii="Times New Roman" w:hAnsi="Times New Roman" w:cs="Times New Roman"/>
          <w:bCs/>
          <w:sz w:val="24"/>
          <w:szCs w:val="24"/>
        </w:rPr>
        <w:t xml:space="preserve">As normas trabalhistas aumentavam o </w:t>
      </w:r>
      <w:r w:rsidR="008C6B7F" w:rsidRPr="00B13578">
        <w:rPr>
          <w:rFonts w:ascii="Times New Roman" w:hAnsi="Times New Roman" w:cs="Times New Roman"/>
          <w:bCs/>
          <w:sz w:val="24"/>
          <w:szCs w:val="24"/>
        </w:rPr>
        <w:t>C</w:t>
      </w:r>
      <w:r w:rsidRPr="00B13578">
        <w:rPr>
          <w:rFonts w:ascii="Times New Roman" w:hAnsi="Times New Roman" w:cs="Times New Roman"/>
          <w:bCs/>
          <w:sz w:val="24"/>
          <w:szCs w:val="24"/>
        </w:rPr>
        <w:t xml:space="preserve">usto </w:t>
      </w:r>
      <w:r w:rsidR="008C6B7F" w:rsidRPr="00B13578">
        <w:rPr>
          <w:rFonts w:ascii="Times New Roman" w:hAnsi="Times New Roman" w:cs="Times New Roman"/>
          <w:bCs/>
          <w:sz w:val="24"/>
          <w:szCs w:val="24"/>
        </w:rPr>
        <w:t>B</w:t>
      </w:r>
      <w:r w:rsidRPr="00B13578">
        <w:rPr>
          <w:rFonts w:ascii="Times New Roman" w:hAnsi="Times New Roman" w:cs="Times New Roman"/>
          <w:bCs/>
          <w:sz w:val="24"/>
          <w:szCs w:val="24"/>
        </w:rPr>
        <w:t xml:space="preserve">rasil. Sendo assim, na condição de fiadores desse movimento, os poderes Legislativo, Executivo e Judiciário deveriam </w:t>
      </w:r>
      <w:r w:rsidR="008E50EB" w:rsidRPr="00B13578">
        <w:rPr>
          <w:rFonts w:ascii="Times New Roman" w:hAnsi="Times New Roman" w:cs="Times New Roman"/>
          <w:bCs/>
          <w:sz w:val="24"/>
          <w:szCs w:val="24"/>
        </w:rPr>
        <w:t>ao máximo reduzi-lo</w:t>
      </w:r>
      <w:r w:rsidRPr="00B13578">
        <w:rPr>
          <w:rFonts w:ascii="Times New Roman" w:hAnsi="Times New Roman" w:cs="Times New Roman"/>
          <w:bCs/>
          <w:sz w:val="24"/>
          <w:szCs w:val="24"/>
        </w:rPr>
        <w:t>, e, como uma verdadeira empresa, pas</w:t>
      </w:r>
      <w:r w:rsidR="00473612" w:rsidRPr="00B13578">
        <w:rPr>
          <w:rFonts w:ascii="Times New Roman" w:hAnsi="Times New Roman" w:cs="Times New Roman"/>
          <w:bCs/>
          <w:sz w:val="24"/>
          <w:szCs w:val="24"/>
        </w:rPr>
        <w:t>sou-se a mercantilizar o direito, estabelecendo verdadeiros espaços de exceção em que a Constituição deixa de ser aplicada.</w:t>
      </w:r>
    </w:p>
    <w:p w14:paraId="51ED76A9" w14:textId="1D9E4FCD" w:rsidR="00473612" w:rsidRDefault="00473612" w:rsidP="0035427E">
      <w:pPr>
        <w:spacing w:after="0" w:line="360" w:lineRule="auto"/>
        <w:ind w:firstLine="709"/>
        <w:jc w:val="both"/>
        <w:rPr>
          <w:rFonts w:ascii="Times New Roman" w:hAnsi="Times New Roman" w:cs="Times New Roman"/>
          <w:bCs/>
          <w:sz w:val="24"/>
          <w:szCs w:val="24"/>
        </w:rPr>
      </w:pPr>
      <w:r w:rsidRPr="00B13578">
        <w:rPr>
          <w:rFonts w:ascii="Times New Roman" w:hAnsi="Times New Roman" w:cs="Times New Roman"/>
          <w:bCs/>
          <w:sz w:val="24"/>
          <w:szCs w:val="24"/>
        </w:rPr>
        <w:lastRenderedPageBreak/>
        <w:t>No judiciário, o STF capitaneia esse movimento.</w:t>
      </w:r>
      <w:r w:rsidR="007E7BCC" w:rsidRPr="00B13578">
        <w:rPr>
          <w:rFonts w:ascii="Times New Roman" w:hAnsi="Times New Roman" w:cs="Times New Roman"/>
          <w:bCs/>
          <w:sz w:val="24"/>
          <w:szCs w:val="24"/>
        </w:rPr>
        <w:t xml:space="preserve"> </w:t>
      </w:r>
      <w:r w:rsidRPr="00B13578">
        <w:rPr>
          <w:rFonts w:ascii="Times New Roman" w:hAnsi="Times New Roman" w:cs="Times New Roman"/>
          <w:bCs/>
          <w:sz w:val="24"/>
          <w:szCs w:val="24"/>
        </w:rPr>
        <w:t>De início, em decisões isoladas. Mais adiante, de forma sistematizada</w:t>
      </w:r>
      <w:r w:rsidR="00042164" w:rsidRPr="00B13578">
        <w:rPr>
          <w:rFonts w:ascii="Times New Roman" w:hAnsi="Times New Roman" w:cs="Times New Roman"/>
          <w:bCs/>
          <w:sz w:val="24"/>
          <w:szCs w:val="24"/>
        </w:rPr>
        <w:t xml:space="preserve"> e</w:t>
      </w:r>
      <w:r w:rsidRPr="00B13578">
        <w:rPr>
          <w:rFonts w:ascii="Times New Roman" w:hAnsi="Times New Roman" w:cs="Times New Roman"/>
          <w:bCs/>
          <w:sz w:val="24"/>
          <w:szCs w:val="24"/>
        </w:rPr>
        <w:t xml:space="preserve"> </w:t>
      </w:r>
      <w:r w:rsidR="00042164" w:rsidRPr="00B13578">
        <w:rPr>
          <w:rFonts w:ascii="Times New Roman" w:hAnsi="Times New Roman" w:cs="Times New Roman"/>
          <w:bCs/>
          <w:sz w:val="24"/>
          <w:szCs w:val="24"/>
        </w:rPr>
        <w:t>com</w:t>
      </w:r>
      <w:r w:rsidRPr="00B13578">
        <w:rPr>
          <w:rFonts w:ascii="Times New Roman" w:hAnsi="Times New Roman" w:cs="Times New Roman"/>
          <w:bCs/>
          <w:sz w:val="24"/>
          <w:szCs w:val="24"/>
        </w:rPr>
        <w:t xml:space="preserve"> aplicação </w:t>
      </w:r>
      <w:r w:rsidR="00042164" w:rsidRPr="00B13578">
        <w:rPr>
          <w:rFonts w:ascii="Times New Roman" w:hAnsi="Times New Roman" w:cs="Times New Roman"/>
          <w:bCs/>
          <w:sz w:val="24"/>
          <w:szCs w:val="24"/>
        </w:rPr>
        <w:t xml:space="preserve">por vezes </w:t>
      </w:r>
      <w:r w:rsidRPr="00B13578">
        <w:rPr>
          <w:rFonts w:ascii="Times New Roman" w:hAnsi="Times New Roman" w:cs="Times New Roman"/>
          <w:bCs/>
          <w:sz w:val="24"/>
          <w:szCs w:val="24"/>
        </w:rPr>
        <w:t>de um direito subversivo</w:t>
      </w:r>
      <w:r w:rsidR="008C6B7F" w:rsidRPr="00B13578">
        <w:rPr>
          <w:rStyle w:val="Refdenotaderodap"/>
          <w:rFonts w:ascii="Times New Roman" w:hAnsi="Times New Roman" w:cs="Times New Roman"/>
          <w:bCs/>
          <w:sz w:val="24"/>
          <w:szCs w:val="24"/>
        </w:rPr>
        <w:footnoteReference w:id="46"/>
      </w:r>
      <w:r w:rsidRPr="00B13578">
        <w:rPr>
          <w:rFonts w:ascii="Times New Roman" w:hAnsi="Times New Roman" w:cs="Times New Roman"/>
          <w:bCs/>
          <w:sz w:val="24"/>
          <w:szCs w:val="24"/>
        </w:rPr>
        <w:t>, para, atualmente, no contexto de calamidade pública, como visto na ADI 6363, em verdadeira superinterpretação, esquecer definitivamente o texto</w:t>
      </w:r>
      <w:r w:rsidR="00BA16AD" w:rsidRPr="00B13578">
        <w:rPr>
          <w:rFonts w:ascii="Times New Roman" w:hAnsi="Times New Roman" w:cs="Times New Roman"/>
          <w:bCs/>
          <w:sz w:val="24"/>
          <w:szCs w:val="24"/>
        </w:rPr>
        <w:t xml:space="preserve"> constitucional</w:t>
      </w:r>
      <w:r w:rsidRPr="00B13578">
        <w:rPr>
          <w:rFonts w:ascii="Times New Roman" w:hAnsi="Times New Roman" w:cs="Times New Roman"/>
          <w:bCs/>
          <w:sz w:val="24"/>
          <w:szCs w:val="24"/>
        </w:rPr>
        <w:t xml:space="preserve"> para </w:t>
      </w:r>
      <w:r w:rsidR="00042164" w:rsidRPr="00B13578">
        <w:rPr>
          <w:rFonts w:ascii="Times New Roman" w:hAnsi="Times New Roman" w:cs="Times New Roman"/>
          <w:bCs/>
          <w:sz w:val="24"/>
          <w:szCs w:val="24"/>
        </w:rPr>
        <w:t xml:space="preserve">julgar </w:t>
      </w:r>
      <w:r w:rsidRPr="00B13578">
        <w:rPr>
          <w:rFonts w:ascii="Times New Roman" w:hAnsi="Times New Roman" w:cs="Times New Roman"/>
          <w:bCs/>
          <w:sz w:val="24"/>
          <w:szCs w:val="24"/>
        </w:rPr>
        <w:t>conforme a sua consciência</w:t>
      </w:r>
      <w:r w:rsidR="008C1B2B" w:rsidRPr="00B13578">
        <w:rPr>
          <w:rFonts w:ascii="Times New Roman" w:hAnsi="Times New Roman" w:cs="Times New Roman"/>
          <w:bCs/>
          <w:sz w:val="24"/>
          <w:szCs w:val="24"/>
        </w:rPr>
        <w:t xml:space="preserve">, transformando-o na sua antítese por meio de argumentos </w:t>
      </w:r>
      <w:r w:rsidR="008C6B7F" w:rsidRPr="00B13578">
        <w:rPr>
          <w:rFonts w:ascii="Times New Roman" w:hAnsi="Times New Roman" w:cs="Times New Roman"/>
          <w:bCs/>
          <w:sz w:val="24"/>
          <w:szCs w:val="24"/>
        </w:rPr>
        <w:t>voluntaristas, o que revela efeitos danosos a democracia com inequívoco retrocesso social.</w:t>
      </w:r>
    </w:p>
    <w:p w14:paraId="5D683700" w14:textId="0212D871" w:rsidR="00617DE6" w:rsidRDefault="00617DE6" w:rsidP="0035427E">
      <w:pPr>
        <w:spacing w:after="0" w:line="360" w:lineRule="auto"/>
        <w:ind w:firstLine="709"/>
        <w:jc w:val="both"/>
        <w:rPr>
          <w:rFonts w:ascii="Times New Roman" w:hAnsi="Times New Roman" w:cs="Times New Roman"/>
          <w:bCs/>
          <w:sz w:val="24"/>
          <w:szCs w:val="24"/>
        </w:rPr>
      </w:pPr>
    </w:p>
    <w:p w14:paraId="28060792" w14:textId="0A5D3F71" w:rsidR="00617DE6" w:rsidRDefault="00617DE6" w:rsidP="0035427E">
      <w:pPr>
        <w:spacing w:after="0" w:line="360" w:lineRule="auto"/>
        <w:ind w:firstLine="709"/>
        <w:jc w:val="both"/>
        <w:rPr>
          <w:rFonts w:ascii="Times New Roman" w:hAnsi="Times New Roman" w:cs="Times New Roman"/>
          <w:bCs/>
          <w:sz w:val="24"/>
          <w:szCs w:val="24"/>
        </w:rPr>
      </w:pPr>
    </w:p>
    <w:p w14:paraId="3FEAC438" w14:textId="1CDC8323" w:rsidR="005E418A" w:rsidRPr="0035427E" w:rsidRDefault="00EB6347" w:rsidP="00EB6347">
      <w:pPr>
        <w:pStyle w:val="Ttulo1"/>
        <w:spacing w:before="0" w:after="0" w:line="360" w:lineRule="auto"/>
      </w:pPr>
      <w:r>
        <w:t>REFERÊNCIAS BIBLIOGRÁFICAS</w:t>
      </w:r>
    </w:p>
    <w:p w14:paraId="357150A5" w14:textId="77777777" w:rsidR="004C7490" w:rsidRPr="0035427E" w:rsidRDefault="004C7490" w:rsidP="00EB6347">
      <w:pPr>
        <w:spacing w:after="0" w:line="360" w:lineRule="auto"/>
        <w:jc w:val="both"/>
        <w:rPr>
          <w:rFonts w:ascii="Times New Roman" w:hAnsi="Times New Roman" w:cs="Times New Roman"/>
          <w:bCs/>
          <w:sz w:val="24"/>
          <w:szCs w:val="24"/>
        </w:rPr>
      </w:pPr>
    </w:p>
    <w:p w14:paraId="15E6168E"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AGAMBEN, G. </w:t>
      </w:r>
      <w:r w:rsidRPr="00D41DF0">
        <w:rPr>
          <w:rFonts w:ascii="Times New Roman" w:hAnsi="Times New Roman" w:cs="Times New Roman"/>
          <w:i/>
          <w:iCs/>
          <w:sz w:val="24"/>
          <w:szCs w:val="24"/>
        </w:rPr>
        <w:t xml:space="preserve">Homo </w:t>
      </w:r>
      <w:proofErr w:type="spellStart"/>
      <w:r w:rsidRPr="00D41DF0">
        <w:rPr>
          <w:rFonts w:ascii="Times New Roman" w:hAnsi="Times New Roman" w:cs="Times New Roman"/>
          <w:i/>
          <w:iCs/>
          <w:sz w:val="24"/>
          <w:szCs w:val="24"/>
        </w:rPr>
        <w:t>sacer</w:t>
      </w:r>
      <w:proofErr w:type="spellEnd"/>
      <w:r w:rsidRPr="00D41DF0">
        <w:rPr>
          <w:rFonts w:ascii="Times New Roman" w:hAnsi="Times New Roman" w:cs="Times New Roman"/>
          <w:i/>
          <w:iCs/>
          <w:sz w:val="24"/>
          <w:szCs w:val="24"/>
        </w:rPr>
        <w:t xml:space="preserve"> – o poder soberano e a vida nua I</w:t>
      </w:r>
      <w:r w:rsidRPr="00D41DF0">
        <w:rPr>
          <w:rFonts w:ascii="Times New Roman" w:hAnsi="Times New Roman" w:cs="Times New Roman"/>
          <w:bCs/>
          <w:sz w:val="24"/>
          <w:szCs w:val="24"/>
        </w:rPr>
        <w:t>. Belo Horizonte: UFMG, 2007.</w:t>
      </w:r>
    </w:p>
    <w:p w14:paraId="36FBFB63"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ALMEIDA, Diego Costa. </w:t>
      </w:r>
      <w:r w:rsidRPr="00D41DF0">
        <w:rPr>
          <w:rFonts w:ascii="Times New Roman" w:hAnsi="Times New Roman" w:cs="Times New Roman"/>
          <w:sz w:val="24"/>
          <w:szCs w:val="24"/>
        </w:rPr>
        <w:t>A liberação de FGTS e seguro-desemprego na rescisão por força maior</w:t>
      </w:r>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Consultor Jurídico</w:t>
      </w:r>
      <w:r w:rsidRPr="00D41DF0">
        <w:rPr>
          <w:rFonts w:ascii="Times New Roman" w:hAnsi="Times New Roman" w:cs="Times New Roman"/>
          <w:bCs/>
          <w:sz w:val="24"/>
          <w:szCs w:val="24"/>
        </w:rPr>
        <w:t xml:space="preserve">. São Paulo, 29 de abril de 2020. Disponível em: https://www.conjur.com.br/2020-abr-29/costa-almeida-fgts-seguro-desemprego-rescisao-forca-maior. </w:t>
      </w:r>
    </w:p>
    <w:p w14:paraId="7BE7C879"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DWORKIN, Ronald. </w:t>
      </w:r>
      <w:r w:rsidRPr="00D41DF0">
        <w:rPr>
          <w:rFonts w:ascii="Times New Roman" w:hAnsi="Times New Roman" w:cs="Times New Roman"/>
          <w:i/>
          <w:iCs/>
          <w:sz w:val="24"/>
          <w:szCs w:val="24"/>
        </w:rPr>
        <w:t>Uma questão de princípios</w:t>
      </w:r>
      <w:r w:rsidRPr="00D41DF0">
        <w:rPr>
          <w:rFonts w:ascii="Times New Roman" w:hAnsi="Times New Roman" w:cs="Times New Roman"/>
          <w:bCs/>
          <w:sz w:val="24"/>
          <w:szCs w:val="24"/>
        </w:rPr>
        <w:t>. 2. ed. Trad. Luís Carlos Borges. São Paulo: Martins Fontes, 2001.</w:t>
      </w:r>
    </w:p>
    <w:p w14:paraId="0602BD0D"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ECO, Umberto. </w:t>
      </w:r>
      <w:r w:rsidRPr="00D41DF0">
        <w:rPr>
          <w:rFonts w:ascii="Times New Roman" w:hAnsi="Times New Roman" w:cs="Times New Roman"/>
          <w:i/>
          <w:iCs/>
          <w:sz w:val="24"/>
          <w:szCs w:val="24"/>
        </w:rPr>
        <w:t>Interpretação e superinterpretação</w:t>
      </w:r>
      <w:r w:rsidRPr="00D41DF0">
        <w:rPr>
          <w:rFonts w:ascii="Times New Roman" w:hAnsi="Times New Roman" w:cs="Times New Roman"/>
          <w:bCs/>
          <w:sz w:val="24"/>
          <w:szCs w:val="24"/>
        </w:rPr>
        <w:t>. 3. ed. São Paulo: Martins Fontes, 2005.</w:t>
      </w:r>
    </w:p>
    <w:p w14:paraId="321B4F33"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ECO, Umberto. </w:t>
      </w:r>
      <w:r w:rsidRPr="00D41DF0">
        <w:rPr>
          <w:rFonts w:ascii="Times New Roman" w:hAnsi="Times New Roman" w:cs="Times New Roman"/>
          <w:bCs/>
          <w:i/>
          <w:iCs/>
          <w:sz w:val="24"/>
          <w:szCs w:val="24"/>
        </w:rPr>
        <w:t>Limites da interpretação</w:t>
      </w:r>
      <w:r w:rsidRPr="00D41DF0">
        <w:rPr>
          <w:rFonts w:ascii="Times New Roman" w:hAnsi="Times New Roman" w:cs="Times New Roman"/>
          <w:bCs/>
          <w:sz w:val="24"/>
          <w:szCs w:val="24"/>
        </w:rPr>
        <w:t>. São Paulo: Perspectiva, 1995.</w:t>
      </w:r>
    </w:p>
    <w:p w14:paraId="5CBA2933" w14:textId="77777777" w:rsidR="00C07187" w:rsidRPr="00D41DF0" w:rsidRDefault="00C07187" w:rsidP="00EB6347">
      <w:pPr>
        <w:spacing w:after="0" w:line="360" w:lineRule="auto"/>
        <w:jc w:val="both"/>
        <w:rPr>
          <w:rFonts w:ascii="Times New Roman" w:hAnsi="Times New Roman" w:cs="Times New Roman"/>
          <w:noProof/>
          <w:sz w:val="24"/>
          <w:szCs w:val="24"/>
        </w:rPr>
      </w:pPr>
      <w:r w:rsidRPr="00D41DF0">
        <w:rPr>
          <w:rFonts w:ascii="Times New Roman" w:hAnsi="Times New Roman" w:cs="Times New Roman"/>
          <w:noProof/>
          <w:sz w:val="24"/>
          <w:szCs w:val="24"/>
        </w:rPr>
        <w:t xml:space="preserve">ESPINDOLA, Angela Araujo da Silveira. O Estado e seus limites: reflexões em torno dos 20 anos da Constituição brasileira de 1988. </w:t>
      </w:r>
      <w:r w:rsidRPr="00D41DF0">
        <w:rPr>
          <w:rFonts w:ascii="Times New Roman" w:hAnsi="Times New Roman" w:cs="Times New Roman"/>
          <w:i/>
          <w:iCs/>
          <w:noProof/>
          <w:sz w:val="24"/>
          <w:szCs w:val="24"/>
        </w:rPr>
        <w:t>Revista do Instituto de Hermenêutica Jurídica</w:t>
      </w:r>
      <w:r w:rsidRPr="00D41DF0">
        <w:rPr>
          <w:rFonts w:ascii="Times New Roman" w:hAnsi="Times New Roman" w:cs="Times New Roman"/>
          <w:noProof/>
          <w:sz w:val="24"/>
          <w:szCs w:val="24"/>
        </w:rPr>
        <w:t>, v. 1, n. 6, p. 207–238, 2008.</w:t>
      </w:r>
    </w:p>
    <w:p w14:paraId="6CCB62EA"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FERREIRA, António Casimiro. </w:t>
      </w:r>
      <w:r w:rsidRPr="00D41DF0">
        <w:rPr>
          <w:rFonts w:ascii="Times New Roman" w:hAnsi="Times New Roman" w:cs="Times New Roman"/>
          <w:i/>
          <w:iCs/>
          <w:sz w:val="24"/>
          <w:szCs w:val="24"/>
        </w:rPr>
        <w:t>Sociedade da Austeridade e direito do trabalho de exceção</w:t>
      </w:r>
      <w:r w:rsidRPr="00D41DF0">
        <w:rPr>
          <w:rFonts w:ascii="Times New Roman" w:hAnsi="Times New Roman" w:cs="Times New Roman"/>
          <w:bCs/>
          <w:sz w:val="24"/>
          <w:szCs w:val="24"/>
        </w:rPr>
        <w:t>. Porto: Vida Económica, 2012.</w:t>
      </w:r>
    </w:p>
    <w:p w14:paraId="519E9F98" w14:textId="77777777" w:rsidR="00C07187" w:rsidRPr="00D41DF0" w:rsidRDefault="00C07187" w:rsidP="00EB6347">
      <w:pPr>
        <w:spacing w:after="0" w:line="360" w:lineRule="auto"/>
        <w:jc w:val="both"/>
        <w:rPr>
          <w:rFonts w:ascii="Times New Roman" w:hAnsi="Times New Roman" w:cs="Times New Roman"/>
          <w:noProof/>
          <w:sz w:val="24"/>
          <w:szCs w:val="24"/>
        </w:rPr>
      </w:pPr>
      <w:r w:rsidRPr="00D41DF0">
        <w:rPr>
          <w:rFonts w:ascii="Times New Roman" w:hAnsi="Times New Roman" w:cs="Times New Roman"/>
          <w:sz w:val="24"/>
          <w:szCs w:val="24"/>
        </w:rPr>
        <w:t xml:space="preserve">LEYRET, Henry. </w:t>
      </w:r>
      <w:proofErr w:type="spellStart"/>
      <w:r w:rsidRPr="00D41DF0">
        <w:rPr>
          <w:rFonts w:ascii="Times New Roman" w:hAnsi="Times New Roman" w:cs="Times New Roman"/>
          <w:i/>
          <w:iCs/>
          <w:sz w:val="24"/>
          <w:szCs w:val="24"/>
        </w:rPr>
        <w:t>Las</w:t>
      </w:r>
      <w:proofErr w:type="spellEnd"/>
      <w:r w:rsidRPr="00D41DF0">
        <w:rPr>
          <w:rFonts w:ascii="Times New Roman" w:hAnsi="Times New Roman" w:cs="Times New Roman"/>
          <w:i/>
          <w:iCs/>
          <w:sz w:val="24"/>
          <w:szCs w:val="24"/>
        </w:rPr>
        <w:t xml:space="preserve"> sentencias </w:t>
      </w:r>
      <w:proofErr w:type="spellStart"/>
      <w:r w:rsidRPr="00D41DF0">
        <w:rPr>
          <w:rFonts w:ascii="Times New Roman" w:hAnsi="Times New Roman" w:cs="Times New Roman"/>
          <w:i/>
          <w:iCs/>
          <w:sz w:val="24"/>
          <w:szCs w:val="24"/>
        </w:rPr>
        <w:t>del</w:t>
      </w:r>
      <w:proofErr w:type="spellEnd"/>
      <w:r w:rsidRPr="00D41DF0">
        <w:rPr>
          <w:rFonts w:ascii="Times New Roman" w:hAnsi="Times New Roman" w:cs="Times New Roman"/>
          <w:i/>
          <w:iCs/>
          <w:sz w:val="24"/>
          <w:szCs w:val="24"/>
        </w:rPr>
        <w:t xml:space="preserve"> </w:t>
      </w:r>
      <w:proofErr w:type="spellStart"/>
      <w:r w:rsidRPr="00D41DF0">
        <w:rPr>
          <w:rFonts w:ascii="Times New Roman" w:hAnsi="Times New Roman" w:cs="Times New Roman"/>
          <w:i/>
          <w:iCs/>
          <w:sz w:val="24"/>
          <w:szCs w:val="24"/>
        </w:rPr>
        <w:t>buen</w:t>
      </w:r>
      <w:proofErr w:type="spellEnd"/>
      <w:r w:rsidRPr="00D41DF0">
        <w:rPr>
          <w:rFonts w:ascii="Times New Roman" w:hAnsi="Times New Roman" w:cs="Times New Roman"/>
          <w:i/>
          <w:iCs/>
          <w:sz w:val="24"/>
          <w:szCs w:val="24"/>
        </w:rPr>
        <w:t xml:space="preserve"> </w:t>
      </w:r>
      <w:proofErr w:type="spellStart"/>
      <w:r w:rsidRPr="00D41DF0">
        <w:rPr>
          <w:rFonts w:ascii="Times New Roman" w:hAnsi="Times New Roman" w:cs="Times New Roman"/>
          <w:i/>
          <w:iCs/>
          <w:sz w:val="24"/>
          <w:szCs w:val="24"/>
        </w:rPr>
        <w:t>juez</w:t>
      </w:r>
      <w:proofErr w:type="spellEnd"/>
      <w:r w:rsidRPr="00D41DF0">
        <w:rPr>
          <w:rFonts w:ascii="Times New Roman" w:hAnsi="Times New Roman" w:cs="Times New Roman"/>
          <w:i/>
          <w:iCs/>
          <w:sz w:val="24"/>
          <w:szCs w:val="24"/>
        </w:rPr>
        <w:t xml:space="preserve"> </w:t>
      </w:r>
      <w:proofErr w:type="spellStart"/>
      <w:r w:rsidRPr="00D41DF0">
        <w:rPr>
          <w:rFonts w:ascii="Times New Roman" w:hAnsi="Times New Roman" w:cs="Times New Roman"/>
          <w:i/>
          <w:iCs/>
          <w:sz w:val="24"/>
          <w:szCs w:val="24"/>
        </w:rPr>
        <w:t>Magnaud</w:t>
      </w:r>
      <w:proofErr w:type="spellEnd"/>
      <w:r w:rsidRPr="00D41DF0">
        <w:rPr>
          <w:rFonts w:ascii="Times New Roman" w:hAnsi="Times New Roman" w:cs="Times New Roman"/>
          <w:i/>
          <w:iCs/>
          <w:sz w:val="24"/>
          <w:szCs w:val="24"/>
        </w:rPr>
        <w:t>. Reunidas e comentadas</w:t>
      </w:r>
      <w:r w:rsidRPr="00D41DF0">
        <w:rPr>
          <w:rFonts w:ascii="Times New Roman" w:hAnsi="Times New Roman" w:cs="Times New Roman"/>
          <w:sz w:val="24"/>
          <w:szCs w:val="24"/>
        </w:rPr>
        <w:t xml:space="preserve">. Bogotá: </w:t>
      </w:r>
      <w:proofErr w:type="spellStart"/>
      <w:r w:rsidRPr="00D41DF0">
        <w:rPr>
          <w:rFonts w:ascii="Times New Roman" w:hAnsi="Times New Roman" w:cs="Times New Roman"/>
          <w:sz w:val="24"/>
          <w:szCs w:val="24"/>
        </w:rPr>
        <w:t>Temis</w:t>
      </w:r>
      <w:proofErr w:type="spellEnd"/>
      <w:r w:rsidRPr="00D41DF0">
        <w:rPr>
          <w:rFonts w:ascii="Times New Roman" w:hAnsi="Times New Roman" w:cs="Times New Roman"/>
          <w:sz w:val="24"/>
          <w:szCs w:val="24"/>
        </w:rPr>
        <w:t>, 1976.</w:t>
      </w:r>
    </w:p>
    <w:p w14:paraId="4D5D7C56" w14:textId="77777777" w:rsidR="00C07187" w:rsidRPr="00D41DF0" w:rsidRDefault="00C07187" w:rsidP="00EB6347">
      <w:pPr>
        <w:spacing w:after="0" w:line="360" w:lineRule="auto"/>
        <w:jc w:val="both"/>
        <w:rPr>
          <w:rFonts w:ascii="Times New Roman" w:hAnsi="Times New Roman" w:cs="Times New Roman"/>
          <w:bCs/>
          <w:sz w:val="24"/>
          <w:szCs w:val="24"/>
        </w:rPr>
      </w:pPr>
      <w:r w:rsidRPr="00C07187">
        <w:rPr>
          <w:rFonts w:ascii="Times New Roman" w:hAnsi="Times New Roman" w:cs="Times New Roman"/>
          <w:bCs/>
          <w:sz w:val="24"/>
          <w:szCs w:val="24"/>
        </w:rPr>
        <w:t>LOPES, Joao Gabriel Pimentel. Do direito protetivo do trabalho de exceção: o caso do</w:t>
      </w:r>
      <w:r w:rsidRPr="00D41DF0">
        <w:rPr>
          <w:rFonts w:ascii="Times New Roman" w:hAnsi="Times New Roman" w:cs="Times New Roman"/>
          <w:bCs/>
          <w:sz w:val="24"/>
          <w:szCs w:val="24"/>
        </w:rPr>
        <w:t xml:space="preserve"> trabalhador intermitente. </w:t>
      </w:r>
      <w:r w:rsidRPr="00D41DF0">
        <w:rPr>
          <w:rFonts w:ascii="Times New Roman" w:hAnsi="Times New Roman" w:cs="Times New Roman"/>
          <w:bCs/>
          <w:i/>
          <w:iCs/>
          <w:sz w:val="24"/>
          <w:szCs w:val="24"/>
        </w:rPr>
        <w:t>Teoria Jurídica Contemporânea</w:t>
      </w:r>
      <w:r w:rsidRPr="00D41DF0">
        <w:rPr>
          <w:rFonts w:ascii="Times New Roman" w:hAnsi="Times New Roman" w:cs="Times New Roman"/>
          <w:bCs/>
          <w:sz w:val="24"/>
          <w:szCs w:val="24"/>
        </w:rPr>
        <w:t>, v. 4, n. 2, p. 40-61, 2019. Disponível em: https://revistas.ufrj.br/index.php/rjur/article/view/24372.</w:t>
      </w:r>
    </w:p>
    <w:p w14:paraId="1677BB39" w14:textId="77777777" w:rsidR="00C07187" w:rsidRPr="00D41DF0" w:rsidRDefault="00C07187" w:rsidP="00EB6347">
      <w:pPr>
        <w:spacing w:after="0" w:line="360" w:lineRule="auto"/>
        <w:jc w:val="both"/>
        <w:rPr>
          <w:rFonts w:ascii="Times New Roman" w:hAnsi="Times New Roman" w:cs="Times New Roman"/>
          <w:sz w:val="24"/>
          <w:szCs w:val="24"/>
          <w:shd w:val="clear" w:color="auto" w:fill="FFFFFF"/>
        </w:rPr>
      </w:pPr>
      <w:r w:rsidRPr="00D41DF0">
        <w:rPr>
          <w:rFonts w:ascii="Times New Roman" w:hAnsi="Times New Roman" w:cs="Times New Roman"/>
          <w:noProof/>
          <w:sz w:val="24"/>
          <w:szCs w:val="24"/>
        </w:rPr>
        <w:t xml:space="preserve">NUNES, Dierle. </w:t>
      </w:r>
      <w:r w:rsidRPr="00D41DF0">
        <w:rPr>
          <w:rFonts w:ascii="Times New Roman" w:hAnsi="Times New Roman" w:cs="Times New Roman"/>
          <w:i/>
          <w:iCs/>
          <w:sz w:val="24"/>
          <w:szCs w:val="24"/>
          <w:shd w:val="clear" w:color="auto" w:fill="FFFFFF"/>
        </w:rPr>
        <w:t>Processo jurisdicional democrático: uma análise crítica das reformas processuais</w:t>
      </w:r>
      <w:r w:rsidRPr="00D41DF0">
        <w:rPr>
          <w:rFonts w:ascii="Times New Roman" w:hAnsi="Times New Roman" w:cs="Times New Roman"/>
          <w:sz w:val="24"/>
          <w:szCs w:val="24"/>
          <w:shd w:val="clear" w:color="auto" w:fill="FFFFFF"/>
        </w:rPr>
        <w:t xml:space="preserve">. Curitiba: Juruá, 2010. </w:t>
      </w:r>
    </w:p>
    <w:p w14:paraId="0A56343B"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lastRenderedPageBreak/>
        <w:t xml:space="preserve">OLIVEIRA, Marcelo Andrade </w:t>
      </w:r>
      <w:proofErr w:type="spellStart"/>
      <w:r w:rsidRPr="00D41DF0">
        <w:rPr>
          <w:rFonts w:ascii="Times New Roman" w:hAnsi="Times New Roman" w:cs="Times New Roman"/>
          <w:bCs/>
          <w:sz w:val="24"/>
          <w:szCs w:val="24"/>
        </w:rPr>
        <w:t>Cattoni</w:t>
      </w:r>
      <w:proofErr w:type="spellEnd"/>
      <w:r w:rsidRPr="00D41DF0">
        <w:rPr>
          <w:rFonts w:ascii="Times New Roman" w:hAnsi="Times New Roman" w:cs="Times New Roman"/>
          <w:bCs/>
          <w:sz w:val="24"/>
          <w:szCs w:val="24"/>
        </w:rPr>
        <w:t xml:space="preserve"> de. Ronald </w:t>
      </w:r>
      <w:r w:rsidRPr="00D41DF0">
        <w:rPr>
          <w:rFonts w:ascii="Times New Roman" w:hAnsi="Times New Roman" w:cs="Times New Roman"/>
          <w:sz w:val="24"/>
          <w:szCs w:val="24"/>
        </w:rPr>
        <w:t>Dworkin: De que maneira o Direito se assemelha à literatura?</w:t>
      </w:r>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In</w:t>
      </w:r>
      <w:r w:rsidRPr="00D41DF0">
        <w:rPr>
          <w:rFonts w:ascii="Times New Roman" w:hAnsi="Times New Roman" w:cs="Times New Roman"/>
          <w:bCs/>
          <w:sz w:val="24"/>
          <w:szCs w:val="24"/>
        </w:rPr>
        <w:t xml:space="preserve">: TRINDADE, André Karam </w:t>
      </w:r>
      <w:r w:rsidRPr="00D41DF0">
        <w:rPr>
          <w:rFonts w:ascii="Times New Roman" w:hAnsi="Times New Roman" w:cs="Times New Roman"/>
          <w:bCs/>
          <w:i/>
          <w:iCs/>
          <w:sz w:val="24"/>
          <w:szCs w:val="24"/>
        </w:rPr>
        <w:t>et al</w:t>
      </w:r>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Direito e Literatura: ensaios críticos</w:t>
      </w:r>
      <w:r w:rsidRPr="00D41DF0">
        <w:rPr>
          <w:rFonts w:ascii="Times New Roman" w:hAnsi="Times New Roman" w:cs="Times New Roman"/>
          <w:bCs/>
          <w:sz w:val="24"/>
          <w:szCs w:val="24"/>
        </w:rPr>
        <w:t>. Porto Alegre: Livraria do Advogado, 2008, p. 21-38.</w:t>
      </w:r>
    </w:p>
    <w:p w14:paraId="281E6997" w14:textId="06359050" w:rsidR="00C07187" w:rsidRPr="00D41DF0" w:rsidRDefault="00C07187" w:rsidP="00072EFF">
      <w:pPr>
        <w:shd w:val="clear" w:color="auto" w:fill="FFFFFF"/>
        <w:spacing w:after="0" w:line="360" w:lineRule="auto"/>
        <w:jc w:val="both"/>
        <w:rPr>
          <w:rFonts w:ascii="Times New Roman" w:hAnsi="Times New Roman" w:cs="Times New Roman"/>
          <w:noProof/>
          <w:sz w:val="24"/>
          <w:szCs w:val="24"/>
        </w:rPr>
      </w:pPr>
      <w:r w:rsidRPr="00D41DF0">
        <w:rPr>
          <w:rFonts w:ascii="Times New Roman" w:hAnsi="Times New Roman" w:cs="Times New Roman"/>
          <w:noProof/>
          <w:sz w:val="24"/>
          <w:szCs w:val="24"/>
        </w:rPr>
        <w:t xml:space="preserve">OLIVEIRA, Rafael Tomaz de; TRINDADE, André Karam. Hermenêutica e Superinterpretação: ADI 6.341 e a querela das competências federativas. </w:t>
      </w:r>
      <w:r w:rsidRPr="00D41DF0">
        <w:rPr>
          <w:rFonts w:ascii="Times New Roman" w:hAnsi="Times New Roman" w:cs="Times New Roman"/>
          <w:i/>
          <w:iCs/>
          <w:noProof/>
          <w:sz w:val="24"/>
          <w:szCs w:val="24"/>
        </w:rPr>
        <w:t>Revista Eletrônica do Curso de Direito da UFSM</w:t>
      </w:r>
      <w:r w:rsidRPr="00D41DF0">
        <w:rPr>
          <w:rFonts w:ascii="Times New Roman" w:hAnsi="Times New Roman" w:cs="Times New Roman"/>
          <w:noProof/>
          <w:sz w:val="24"/>
          <w:szCs w:val="24"/>
        </w:rPr>
        <w:t>, v. 1</w:t>
      </w:r>
      <w:r>
        <w:rPr>
          <w:rFonts w:ascii="Times New Roman" w:hAnsi="Times New Roman" w:cs="Times New Roman"/>
          <w:noProof/>
          <w:sz w:val="24"/>
          <w:szCs w:val="24"/>
        </w:rPr>
        <w:t>5</w:t>
      </w:r>
      <w:r w:rsidRPr="00D41DF0">
        <w:rPr>
          <w:rFonts w:ascii="Times New Roman" w:hAnsi="Times New Roman" w:cs="Times New Roman"/>
          <w:noProof/>
          <w:sz w:val="24"/>
          <w:szCs w:val="24"/>
        </w:rPr>
        <w:t xml:space="preserve">, n. </w:t>
      </w:r>
      <w:r>
        <w:rPr>
          <w:rFonts w:ascii="Times New Roman" w:hAnsi="Times New Roman" w:cs="Times New Roman"/>
          <w:noProof/>
          <w:sz w:val="24"/>
          <w:szCs w:val="24"/>
        </w:rPr>
        <w:t>3</w:t>
      </w:r>
      <w:r w:rsidRPr="00D41DF0">
        <w:rPr>
          <w:rFonts w:ascii="Times New Roman" w:hAnsi="Times New Roman" w:cs="Times New Roman"/>
          <w:noProof/>
          <w:sz w:val="24"/>
          <w:szCs w:val="24"/>
        </w:rPr>
        <w:t xml:space="preserve">, p. 751-772, 2020. </w:t>
      </w:r>
    </w:p>
    <w:p w14:paraId="31C59B80"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PAIXAO, Cristiano. </w:t>
      </w:r>
      <w:r w:rsidRPr="00D41DF0">
        <w:rPr>
          <w:rFonts w:ascii="Times New Roman" w:hAnsi="Times New Roman" w:cs="Times New Roman"/>
          <w:sz w:val="24"/>
          <w:szCs w:val="24"/>
        </w:rPr>
        <w:t xml:space="preserve">COVID 19 e o oportunismo </w:t>
      </w:r>
      <w:proofErr w:type="spellStart"/>
      <w:r w:rsidRPr="00D41DF0">
        <w:rPr>
          <w:rFonts w:ascii="Times New Roman" w:hAnsi="Times New Roman" w:cs="Times New Roman"/>
          <w:sz w:val="24"/>
          <w:szCs w:val="24"/>
        </w:rPr>
        <w:t>desconstituinte</w:t>
      </w:r>
      <w:proofErr w:type="spellEnd"/>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Jornal GGN</w:t>
      </w:r>
      <w:r w:rsidRPr="00D41DF0">
        <w:rPr>
          <w:rFonts w:ascii="Times New Roman" w:hAnsi="Times New Roman" w:cs="Times New Roman"/>
          <w:bCs/>
          <w:sz w:val="24"/>
          <w:szCs w:val="24"/>
        </w:rPr>
        <w:t>, São Paulo, 9 de abril de 2020.  Disponível em:  https://jornalggn.com.br/a-grande-crise/covid-19-e-o-oportunismo-desconstituinte-por-cristiano-paixao</w:t>
      </w:r>
    </w:p>
    <w:p w14:paraId="04EB4895"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PAIXAO, Cristiano. FILHO, Ricardo Lourenço. O STF e o direito do trabalho: as três fases da destruição. </w:t>
      </w:r>
      <w:r w:rsidRPr="00D41DF0">
        <w:rPr>
          <w:rFonts w:ascii="Times New Roman" w:hAnsi="Times New Roman" w:cs="Times New Roman"/>
          <w:bCs/>
          <w:i/>
          <w:iCs/>
          <w:sz w:val="24"/>
          <w:szCs w:val="24"/>
        </w:rPr>
        <w:t>ANAMATRA – Associação Nacional dos Magistrados da Justiça do Trabalho</w:t>
      </w:r>
      <w:r w:rsidRPr="00D41DF0">
        <w:rPr>
          <w:rFonts w:ascii="Times New Roman" w:hAnsi="Times New Roman" w:cs="Times New Roman"/>
          <w:bCs/>
          <w:sz w:val="24"/>
          <w:szCs w:val="24"/>
        </w:rPr>
        <w:t xml:space="preserve">, Brasília, 30 de junho de 2020. Disponível em https://www.anamatra.org.br/artigos/30068-o-stf-e-o-direito-do-trabalho-as-tres-fases-da-destruicao. </w:t>
      </w:r>
    </w:p>
    <w:p w14:paraId="514C2FC1"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PAIXAO, Cristiano. FILHO, Ricardo Lourenço. O STF e o direito do trabalho do inimigo. </w:t>
      </w:r>
      <w:r w:rsidRPr="00D41DF0">
        <w:rPr>
          <w:rFonts w:ascii="Times New Roman" w:hAnsi="Times New Roman" w:cs="Times New Roman"/>
          <w:bCs/>
          <w:i/>
          <w:iCs/>
          <w:sz w:val="24"/>
          <w:szCs w:val="24"/>
        </w:rPr>
        <w:t>JOTA</w:t>
      </w:r>
      <w:r w:rsidRPr="00D41DF0">
        <w:rPr>
          <w:rFonts w:ascii="Times New Roman" w:hAnsi="Times New Roman" w:cs="Times New Roman"/>
          <w:bCs/>
          <w:sz w:val="24"/>
          <w:szCs w:val="24"/>
        </w:rPr>
        <w:t>, São Paulo, 1º de novembro de 2016. Disponível em: https://www.jota.info/stf/do-supremo/o-stf-e-o-direito-trabalho-inimigo-01112016</w:t>
      </w:r>
    </w:p>
    <w:p w14:paraId="72D0DEB8" w14:textId="77777777" w:rsidR="00C07187" w:rsidRPr="00D41DF0" w:rsidRDefault="00C07187" w:rsidP="00EB6347">
      <w:pPr>
        <w:spacing w:after="0" w:line="360" w:lineRule="auto"/>
        <w:jc w:val="both"/>
        <w:rPr>
          <w:rFonts w:ascii="Times New Roman" w:hAnsi="Times New Roman" w:cs="Times New Roman"/>
          <w:sz w:val="24"/>
          <w:szCs w:val="24"/>
        </w:rPr>
      </w:pPr>
      <w:r w:rsidRPr="00D41DF0">
        <w:rPr>
          <w:rFonts w:ascii="Times New Roman" w:hAnsi="Times New Roman" w:cs="Times New Roman"/>
          <w:sz w:val="24"/>
          <w:szCs w:val="24"/>
        </w:rPr>
        <w:t xml:space="preserve">PICARDI, Nicola. </w:t>
      </w:r>
      <w:r w:rsidRPr="00D41DF0">
        <w:rPr>
          <w:rFonts w:ascii="Times New Roman" w:hAnsi="Times New Roman" w:cs="Times New Roman"/>
          <w:i/>
          <w:iCs/>
          <w:sz w:val="24"/>
          <w:szCs w:val="24"/>
        </w:rPr>
        <w:t>Jurisdição e processo</w:t>
      </w:r>
      <w:r w:rsidRPr="00D41DF0">
        <w:rPr>
          <w:rFonts w:ascii="Times New Roman" w:hAnsi="Times New Roman" w:cs="Times New Roman"/>
          <w:sz w:val="24"/>
          <w:szCs w:val="24"/>
        </w:rPr>
        <w:t>. Rio de Janeiro: Forense, 2008.</w:t>
      </w:r>
    </w:p>
    <w:p w14:paraId="51FD305B"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ROSA, Alexandre Morais da. </w:t>
      </w:r>
      <w:r w:rsidRPr="00D41DF0">
        <w:rPr>
          <w:rFonts w:ascii="Times New Roman" w:hAnsi="Times New Roman" w:cs="Times New Roman"/>
          <w:sz w:val="24"/>
          <w:szCs w:val="24"/>
        </w:rPr>
        <w:t>Constitucionalismo garantista:</w:t>
      </w:r>
      <w:r w:rsidRPr="00D41DF0">
        <w:rPr>
          <w:rFonts w:ascii="Times New Roman" w:hAnsi="Times New Roman" w:cs="Times New Roman"/>
          <w:bCs/>
          <w:sz w:val="24"/>
          <w:szCs w:val="24"/>
        </w:rPr>
        <w:t xml:space="preserve"> notas lógicas. </w:t>
      </w:r>
      <w:r w:rsidRPr="00D41DF0">
        <w:rPr>
          <w:rFonts w:ascii="Times New Roman" w:hAnsi="Times New Roman" w:cs="Times New Roman"/>
          <w:bCs/>
          <w:i/>
          <w:iCs/>
          <w:sz w:val="24"/>
          <w:szCs w:val="24"/>
        </w:rPr>
        <w:t>In</w:t>
      </w:r>
      <w:r w:rsidRPr="00D41DF0">
        <w:rPr>
          <w:rFonts w:ascii="Times New Roman" w:hAnsi="Times New Roman" w:cs="Times New Roman"/>
          <w:bCs/>
          <w:sz w:val="24"/>
          <w:szCs w:val="24"/>
        </w:rPr>
        <w:t>: FERRAJOLI, L.; STRECK, L.; TRINDADE, A. K. (</w:t>
      </w:r>
      <w:proofErr w:type="spellStart"/>
      <w:r w:rsidRPr="00D41DF0">
        <w:rPr>
          <w:rFonts w:ascii="Times New Roman" w:hAnsi="Times New Roman" w:cs="Times New Roman"/>
          <w:bCs/>
          <w:sz w:val="24"/>
          <w:szCs w:val="24"/>
        </w:rPr>
        <w:t>Orgs</w:t>
      </w:r>
      <w:proofErr w:type="spellEnd"/>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 xml:space="preserve">Garantismo hermenêutica e </w:t>
      </w:r>
      <w:proofErr w:type="spellStart"/>
      <w:r w:rsidRPr="00D41DF0">
        <w:rPr>
          <w:rFonts w:ascii="Times New Roman" w:hAnsi="Times New Roman" w:cs="Times New Roman"/>
          <w:bCs/>
          <w:i/>
          <w:iCs/>
          <w:sz w:val="24"/>
          <w:szCs w:val="24"/>
        </w:rPr>
        <w:t>neoconstitucionalismo</w:t>
      </w:r>
      <w:proofErr w:type="spellEnd"/>
      <w:r w:rsidRPr="00D41DF0">
        <w:rPr>
          <w:rFonts w:ascii="Times New Roman" w:hAnsi="Times New Roman" w:cs="Times New Roman"/>
          <w:bCs/>
          <w:i/>
          <w:iCs/>
          <w:sz w:val="24"/>
          <w:szCs w:val="24"/>
        </w:rPr>
        <w:t xml:space="preserve">: um debate com Luigi </w:t>
      </w:r>
      <w:proofErr w:type="spellStart"/>
      <w:r w:rsidRPr="00D41DF0">
        <w:rPr>
          <w:rFonts w:ascii="Times New Roman" w:hAnsi="Times New Roman" w:cs="Times New Roman"/>
          <w:bCs/>
          <w:i/>
          <w:iCs/>
          <w:sz w:val="24"/>
          <w:szCs w:val="24"/>
        </w:rPr>
        <w:t>Ferrajoli</w:t>
      </w:r>
      <w:proofErr w:type="spellEnd"/>
      <w:r w:rsidRPr="00D41DF0">
        <w:rPr>
          <w:rFonts w:ascii="Times New Roman" w:hAnsi="Times New Roman" w:cs="Times New Roman"/>
          <w:bCs/>
          <w:sz w:val="24"/>
          <w:szCs w:val="24"/>
        </w:rPr>
        <w:t>. Porto Alegre: Livraria do Advogado, 2012.</w:t>
      </w:r>
    </w:p>
    <w:p w14:paraId="7934E21B"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SILVA, </w:t>
      </w:r>
      <w:proofErr w:type="spellStart"/>
      <w:r w:rsidRPr="00D41DF0">
        <w:rPr>
          <w:rFonts w:ascii="Times New Roman" w:hAnsi="Times New Roman" w:cs="Times New Roman"/>
          <w:bCs/>
          <w:sz w:val="24"/>
          <w:szCs w:val="24"/>
        </w:rPr>
        <w:t>Sayonara</w:t>
      </w:r>
      <w:proofErr w:type="spellEnd"/>
      <w:r w:rsidRPr="00D41DF0">
        <w:rPr>
          <w:rFonts w:ascii="Times New Roman" w:hAnsi="Times New Roman" w:cs="Times New Roman"/>
          <w:bCs/>
          <w:sz w:val="24"/>
          <w:szCs w:val="24"/>
        </w:rPr>
        <w:t xml:space="preserve"> Grillo Coutinho Leonardo da. A introdução das políticas ultraliberais no Brasil e as reformas trabalhistas: uma ponte para a exceção? </w:t>
      </w:r>
      <w:r w:rsidRPr="00D41DF0">
        <w:rPr>
          <w:rFonts w:ascii="Times New Roman" w:hAnsi="Times New Roman" w:cs="Times New Roman"/>
          <w:bCs/>
          <w:i/>
          <w:iCs/>
          <w:sz w:val="24"/>
          <w:szCs w:val="24"/>
        </w:rPr>
        <w:t>In</w:t>
      </w:r>
      <w:r w:rsidRPr="00D41DF0">
        <w:rPr>
          <w:rFonts w:ascii="Times New Roman" w:hAnsi="Times New Roman" w:cs="Times New Roman"/>
          <w:bCs/>
          <w:sz w:val="24"/>
          <w:szCs w:val="24"/>
        </w:rPr>
        <w:t>: EINOFT, D.; TOSS, L.; SEVERO, V. (</w:t>
      </w:r>
      <w:proofErr w:type="spellStart"/>
      <w:r w:rsidRPr="00D41DF0">
        <w:rPr>
          <w:rFonts w:ascii="Times New Roman" w:hAnsi="Times New Roman" w:cs="Times New Roman"/>
          <w:bCs/>
          <w:sz w:val="24"/>
          <w:szCs w:val="24"/>
        </w:rPr>
        <w:t>Orgs</w:t>
      </w:r>
      <w:proofErr w:type="spellEnd"/>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Direito do trabalho e pensamento crítico</w:t>
      </w:r>
      <w:r w:rsidRPr="00D41DF0">
        <w:rPr>
          <w:rFonts w:ascii="Times New Roman" w:hAnsi="Times New Roman" w:cs="Times New Roman"/>
          <w:bCs/>
          <w:sz w:val="24"/>
          <w:szCs w:val="24"/>
        </w:rPr>
        <w:t>. Porto Alegre: HS Editora, 2016, p. 71-78.</w:t>
      </w:r>
    </w:p>
    <w:p w14:paraId="7CD317D9"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STRECK, </w:t>
      </w:r>
      <w:proofErr w:type="spellStart"/>
      <w:r w:rsidRPr="00D41DF0">
        <w:rPr>
          <w:rFonts w:ascii="Times New Roman" w:hAnsi="Times New Roman" w:cs="Times New Roman"/>
          <w:bCs/>
          <w:sz w:val="24"/>
          <w:szCs w:val="24"/>
        </w:rPr>
        <w:t>Lenio</w:t>
      </w:r>
      <w:proofErr w:type="spellEnd"/>
      <w:r w:rsidRPr="00D41DF0">
        <w:rPr>
          <w:rFonts w:ascii="Times New Roman" w:hAnsi="Times New Roman" w:cs="Times New Roman"/>
          <w:bCs/>
          <w:sz w:val="24"/>
          <w:szCs w:val="24"/>
        </w:rPr>
        <w:t xml:space="preserve"> Luiz. </w:t>
      </w:r>
      <w:r w:rsidRPr="00D41DF0">
        <w:rPr>
          <w:rFonts w:ascii="Times New Roman" w:hAnsi="Times New Roman" w:cs="Times New Roman"/>
          <w:sz w:val="24"/>
          <w:szCs w:val="24"/>
        </w:rPr>
        <w:t xml:space="preserve">Assim como nos </w:t>
      </w:r>
      <w:proofErr w:type="spellStart"/>
      <w:r w:rsidRPr="00D41DF0">
        <w:rPr>
          <w:rFonts w:ascii="Times New Roman" w:hAnsi="Times New Roman" w:cs="Times New Roman"/>
          <w:sz w:val="24"/>
          <w:szCs w:val="24"/>
        </w:rPr>
        <w:t>AAs</w:t>
      </w:r>
      <w:proofErr w:type="spellEnd"/>
      <w:r w:rsidRPr="00D41DF0">
        <w:rPr>
          <w:rFonts w:ascii="Times New Roman" w:hAnsi="Times New Roman" w:cs="Times New Roman"/>
          <w:sz w:val="24"/>
          <w:szCs w:val="24"/>
        </w:rPr>
        <w:t xml:space="preserve">, sugiro a </w:t>
      </w:r>
      <w:proofErr w:type="spellStart"/>
      <w:r w:rsidRPr="00D41DF0">
        <w:rPr>
          <w:rFonts w:ascii="Times New Roman" w:hAnsi="Times New Roman" w:cs="Times New Roman"/>
          <w:sz w:val="24"/>
          <w:szCs w:val="24"/>
        </w:rPr>
        <w:t>Jusvoa</w:t>
      </w:r>
      <w:proofErr w:type="spellEnd"/>
      <w:r w:rsidRPr="00D41DF0">
        <w:rPr>
          <w:rFonts w:ascii="Times New Roman" w:hAnsi="Times New Roman" w:cs="Times New Roman"/>
          <w:sz w:val="24"/>
          <w:szCs w:val="24"/>
        </w:rPr>
        <w:t xml:space="preserve"> (Juristas Voluntaristas Anônimos)</w:t>
      </w:r>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Consultor Jurídico</w:t>
      </w:r>
      <w:r w:rsidRPr="00D41DF0">
        <w:rPr>
          <w:rFonts w:ascii="Times New Roman" w:hAnsi="Times New Roman" w:cs="Times New Roman"/>
          <w:bCs/>
          <w:sz w:val="24"/>
          <w:szCs w:val="24"/>
        </w:rPr>
        <w:t xml:space="preserve">, São Paulo, 12 de abril de 2018. Disponível em https://www.conjur.com.br/2018-abr-12/assim-aas-sugiro-jusvoa-juristas-voluntaristas-anonimos. </w:t>
      </w:r>
    </w:p>
    <w:p w14:paraId="4946CB5B"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STRECK, </w:t>
      </w:r>
      <w:proofErr w:type="spellStart"/>
      <w:r w:rsidRPr="00D41DF0">
        <w:rPr>
          <w:rFonts w:ascii="Times New Roman" w:hAnsi="Times New Roman" w:cs="Times New Roman"/>
          <w:bCs/>
          <w:sz w:val="24"/>
          <w:szCs w:val="24"/>
        </w:rPr>
        <w:t>Lenio</w:t>
      </w:r>
      <w:proofErr w:type="spellEnd"/>
      <w:r w:rsidRPr="00D41DF0">
        <w:rPr>
          <w:rFonts w:ascii="Times New Roman" w:hAnsi="Times New Roman" w:cs="Times New Roman"/>
          <w:bCs/>
          <w:sz w:val="24"/>
          <w:szCs w:val="24"/>
        </w:rPr>
        <w:t xml:space="preserve"> Luiz. </w:t>
      </w:r>
      <w:r w:rsidRPr="00D41DF0">
        <w:rPr>
          <w:rFonts w:ascii="Times New Roman" w:hAnsi="Times New Roman" w:cs="Times New Roman"/>
          <w:i/>
          <w:iCs/>
          <w:sz w:val="24"/>
          <w:szCs w:val="24"/>
        </w:rPr>
        <w:t>Dicionário de hermenêutica</w:t>
      </w:r>
      <w:r w:rsidRPr="00D41DF0">
        <w:rPr>
          <w:rFonts w:ascii="Times New Roman" w:hAnsi="Times New Roman" w:cs="Times New Roman"/>
          <w:bCs/>
          <w:sz w:val="24"/>
          <w:szCs w:val="24"/>
        </w:rPr>
        <w:t>. Belo Horizonte: Letramento, 2017.</w:t>
      </w:r>
    </w:p>
    <w:p w14:paraId="3BF42EB6"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STRECK, </w:t>
      </w:r>
      <w:proofErr w:type="spellStart"/>
      <w:r w:rsidRPr="00D41DF0">
        <w:rPr>
          <w:rFonts w:ascii="Times New Roman" w:hAnsi="Times New Roman" w:cs="Times New Roman"/>
          <w:bCs/>
          <w:sz w:val="24"/>
          <w:szCs w:val="24"/>
        </w:rPr>
        <w:t>Lenio</w:t>
      </w:r>
      <w:proofErr w:type="spellEnd"/>
      <w:r w:rsidRPr="00D41DF0">
        <w:rPr>
          <w:rFonts w:ascii="Times New Roman" w:hAnsi="Times New Roman" w:cs="Times New Roman"/>
          <w:bCs/>
          <w:sz w:val="24"/>
          <w:szCs w:val="24"/>
        </w:rPr>
        <w:t xml:space="preserve"> Luiz. </w:t>
      </w:r>
      <w:proofErr w:type="spellStart"/>
      <w:r w:rsidRPr="00D41DF0">
        <w:rPr>
          <w:rFonts w:ascii="Times New Roman" w:hAnsi="Times New Roman" w:cs="Times New Roman"/>
          <w:sz w:val="24"/>
          <w:szCs w:val="24"/>
        </w:rPr>
        <w:t>Lockdown</w:t>
      </w:r>
      <w:proofErr w:type="spellEnd"/>
      <w:r w:rsidRPr="00D41DF0">
        <w:rPr>
          <w:rFonts w:ascii="Times New Roman" w:hAnsi="Times New Roman" w:cs="Times New Roman"/>
          <w:sz w:val="24"/>
          <w:szCs w:val="24"/>
        </w:rPr>
        <w:t xml:space="preserve"> e Estado de Sítio:</w:t>
      </w:r>
      <w:r w:rsidRPr="00D41DF0">
        <w:rPr>
          <w:rFonts w:ascii="Times New Roman" w:hAnsi="Times New Roman" w:cs="Times New Roman"/>
          <w:bCs/>
          <w:sz w:val="24"/>
          <w:szCs w:val="24"/>
        </w:rPr>
        <w:t xml:space="preserve"> operar uma unha não exige anestesia geral! </w:t>
      </w:r>
      <w:r w:rsidRPr="00D41DF0">
        <w:rPr>
          <w:rFonts w:ascii="Times New Roman" w:hAnsi="Times New Roman" w:cs="Times New Roman"/>
          <w:bCs/>
          <w:i/>
          <w:iCs/>
          <w:sz w:val="24"/>
          <w:szCs w:val="24"/>
        </w:rPr>
        <w:t>Consultor Jurídico</w:t>
      </w:r>
      <w:r w:rsidRPr="00D41DF0">
        <w:rPr>
          <w:rFonts w:ascii="Times New Roman" w:hAnsi="Times New Roman" w:cs="Times New Roman"/>
          <w:bCs/>
          <w:sz w:val="24"/>
          <w:szCs w:val="24"/>
        </w:rPr>
        <w:t>, São Paulo, 11 de maio de 2020. Disponível em: https://www.conjur.com.br/2020-mai-11/lenio-streck-operar-unha-nao-exige-anistia-geral.</w:t>
      </w:r>
    </w:p>
    <w:p w14:paraId="21B0CEFD"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lastRenderedPageBreak/>
        <w:t xml:space="preserve">STRECK, </w:t>
      </w:r>
      <w:proofErr w:type="spellStart"/>
      <w:r w:rsidRPr="00D41DF0">
        <w:rPr>
          <w:rFonts w:ascii="Times New Roman" w:hAnsi="Times New Roman" w:cs="Times New Roman"/>
          <w:bCs/>
          <w:sz w:val="24"/>
          <w:szCs w:val="24"/>
        </w:rPr>
        <w:t>Lenio</w:t>
      </w:r>
      <w:proofErr w:type="spellEnd"/>
      <w:r w:rsidRPr="00D41DF0">
        <w:rPr>
          <w:rFonts w:ascii="Times New Roman" w:hAnsi="Times New Roman" w:cs="Times New Roman"/>
          <w:bCs/>
          <w:sz w:val="24"/>
          <w:szCs w:val="24"/>
        </w:rPr>
        <w:t xml:space="preserve"> Luiz. O literalista e o voluntarista diante dos cães na plataforma. </w:t>
      </w:r>
      <w:r w:rsidRPr="00D41DF0">
        <w:rPr>
          <w:rFonts w:ascii="Times New Roman" w:hAnsi="Times New Roman" w:cs="Times New Roman"/>
          <w:bCs/>
          <w:i/>
          <w:iCs/>
          <w:sz w:val="24"/>
          <w:szCs w:val="24"/>
        </w:rPr>
        <w:t>Consultor Jurídico</w:t>
      </w:r>
      <w:r w:rsidRPr="00D41DF0">
        <w:rPr>
          <w:rFonts w:ascii="Times New Roman" w:hAnsi="Times New Roman" w:cs="Times New Roman"/>
          <w:bCs/>
          <w:sz w:val="24"/>
          <w:szCs w:val="24"/>
        </w:rPr>
        <w:t xml:space="preserve">, São Paulo, 3 de outubro de 2019. Disponível em: https://www.conjur.com.br/2019-out-03/senso-incomum-literalista-voluntarista-diante-caes-plataforma. </w:t>
      </w:r>
    </w:p>
    <w:p w14:paraId="170195B5"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STRECK, </w:t>
      </w:r>
      <w:proofErr w:type="spellStart"/>
      <w:r w:rsidRPr="00D41DF0">
        <w:rPr>
          <w:rFonts w:ascii="Times New Roman" w:hAnsi="Times New Roman" w:cs="Times New Roman"/>
          <w:bCs/>
          <w:sz w:val="24"/>
          <w:szCs w:val="24"/>
        </w:rPr>
        <w:t>Lenio</w:t>
      </w:r>
      <w:proofErr w:type="spellEnd"/>
      <w:r w:rsidRPr="00D41DF0">
        <w:rPr>
          <w:rFonts w:ascii="Times New Roman" w:hAnsi="Times New Roman" w:cs="Times New Roman"/>
          <w:bCs/>
          <w:sz w:val="24"/>
          <w:szCs w:val="24"/>
        </w:rPr>
        <w:t xml:space="preserve"> Luiz. </w:t>
      </w:r>
      <w:r w:rsidRPr="00D41DF0">
        <w:rPr>
          <w:rFonts w:ascii="Times New Roman" w:hAnsi="Times New Roman" w:cs="Times New Roman"/>
          <w:sz w:val="24"/>
          <w:szCs w:val="24"/>
        </w:rPr>
        <w:t>O problema da decisão jurídica em tempos pós-positivistas</w:t>
      </w:r>
      <w:r w:rsidRPr="00D41DF0">
        <w:rPr>
          <w:rFonts w:ascii="Times New Roman" w:hAnsi="Times New Roman" w:cs="Times New Roman"/>
          <w:bCs/>
          <w:sz w:val="24"/>
          <w:szCs w:val="24"/>
        </w:rPr>
        <w:t xml:space="preserve">. </w:t>
      </w:r>
      <w:r w:rsidRPr="00D41DF0">
        <w:rPr>
          <w:rFonts w:ascii="Times New Roman" w:hAnsi="Times New Roman" w:cs="Times New Roman"/>
          <w:bCs/>
          <w:i/>
          <w:iCs/>
          <w:sz w:val="24"/>
          <w:szCs w:val="24"/>
        </w:rPr>
        <w:t>Novos Estudos Jurídicos</w:t>
      </w:r>
      <w:r w:rsidRPr="00D41DF0">
        <w:rPr>
          <w:rFonts w:ascii="Times New Roman" w:hAnsi="Times New Roman" w:cs="Times New Roman"/>
          <w:bCs/>
          <w:sz w:val="24"/>
          <w:szCs w:val="24"/>
        </w:rPr>
        <w:t>, v. 14, n. 2, p. 3-26, 2009. Disponível em: https://siaiap32.univali.br/seer/index.php/nej/article/viewFile/1766/1406.</w:t>
      </w:r>
    </w:p>
    <w:p w14:paraId="32D8F368" w14:textId="77777777" w:rsidR="00C07187" w:rsidRPr="00D41DF0" w:rsidRDefault="00C07187" w:rsidP="00EB6347">
      <w:pPr>
        <w:shd w:val="clear" w:color="auto" w:fill="FFFFFF"/>
        <w:spacing w:after="0" w:line="360" w:lineRule="auto"/>
        <w:jc w:val="both"/>
        <w:rPr>
          <w:rFonts w:ascii="Times New Roman" w:hAnsi="Times New Roman" w:cs="Times New Roman"/>
          <w:noProof/>
          <w:sz w:val="24"/>
          <w:szCs w:val="24"/>
        </w:rPr>
      </w:pPr>
      <w:r w:rsidRPr="00D41DF0">
        <w:rPr>
          <w:rFonts w:ascii="Times New Roman" w:hAnsi="Times New Roman" w:cs="Times New Roman"/>
          <w:noProof/>
          <w:sz w:val="24"/>
          <w:szCs w:val="24"/>
        </w:rPr>
        <w:t xml:space="preserve">TRINDADE, André Karam, OLIVEIRA, Rafael Tomaz de. O ativismo judicial na débâcle do sistema político: sobre uma hermenêutica da crise. </w:t>
      </w:r>
      <w:r w:rsidRPr="00D41DF0">
        <w:rPr>
          <w:rFonts w:ascii="Times New Roman" w:hAnsi="Times New Roman" w:cs="Times New Roman"/>
          <w:i/>
          <w:iCs/>
          <w:noProof/>
          <w:sz w:val="24"/>
          <w:szCs w:val="24"/>
        </w:rPr>
        <w:t>Revista Eletrônica do Curso de Direito da UFSM</w:t>
      </w:r>
      <w:r w:rsidRPr="00D41DF0">
        <w:rPr>
          <w:rFonts w:ascii="Times New Roman" w:hAnsi="Times New Roman" w:cs="Times New Roman"/>
          <w:noProof/>
          <w:sz w:val="24"/>
          <w:szCs w:val="24"/>
        </w:rPr>
        <w:t>, v. 11, n. 2, p. 751-772, 2016. Disponível em: https://periodicos.ufsm.br/revistadireito/article/view/22912.</w:t>
      </w:r>
    </w:p>
    <w:p w14:paraId="47FEAE87" w14:textId="77777777" w:rsidR="00C07187" w:rsidRPr="00D41DF0" w:rsidRDefault="00C07187" w:rsidP="00EB6347">
      <w:pPr>
        <w:spacing w:after="0" w:line="360" w:lineRule="auto"/>
        <w:jc w:val="both"/>
        <w:rPr>
          <w:rFonts w:ascii="Times New Roman" w:hAnsi="Times New Roman" w:cs="Times New Roman"/>
          <w:bCs/>
          <w:sz w:val="24"/>
          <w:szCs w:val="24"/>
        </w:rPr>
      </w:pPr>
      <w:r w:rsidRPr="00D41DF0">
        <w:rPr>
          <w:rFonts w:ascii="Times New Roman" w:hAnsi="Times New Roman" w:cs="Times New Roman"/>
          <w:bCs/>
          <w:sz w:val="24"/>
          <w:szCs w:val="24"/>
        </w:rPr>
        <w:t xml:space="preserve">TRINDADE, André Karam. O problema da superinterpretação no Direito brasileiro. </w:t>
      </w:r>
      <w:r w:rsidRPr="00D41DF0">
        <w:rPr>
          <w:rFonts w:ascii="Times New Roman" w:hAnsi="Times New Roman" w:cs="Times New Roman"/>
          <w:bCs/>
          <w:i/>
          <w:iCs/>
          <w:sz w:val="24"/>
          <w:szCs w:val="24"/>
        </w:rPr>
        <w:t>Revista de Estudos Constitucionais, Hermenêutica e Teoria do Direito (RECHTD)</w:t>
      </w:r>
      <w:r w:rsidRPr="00D41DF0">
        <w:rPr>
          <w:rFonts w:ascii="Times New Roman" w:hAnsi="Times New Roman" w:cs="Times New Roman"/>
          <w:bCs/>
          <w:sz w:val="24"/>
          <w:szCs w:val="24"/>
        </w:rPr>
        <w:t>, v. 11, n. 3, p. 447-460, 2019. Disponível em: http://www.revistas.unisinos.br/index.php/RECHTD/article/view/rechtd.2019.113.10.</w:t>
      </w:r>
    </w:p>
    <w:sectPr w:rsidR="00C07187" w:rsidRPr="00D41DF0" w:rsidSect="0035427E">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8F482" w14:textId="77777777" w:rsidR="002E7684" w:rsidRDefault="002E7684" w:rsidP="00106D55">
      <w:pPr>
        <w:spacing w:after="0" w:line="240" w:lineRule="auto"/>
      </w:pPr>
      <w:r>
        <w:separator/>
      </w:r>
    </w:p>
  </w:endnote>
  <w:endnote w:type="continuationSeparator" w:id="0">
    <w:p w14:paraId="6FD8B6CC" w14:textId="77777777" w:rsidR="002E7684" w:rsidRDefault="002E7684" w:rsidP="0010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82160" w14:textId="77777777" w:rsidR="002E7684" w:rsidRDefault="002E7684" w:rsidP="00106D55">
      <w:pPr>
        <w:spacing w:after="0" w:line="240" w:lineRule="auto"/>
      </w:pPr>
      <w:r>
        <w:separator/>
      </w:r>
    </w:p>
  </w:footnote>
  <w:footnote w:type="continuationSeparator" w:id="0">
    <w:p w14:paraId="224D5BC3" w14:textId="77777777" w:rsidR="002E7684" w:rsidRDefault="002E7684" w:rsidP="00106D55">
      <w:pPr>
        <w:spacing w:after="0" w:line="240" w:lineRule="auto"/>
      </w:pPr>
      <w:r>
        <w:continuationSeparator/>
      </w:r>
    </w:p>
  </w:footnote>
  <w:footnote w:id="1">
    <w:p w14:paraId="78EAD99F" w14:textId="3329F2F8" w:rsidR="00017E82" w:rsidRDefault="00017E82">
      <w:pPr>
        <w:pStyle w:val="Textodenotaderodap"/>
      </w:pPr>
      <w:r>
        <w:rPr>
          <w:rStyle w:val="Refdenotaderodap"/>
        </w:rPr>
        <w:footnoteRef/>
      </w:r>
      <w:r>
        <w:t xml:space="preserve"> Sobre essas reflexões, recomentamos a leitura </w:t>
      </w:r>
      <w:r w:rsidR="00581161">
        <w:t xml:space="preserve">prévia do artigo de TRINDADE, Andre Karam. O problema da superinterpetação no direito brasileiro. Revista de estudos constitucionais, hermenêutica e teoria do direito (RECHTD), v. 11, n. 3, p. 447-460, 2019. Disponível em </w:t>
      </w:r>
      <w:r w:rsidR="00581161" w:rsidRPr="00581161">
        <w:t>http://www.revistas.unisinos.br/index.php/RECHTD/article/viewFile/rechtd.2019.113.10/60747608</w:t>
      </w:r>
    </w:p>
  </w:footnote>
  <w:footnote w:id="2">
    <w:p w14:paraId="02C0F56E" w14:textId="51356DBB" w:rsidR="0024419C" w:rsidRPr="00753714" w:rsidRDefault="0024419C"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LEYRET, Henry. </w:t>
      </w:r>
      <w:r w:rsidRPr="00280713">
        <w:rPr>
          <w:rFonts w:ascii="Times New Roman" w:hAnsi="Times New Roman" w:cs="Times New Roman"/>
          <w:i/>
          <w:iCs/>
        </w:rPr>
        <w:t>Las sentencias del buen juez Magnaud. Reunidas e comentadas</w:t>
      </w:r>
      <w:r w:rsidRPr="00753714">
        <w:rPr>
          <w:rFonts w:ascii="Times New Roman" w:hAnsi="Times New Roman" w:cs="Times New Roman"/>
        </w:rPr>
        <w:t xml:space="preserve">. Bogotá: Temis, 1976. </w:t>
      </w:r>
      <w:r w:rsidRPr="00753714">
        <w:rPr>
          <w:rFonts w:ascii="Times New Roman" w:hAnsi="Times New Roman" w:cs="Times New Roman"/>
          <w:noProof/>
        </w:rPr>
        <w:t xml:space="preserve">NUNES, Dierle. </w:t>
      </w:r>
      <w:r w:rsidRPr="00280713">
        <w:rPr>
          <w:rFonts w:ascii="Times New Roman" w:hAnsi="Times New Roman" w:cs="Times New Roman"/>
          <w:i/>
          <w:iCs/>
          <w:color w:val="000000"/>
          <w:shd w:val="clear" w:color="auto" w:fill="FFFFFF"/>
        </w:rPr>
        <w:t>Processo jurisdicional democrático: uma análise crítica das reformas processuais</w:t>
      </w:r>
      <w:r w:rsidRPr="00753714">
        <w:rPr>
          <w:rFonts w:ascii="Times New Roman" w:hAnsi="Times New Roman" w:cs="Times New Roman"/>
          <w:color w:val="000000"/>
          <w:shd w:val="clear" w:color="auto" w:fill="FFFFFF"/>
        </w:rPr>
        <w:t>. Curitiba: Juruá, 2010.</w:t>
      </w:r>
    </w:p>
  </w:footnote>
  <w:footnote w:id="3">
    <w:p w14:paraId="2642A2AE" w14:textId="46224615" w:rsidR="002D0E5A" w:rsidRPr="00753714" w:rsidRDefault="002D0E5A" w:rsidP="00753714">
      <w:pPr>
        <w:shd w:val="clear" w:color="auto" w:fill="FFFFFF"/>
        <w:spacing w:after="0" w:line="240" w:lineRule="auto"/>
        <w:jc w:val="both"/>
        <w:rPr>
          <w:rFonts w:ascii="Times New Roman" w:hAnsi="Times New Roman" w:cs="Times New Roman"/>
          <w:sz w:val="20"/>
          <w:szCs w:val="20"/>
        </w:rPr>
      </w:pPr>
      <w:r w:rsidRPr="00753714">
        <w:rPr>
          <w:rStyle w:val="Refdenotaderodap"/>
          <w:rFonts w:ascii="Times New Roman" w:hAnsi="Times New Roman" w:cs="Times New Roman"/>
          <w:sz w:val="20"/>
          <w:szCs w:val="20"/>
        </w:rPr>
        <w:footnoteRef/>
      </w:r>
      <w:r w:rsidRPr="00753714">
        <w:rPr>
          <w:rFonts w:ascii="Times New Roman" w:hAnsi="Times New Roman" w:cs="Times New Roman"/>
          <w:sz w:val="20"/>
          <w:szCs w:val="20"/>
        </w:rPr>
        <w:t xml:space="preserve"> Nesse sentido, oportuno recuperar STRECK, </w:t>
      </w:r>
      <w:r w:rsidRPr="00753714">
        <w:rPr>
          <w:rFonts w:ascii="Times New Roman" w:hAnsi="Times New Roman" w:cs="Times New Roman"/>
          <w:sz w:val="20"/>
          <w:szCs w:val="20"/>
        </w:rPr>
        <w:t xml:space="preserve">Lenio Luiz &amp; MORAIS, José Luiz Bolzan de. </w:t>
      </w:r>
      <w:r w:rsidRPr="00753714">
        <w:rPr>
          <w:rFonts w:ascii="Times New Roman" w:hAnsi="Times New Roman" w:cs="Times New Roman"/>
          <w:b/>
          <w:bCs/>
          <w:sz w:val="20"/>
          <w:szCs w:val="20"/>
        </w:rPr>
        <w:t>Ciência Política e Teoria Geral do Estado</w:t>
      </w:r>
      <w:r w:rsidRPr="00753714">
        <w:rPr>
          <w:rFonts w:ascii="Times New Roman" w:hAnsi="Times New Roman" w:cs="Times New Roman"/>
          <w:sz w:val="20"/>
          <w:szCs w:val="20"/>
        </w:rPr>
        <w:t>, 2ª ed. Porto Alegre: Livraria do Advogado, 2001</w:t>
      </w:r>
      <w:r w:rsidRPr="00753714">
        <w:rPr>
          <w:rFonts w:ascii="Times New Roman" w:hAnsi="Times New Roman" w:cs="Times New Roman"/>
          <w:noProof/>
          <w:sz w:val="20"/>
          <w:szCs w:val="20"/>
        </w:rPr>
        <w:t xml:space="preserve">. BOLZAN DE MORAIS, J. L.; </w:t>
      </w:r>
      <w:r w:rsidR="00AC127E" w:rsidRPr="00753714">
        <w:rPr>
          <w:rFonts w:ascii="Times New Roman" w:hAnsi="Times New Roman" w:cs="Times New Roman"/>
          <w:noProof/>
          <w:sz w:val="20"/>
          <w:szCs w:val="20"/>
        </w:rPr>
        <w:t xml:space="preserve">NUNES, Dierle. </w:t>
      </w:r>
      <w:r w:rsidR="00AC127E" w:rsidRPr="00753714">
        <w:rPr>
          <w:rFonts w:ascii="Times New Roman" w:hAnsi="Times New Roman" w:cs="Times New Roman"/>
          <w:b/>
          <w:bCs/>
          <w:color w:val="000000"/>
          <w:sz w:val="20"/>
          <w:szCs w:val="20"/>
          <w:shd w:val="clear" w:color="auto" w:fill="FFFFFF"/>
        </w:rPr>
        <w:t>Processo jurisdicional democrático</w:t>
      </w:r>
      <w:r w:rsidR="00AC127E" w:rsidRPr="00753714">
        <w:rPr>
          <w:rFonts w:ascii="Times New Roman" w:hAnsi="Times New Roman" w:cs="Times New Roman"/>
          <w:color w:val="000000"/>
          <w:sz w:val="20"/>
          <w:szCs w:val="20"/>
          <w:shd w:val="clear" w:color="auto" w:fill="FFFFFF"/>
        </w:rPr>
        <w:t xml:space="preserve">: uma análise crítica das reformas processuais. Curitiba: Juruá, 2010. </w:t>
      </w:r>
      <w:r w:rsidRPr="00753714">
        <w:rPr>
          <w:rFonts w:ascii="Times New Roman" w:hAnsi="Times New Roman" w:cs="Times New Roman"/>
          <w:noProof/>
          <w:sz w:val="20"/>
          <w:szCs w:val="20"/>
        </w:rPr>
        <w:t xml:space="preserve">ESPINDOLA, A. A. DA S. O Estado e seus limites: reflexões em torno dos 20 anos da Constituição brasileira de 1988. </w:t>
      </w:r>
      <w:r w:rsidRPr="00753714">
        <w:rPr>
          <w:rFonts w:ascii="Times New Roman" w:hAnsi="Times New Roman" w:cs="Times New Roman"/>
          <w:b/>
          <w:bCs/>
          <w:noProof/>
          <w:sz w:val="20"/>
          <w:szCs w:val="20"/>
        </w:rPr>
        <w:t>Revista do Instituto de Hermenêutica Jurídica. Porto Alegre</w:t>
      </w:r>
      <w:r w:rsidRPr="00753714">
        <w:rPr>
          <w:rFonts w:ascii="Times New Roman" w:hAnsi="Times New Roman" w:cs="Times New Roman"/>
          <w:noProof/>
          <w:sz w:val="20"/>
          <w:szCs w:val="20"/>
        </w:rPr>
        <w:t xml:space="preserve">, v. 1, n. 6, p. 207–238, 2008. </w:t>
      </w:r>
      <w:r w:rsidR="00AC127E" w:rsidRPr="00753714">
        <w:rPr>
          <w:rFonts w:ascii="Times New Roman" w:hAnsi="Times New Roman" w:cs="Times New Roman"/>
          <w:noProof/>
          <w:sz w:val="20"/>
          <w:szCs w:val="20"/>
        </w:rPr>
        <w:t xml:space="preserve">TRINDADE, André, OLIVEIRA, Rafael. O ativismo judicial na débâcle do sistema político: sobre uma hermenêutica da crise. In: </w:t>
      </w:r>
      <w:r w:rsidR="00AC127E" w:rsidRPr="00753714">
        <w:rPr>
          <w:rFonts w:ascii="Times New Roman" w:hAnsi="Times New Roman" w:cs="Times New Roman"/>
          <w:b/>
          <w:bCs/>
          <w:noProof/>
          <w:sz w:val="20"/>
          <w:szCs w:val="20"/>
        </w:rPr>
        <w:t>Revista Eletrônica do Curso de Direito da UFSM</w:t>
      </w:r>
      <w:r w:rsidR="00AC127E" w:rsidRPr="00753714">
        <w:rPr>
          <w:rFonts w:ascii="Times New Roman" w:hAnsi="Times New Roman" w:cs="Times New Roman"/>
          <w:noProof/>
          <w:sz w:val="20"/>
          <w:szCs w:val="20"/>
        </w:rPr>
        <w:t xml:space="preserve">, </w:t>
      </w:r>
      <w:r w:rsidR="0024419C" w:rsidRPr="00753714">
        <w:rPr>
          <w:rFonts w:ascii="Times New Roman" w:hAnsi="Times New Roman" w:cs="Times New Roman"/>
          <w:noProof/>
          <w:sz w:val="20"/>
          <w:szCs w:val="20"/>
        </w:rPr>
        <w:t xml:space="preserve">v. </w:t>
      </w:r>
      <w:r w:rsidR="00AC127E" w:rsidRPr="00753714">
        <w:rPr>
          <w:rFonts w:ascii="Times New Roman" w:hAnsi="Times New Roman" w:cs="Times New Roman"/>
          <w:noProof/>
          <w:sz w:val="20"/>
          <w:szCs w:val="20"/>
        </w:rPr>
        <w:t>11</w:t>
      </w:r>
      <w:r w:rsidR="0024419C" w:rsidRPr="00753714">
        <w:rPr>
          <w:rFonts w:ascii="Times New Roman" w:hAnsi="Times New Roman" w:cs="Times New Roman"/>
          <w:noProof/>
          <w:sz w:val="20"/>
          <w:szCs w:val="20"/>
        </w:rPr>
        <w:t>, n. 2</w:t>
      </w:r>
      <w:r w:rsidR="00AC127E" w:rsidRPr="00753714">
        <w:rPr>
          <w:rFonts w:ascii="Times New Roman" w:hAnsi="Times New Roman" w:cs="Times New Roman"/>
          <w:noProof/>
          <w:sz w:val="20"/>
          <w:szCs w:val="20"/>
        </w:rPr>
        <w:t xml:space="preserve">, </w:t>
      </w:r>
      <w:r w:rsidR="0024419C" w:rsidRPr="00753714">
        <w:rPr>
          <w:rFonts w:ascii="Times New Roman" w:hAnsi="Times New Roman" w:cs="Times New Roman"/>
          <w:noProof/>
          <w:sz w:val="20"/>
          <w:szCs w:val="20"/>
        </w:rPr>
        <w:t xml:space="preserve">p. </w:t>
      </w:r>
      <w:r w:rsidR="00AC127E" w:rsidRPr="00753714">
        <w:rPr>
          <w:rFonts w:ascii="Times New Roman" w:hAnsi="Times New Roman" w:cs="Times New Roman"/>
          <w:noProof/>
          <w:sz w:val="20"/>
          <w:szCs w:val="20"/>
        </w:rPr>
        <w:t>751-772</w:t>
      </w:r>
      <w:r w:rsidR="0024419C" w:rsidRPr="00753714">
        <w:rPr>
          <w:rFonts w:ascii="Times New Roman" w:hAnsi="Times New Roman" w:cs="Times New Roman"/>
          <w:noProof/>
          <w:sz w:val="20"/>
          <w:szCs w:val="20"/>
        </w:rPr>
        <w:t>, 2016</w:t>
      </w:r>
      <w:r w:rsidR="00AC127E" w:rsidRPr="00753714">
        <w:rPr>
          <w:rFonts w:ascii="Times New Roman" w:hAnsi="Times New Roman" w:cs="Times New Roman"/>
          <w:noProof/>
          <w:sz w:val="20"/>
          <w:szCs w:val="20"/>
        </w:rPr>
        <w:t>. doi:</w:t>
      </w:r>
      <w:hyperlink r:id="rId1" w:history="1">
        <w:r w:rsidR="00AC127E" w:rsidRPr="00753714">
          <w:rPr>
            <w:rFonts w:ascii="Times New Roman" w:hAnsi="Times New Roman" w:cs="Times New Roman"/>
            <w:noProof/>
            <w:sz w:val="20"/>
            <w:szCs w:val="20"/>
          </w:rPr>
          <w:t>https://doi.org/10.5902/1981369422912</w:t>
        </w:r>
      </w:hyperlink>
      <w:r w:rsidR="0024419C" w:rsidRPr="00753714">
        <w:rPr>
          <w:rFonts w:ascii="Times New Roman" w:hAnsi="Times New Roman" w:cs="Times New Roman"/>
          <w:noProof/>
          <w:sz w:val="20"/>
          <w:szCs w:val="20"/>
        </w:rPr>
        <w:t>.</w:t>
      </w:r>
    </w:p>
  </w:footnote>
  <w:footnote w:id="4">
    <w:p w14:paraId="53C7613A" w14:textId="38F3A6E0" w:rsidR="00ED3406" w:rsidRPr="00753714" w:rsidRDefault="00ED3406"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Pr="00753714">
        <w:rPr>
          <w:rFonts w:ascii="Times New Roman" w:hAnsi="Times New Roman" w:cs="Times New Roman"/>
          <w:noProof/>
        </w:rPr>
        <w:t xml:space="preserve">NUNES, Dierle. </w:t>
      </w:r>
      <w:r w:rsidRPr="00753714">
        <w:rPr>
          <w:rFonts w:ascii="Times New Roman" w:hAnsi="Times New Roman" w:cs="Times New Roman"/>
          <w:b/>
          <w:bCs/>
          <w:color w:val="000000"/>
          <w:shd w:val="clear" w:color="auto" w:fill="FFFFFF"/>
        </w:rPr>
        <w:t>Processo jurisdicional democrático</w:t>
      </w:r>
      <w:r w:rsidRPr="00753714">
        <w:rPr>
          <w:rFonts w:ascii="Times New Roman" w:hAnsi="Times New Roman" w:cs="Times New Roman"/>
          <w:color w:val="000000"/>
          <w:shd w:val="clear" w:color="auto" w:fill="FFFFFF"/>
        </w:rPr>
        <w:t xml:space="preserve">: uma análise crítica das reformas processuais. </w:t>
      </w:r>
    </w:p>
  </w:footnote>
  <w:footnote w:id="5">
    <w:p w14:paraId="17837CA7" w14:textId="3D07D270" w:rsidR="00753714" w:rsidRPr="00753714" w:rsidRDefault="00753714"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PICARDI, Nicola. </w:t>
      </w:r>
      <w:r w:rsidRPr="00753714">
        <w:rPr>
          <w:rFonts w:ascii="Times New Roman" w:hAnsi="Times New Roman" w:cs="Times New Roman"/>
          <w:b/>
          <w:bCs/>
        </w:rPr>
        <w:t>Jurisdição e processo</w:t>
      </w:r>
      <w:r w:rsidRPr="00753714">
        <w:rPr>
          <w:rFonts w:ascii="Times New Roman" w:hAnsi="Times New Roman" w:cs="Times New Roman"/>
        </w:rPr>
        <w:t xml:space="preserve">. Rio de Janeiro: Forense, 2008. </w:t>
      </w:r>
    </w:p>
  </w:footnote>
  <w:footnote w:id="6">
    <w:p w14:paraId="112EA66A" w14:textId="73D0DC30"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ECO, Umberto. </w:t>
      </w:r>
      <w:r w:rsidRPr="00753714">
        <w:rPr>
          <w:rFonts w:ascii="Times New Roman" w:hAnsi="Times New Roman" w:cs="Times New Roman"/>
          <w:b/>
        </w:rPr>
        <w:t>Interpretação e superinterpretação</w:t>
      </w:r>
      <w:r w:rsidRPr="00753714">
        <w:rPr>
          <w:rFonts w:ascii="Times New Roman" w:hAnsi="Times New Roman" w:cs="Times New Roman"/>
        </w:rPr>
        <w:t>. 3. ed. São Paulo: Martins Fontes, 2005, p. 61.</w:t>
      </w:r>
    </w:p>
  </w:footnote>
  <w:footnote w:id="7">
    <w:p w14:paraId="5D43413A" w14:textId="58131A6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TRINDADE, </w:t>
      </w:r>
      <w:r w:rsidRPr="00753714">
        <w:rPr>
          <w:rFonts w:ascii="Times New Roman" w:hAnsi="Times New Roman" w:cs="Times New Roman"/>
        </w:rPr>
        <w:t xml:space="preserve">Andre Karam. </w:t>
      </w:r>
      <w:r w:rsidRPr="00753714">
        <w:rPr>
          <w:rFonts w:ascii="Times New Roman" w:hAnsi="Times New Roman" w:cs="Times New Roman"/>
          <w:b/>
        </w:rPr>
        <w:t>O problema da superinterpretação no Direito brasileiro</w:t>
      </w:r>
      <w:r w:rsidRPr="00753714">
        <w:rPr>
          <w:rFonts w:ascii="Times New Roman" w:hAnsi="Times New Roman" w:cs="Times New Roman"/>
        </w:rPr>
        <w:t>. Revista de Estudos Constitucionais, Hermenêutica e Teoria do Direito (RECHTD). 2019, 11(3):447-460.</w:t>
      </w:r>
    </w:p>
  </w:footnote>
  <w:footnote w:id="8">
    <w:p w14:paraId="0F23A263" w14:textId="6F95E584"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TRINDADE, </w:t>
      </w:r>
      <w:r w:rsidRPr="00753714">
        <w:rPr>
          <w:rFonts w:ascii="Times New Roman" w:hAnsi="Times New Roman" w:cs="Times New Roman"/>
        </w:rPr>
        <w:t xml:space="preserve">Andre Karam. </w:t>
      </w:r>
      <w:r w:rsidRPr="00753714">
        <w:rPr>
          <w:rFonts w:ascii="Times New Roman" w:hAnsi="Times New Roman" w:cs="Times New Roman"/>
          <w:b/>
        </w:rPr>
        <w:t>O problema da superinterpretação no Direito brasileiro</w:t>
      </w:r>
      <w:r w:rsidRPr="00753714">
        <w:rPr>
          <w:rFonts w:ascii="Times New Roman" w:hAnsi="Times New Roman" w:cs="Times New Roman"/>
        </w:rPr>
        <w:t>. Revista de Estudos Constitucionais, Hermenêutica e Teoria do Direito (RECHTD). 2019, 11(3):447-460.</w:t>
      </w:r>
    </w:p>
  </w:footnote>
  <w:footnote w:id="9">
    <w:p w14:paraId="2556268A" w14:textId="5A33268E"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2D7070" w:rsidRPr="00753714">
        <w:rPr>
          <w:rFonts w:ascii="Times New Roman" w:hAnsi="Times New Roman" w:cs="Times New Roman"/>
        </w:rPr>
        <w:t xml:space="preserve">TRINDADE, </w:t>
      </w:r>
      <w:r w:rsidR="002D7070" w:rsidRPr="00753714">
        <w:rPr>
          <w:rFonts w:ascii="Times New Roman" w:hAnsi="Times New Roman" w:cs="Times New Roman"/>
        </w:rPr>
        <w:t xml:space="preserve">Andre Karam. </w:t>
      </w:r>
      <w:r w:rsidR="002D7070" w:rsidRPr="00753714">
        <w:rPr>
          <w:rFonts w:ascii="Times New Roman" w:hAnsi="Times New Roman" w:cs="Times New Roman"/>
          <w:b/>
        </w:rPr>
        <w:t>O problema da superinterpretação no Direito brasileiro</w:t>
      </w:r>
      <w:r w:rsidR="002D7070" w:rsidRPr="00753714">
        <w:rPr>
          <w:rFonts w:ascii="Times New Roman" w:hAnsi="Times New Roman" w:cs="Times New Roman"/>
        </w:rPr>
        <w:t>. Revista de Estudos Constitucionais, Hermenêutica e Teoria do Direito (RECHTD). 2019, 11(3):447-460</w:t>
      </w:r>
      <w:r w:rsidRPr="00753714">
        <w:rPr>
          <w:rFonts w:ascii="Times New Roman" w:hAnsi="Times New Roman" w:cs="Times New Roman"/>
        </w:rPr>
        <w:t>.</w:t>
      </w:r>
    </w:p>
  </w:footnote>
  <w:footnote w:id="10">
    <w:p w14:paraId="160EC39D" w14:textId="77AE2E1C"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2D7070" w:rsidRPr="00753714">
        <w:rPr>
          <w:rFonts w:ascii="Times New Roman" w:hAnsi="Times New Roman" w:cs="Times New Roman"/>
        </w:rPr>
        <w:t xml:space="preserve">TRINDADE, </w:t>
      </w:r>
      <w:r w:rsidR="002D7070" w:rsidRPr="00753714">
        <w:rPr>
          <w:rFonts w:ascii="Times New Roman" w:hAnsi="Times New Roman" w:cs="Times New Roman"/>
        </w:rPr>
        <w:t xml:space="preserve">Andre Karam. </w:t>
      </w:r>
      <w:r w:rsidR="002D7070" w:rsidRPr="00753714">
        <w:rPr>
          <w:rFonts w:ascii="Times New Roman" w:hAnsi="Times New Roman" w:cs="Times New Roman"/>
          <w:b/>
        </w:rPr>
        <w:t>O problema da superinterpretação no Direito brasileiro</w:t>
      </w:r>
      <w:r w:rsidR="002D7070" w:rsidRPr="00753714">
        <w:rPr>
          <w:rFonts w:ascii="Times New Roman" w:hAnsi="Times New Roman" w:cs="Times New Roman"/>
        </w:rPr>
        <w:t>. Revista de Estudos Constitucionais, Hermenêutica e Teoria do Direito (RECHTD). 2019, 11(3):447-460</w:t>
      </w:r>
      <w:r w:rsidRPr="00753714">
        <w:rPr>
          <w:rFonts w:ascii="Times New Roman" w:hAnsi="Times New Roman" w:cs="Times New Roman"/>
        </w:rPr>
        <w:t>.</w:t>
      </w:r>
    </w:p>
  </w:footnote>
  <w:footnote w:id="11">
    <w:p w14:paraId="3BBC983F" w14:textId="0ADCF80C"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ECO, Umberto. </w:t>
      </w:r>
      <w:r w:rsidRPr="00753714">
        <w:rPr>
          <w:rFonts w:ascii="Times New Roman" w:hAnsi="Times New Roman" w:cs="Times New Roman"/>
          <w:b/>
        </w:rPr>
        <w:t>Interpretação e superinterpretação</w:t>
      </w:r>
      <w:r w:rsidRPr="00753714">
        <w:rPr>
          <w:rFonts w:ascii="Times New Roman" w:hAnsi="Times New Roman" w:cs="Times New Roman"/>
        </w:rPr>
        <w:t>. 3. ed. São Paulo: Martins Fontes, 2005, p.28.</w:t>
      </w:r>
    </w:p>
  </w:footnote>
  <w:footnote w:id="12">
    <w:p w14:paraId="698723C2" w14:textId="7097284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STRECK, </w:t>
      </w:r>
      <w:r w:rsidRPr="00753714">
        <w:rPr>
          <w:rFonts w:ascii="Times New Roman" w:hAnsi="Times New Roman" w:cs="Times New Roman"/>
        </w:rPr>
        <w:t xml:space="preserve">Lenio Luiz. </w:t>
      </w:r>
      <w:r w:rsidRPr="00753714">
        <w:rPr>
          <w:rFonts w:ascii="Times New Roman" w:hAnsi="Times New Roman" w:cs="Times New Roman"/>
          <w:b/>
        </w:rPr>
        <w:t>Assim como nos AAs, sugiro a Jusvoa (Juristas Voluntaristas Anônimos)</w:t>
      </w:r>
      <w:r w:rsidRPr="00753714">
        <w:rPr>
          <w:rFonts w:ascii="Times New Roman" w:hAnsi="Times New Roman" w:cs="Times New Roman"/>
        </w:rPr>
        <w:t>. Disponível em: https://www.conjur.com.br/2018-abr-12/assim-aas-sugiro-jusvoa-juristas-voluntaristas-anonimos. Acesso em: julho 2020.</w:t>
      </w:r>
    </w:p>
  </w:footnote>
  <w:footnote w:id="13">
    <w:p w14:paraId="24707A57" w14:textId="114B83E2"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2D7070" w:rsidRPr="00753714">
        <w:rPr>
          <w:rFonts w:ascii="Times New Roman" w:hAnsi="Times New Roman" w:cs="Times New Roman"/>
        </w:rPr>
        <w:t xml:space="preserve">STRECK, </w:t>
      </w:r>
      <w:r w:rsidR="002D7070" w:rsidRPr="00753714">
        <w:rPr>
          <w:rFonts w:ascii="Times New Roman" w:hAnsi="Times New Roman" w:cs="Times New Roman"/>
        </w:rPr>
        <w:t xml:space="preserve">Lenio Luiz. </w:t>
      </w:r>
      <w:r w:rsidR="002D7070" w:rsidRPr="00753714">
        <w:rPr>
          <w:rFonts w:ascii="Times New Roman" w:hAnsi="Times New Roman" w:cs="Times New Roman"/>
          <w:b/>
        </w:rPr>
        <w:t>Assim como nos AAs, sugiro a Jusvoa (Juristas Voluntaristas Anônimos)</w:t>
      </w:r>
      <w:r w:rsidR="002D7070" w:rsidRPr="00753714">
        <w:rPr>
          <w:rFonts w:ascii="Times New Roman" w:hAnsi="Times New Roman" w:cs="Times New Roman"/>
        </w:rPr>
        <w:t>. Disponível em: https://www.conjur.com.br/2018-abr-12/assim-aas-sugiro-jusvoa-juristas-voluntaristas-anonimos. Acesso em: julho 2020</w:t>
      </w:r>
      <w:r w:rsidRPr="00753714">
        <w:rPr>
          <w:rFonts w:ascii="Times New Roman" w:hAnsi="Times New Roman" w:cs="Times New Roman"/>
        </w:rPr>
        <w:t>.</w:t>
      </w:r>
    </w:p>
  </w:footnote>
  <w:footnote w:id="14">
    <w:p w14:paraId="49F4A7C7" w14:textId="797CDA6E"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2D7070" w:rsidRPr="00753714">
        <w:rPr>
          <w:rFonts w:ascii="Times New Roman" w:hAnsi="Times New Roman" w:cs="Times New Roman"/>
        </w:rPr>
        <w:t xml:space="preserve">STRECK, </w:t>
      </w:r>
      <w:r w:rsidR="002D7070" w:rsidRPr="00753714">
        <w:rPr>
          <w:rFonts w:ascii="Times New Roman" w:hAnsi="Times New Roman" w:cs="Times New Roman"/>
        </w:rPr>
        <w:t xml:space="preserve">Lenio Luiz. </w:t>
      </w:r>
      <w:r w:rsidR="002D7070" w:rsidRPr="00753714">
        <w:rPr>
          <w:rFonts w:ascii="Times New Roman" w:hAnsi="Times New Roman" w:cs="Times New Roman"/>
          <w:b/>
        </w:rPr>
        <w:t>Assim como nos AAs, sugiro a Jusvoa (Juristas Voluntaristas Anônimos)</w:t>
      </w:r>
      <w:r w:rsidR="002D7070" w:rsidRPr="00753714">
        <w:rPr>
          <w:rFonts w:ascii="Times New Roman" w:hAnsi="Times New Roman" w:cs="Times New Roman"/>
        </w:rPr>
        <w:t>. Disponível em: https://www.conjur.com.br/2018-abr-12/assim-aas-sugiro-jusvoa-juristas-voluntaristas-anonimos. Acesso em: julho 2020</w:t>
      </w:r>
      <w:r w:rsidRPr="00753714">
        <w:rPr>
          <w:rFonts w:ascii="Times New Roman" w:hAnsi="Times New Roman" w:cs="Times New Roman"/>
        </w:rPr>
        <w:t>.</w:t>
      </w:r>
    </w:p>
  </w:footnote>
  <w:footnote w:id="15">
    <w:p w14:paraId="73B12BE6" w14:textId="76343381"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TRINDADE, </w:t>
      </w:r>
      <w:r w:rsidRPr="00753714">
        <w:rPr>
          <w:rFonts w:ascii="Times New Roman" w:hAnsi="Times New Roman" w:cs="Times New Roman"/>
        </w:rPr>
        <w:t xml:space="preserve">Andre Karam. </w:t>
      </w:r>
      <w:r w:rsidRPr="00753714">
        <w:rPr>
          <w:rFonts w:ascii="Times New Roman" w:hAnsi="Times New Roman" w:cs="Times New Roman"/>
          <w:b/>
        </w:rPr>
        <w:t>O problema da superinterpretação no Direito brasileiro</w:t>
      </w:r>
      <w:r w:rsidRPr="00753714">
        <w:rPr>
          <w:rFonts w:ascii="Times New Roman" w:hAnsi="Times New Roman" w:cs="Times New Roman"/>
        </w:rPr>
        <w:t>. Revista de Estudos Constitucionais, Hermenêutica e Teoria do Direito (RECHTD). 2019, 11(3):447-460.</w:t>
      </w:r>
    </w:p>
  </w:footnote>
  <w:footnote w:id="16">
    <w:p w14:paraId="542CEB7B" w14:textId="5988E548" w:rsidR="002D0E5A" w:rsidRPr="00753714" w:rsidRDefault="002D0E5A" w:rsidP="00753714">
      <w:pPr>
        <w:pStyle w:val="Textodenotaderodap"/>
        <w:jc w:val="both"/>
        <w:rPr>
          <w:rFonts w:ascii="Times New Roman" w:hAnsi="Times New Roman" w:cs="Times New Roman"/>
          <w:highlight w:val="yellow"/>
        </w:rPr>
      </w:pPr>
      <w:r w:rsidRPr="00753714">
        <w:rPr>
          <w:rStyle w:val="Refdenotaderodap"/>
          <w:rFonts w:ascii="Times New Roman" w:hAnsi="Times New Roman" w:cs="Times New Roman"/>
        </w:rPr>
        <w:footnoteRef/>
      </w:r>
      <w:r w:rsidRPr="00753714">
        <w:rPr>
          <w:rFonts w:ascii="Times New Roman" w:hAnsi="Times New Roman" w:cs="Times New Roman"/>
        </w:rPr>
        <w:t xml:space="preserve"> Neste particular, registre-se que existem diversos positivismos. Para melhor entendimento, a leitura proposta por </w:t>
      </w:r>
      <w:r w:rsidRPr="00753714">
        <w:rPr>
          <w:rFonts w:ascii="Times New Roman" w:hAnsi="Times New Roman" w:cs="Times New Roman"/>
        </w:rPr>
        <w:t xml:space="preserve">Lenio Streck do verbete “positivismo jurídico”. STRECK, Lenio Luiz. </w:t>
      </w:r>
      <w:r w:rsidRPr="00753714">
        <w:rPr>
          <w:rFonts w:ascii="Times New Roman" w:hAnsi="Times New Roman" w:cs="Times New Roman"/>
          <w:b/>
          <w:bCs/>
        </w:rPr>
        <w:t>Dicionário de hermenêutica</w:t>
      </w:r>
      <w:r w:rsidRPr="00753714">
        <w:rPr>
          <w:rFonts w:ascii="Times New Roman" w:hAnsi="Times New Roman" w:cs="Times New Roman"/>
        </w:rPr>
        <w:t>. Belo Horizonte, Letramento, 2017, p. 159-210.</w:t>
      </w:r>
    </w:p>
  </w:footnote>
  <w:footnote w:id="17">
    <w:p w14:paraId="12695625" w14:textId="3DFA98C7"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STRECK, </w:t>
      </w:r>
      <w:r w:rsidRPr="00753714">
        <w:rPr>
          <w:rFonts w:ascii="Times New Roman" w:hAnsi="Times New Roman" w:cs="Times New Roman"/>
        </w:rPr>
        <w:t xml:space="preserve">Lenio Luiz. </w:t>
      </w:r>
      <w:r w:rsidRPr="00753714">
        <w:rPr>
          <w:rFonts w:ascii="Times New Roman" w:hAnsi="Times New Roman" w:cs="Times New Roman"/>
          <w:b/>
        </w:rPr>
        <w:t>Assim como nos AAs, sugiro a Jusvoa (Juristas Voluntaristas Anônimos)</w:t>
      </w:r>
      <w:r w:rsidRPr="00753714">
        <w:rPr>
          <w:rFonts w:ascii="Times New Roman" w:hAnsi="Times New Roman" w:cs="Times New Roman"/>
        </w:rPr>
        <w:t xml:space="preserve">. Disponível em: https://www.conjur.com.br/2018-abr-12/assim-aas-sugiro-jusvoa-juristas-voluntaristas-anonimos. Acesso em: julho 2020 </w:t>
      </w:r>
    </w:p>
  </w:footnote>
  <w:footnote w:id="18">
    <w:p w14:paraId="2403871C" w14:textId="314515E2"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Neste sentir, esclarece André Karam Trindade: “Toda superinterpretação é um ato solipsista e, portanto, ativista. Por quê? Porque ela se funda em elementos extratextuais, cuja origem remete, inevitavelmente, à vontade do intérprete. A superinterpretação funda-se sobre elementos exógenos ao texto, porém endógenos quanto a consciência do sujeito. E aqui é onde reside o perigo. Toda superinterpretação implica determinado grau de privatização da linguagem.” TRINDADE, </w:t>
      </w:r>
      <w:r w:rsidRPr="00753714">
        <w:rPr>
          <w:rFonts w:ascii="Times New Roman" w:hAnsi="Times New Roman" w:cs="Times New Roman"/>
        </w:rPr>
        <w:t xml:space="preserve">Andre Karam. </w:t>
      </w:r>
      <w:r w:rsidRPr="00753714">
        <w:rPr>
          <w:rFonts w:ascii="Times New Roman" w:hAnsi="Times New Roman" w:cs="Times New Roman"/>
          <w:b/>
        </w:rPr>
        <w:t>O problema da superinterpretação no Direito brasileiro</w:t>
      </w:r>
      <w:r w:rsidRPr="00753714">
        <w:rPr>
          <w:rFonts w:ascii="Times New Roman" w:hAnsi="Times New Roman" w:cs="Times New Roman"/>
        </w:rPr>
        <w:t>. Revista de Estudos Constitucionais, Hermenêutica e Teoria do Direito (RECHTD). 2019, 11(3):447-460.</w:t>
      </w:r>
    </w:p>
  </w:footnote>
  <w:footnote w:id="19">
    <w:p w14:paraId="338166E8" w14:textId="3AA98BB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Os métodos específicos do pensamento econômico encontram-se difundidos em todos os ramos do Direito. Neste sentir,  assevera Alexandre Morais da Rosa: “No âmbito do Sistema Judiciário, este cotejo acontece no registro (i) Macro: da organização e administração da Justiça, especificamente no plano Legislativo e Organizacional do Ordenamento Jurídico, especialmente mediante a destruição das noções de Direito Fundamental e Constituição; e (</w:t>
      </w:r>
      <w:r w:rsidRPr="00753714">
        <w:rPr>
          <w:rFonts w:ascii="Times New Roman" w:hAnsi="Times New Roman" w:cs="Times New Roman"/>
        </w:rPr>
        <w:t xml:space="preserve">ii) Micro: da decisão judicial stricto sensu, inserida no contexto do discurso jurídico neoliberal, avaliada pelo critério da eficiência. DA ROSA, Alexandre Morais. </w:t>
      </w:r>
      <w:r w:rsidRPr="00753714">
        <w:rPr>
          <w:rFonts w:ascii="Times New Roman" w:hAnsi="Times New Roman" w:cs="Times New Roman"/>
          <w:b/>
        </w:rPr>
        <w:t>Constitucionalismo garantista</w:t>
      </w:r>
      <w:r w:rsidRPr="00753714">
        <w:rPr>
          <w:rFonts w:ascii="Times New Roman" w:hAnsi="Times New Roman" w:cs="Times New Roman"/>
        </w:rPr>
        <w:t>: notas lógicas. Garantismo Hermenêutica e Neo Constitucionalismo: Um Debate com Luigi Ferrajoli. Livraria do Advogado Editora. Edição do Kindle</w:t>
      </w:r>
    </w:p>
  </w:footnote>
  <w:footnote w:id="20">
    <w:p w14:paraId="66D2ADF2" w14:textId="12EEBC97"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A título de exemplo, no Legislativo, evidencia-se com a implementação da Reforma Trabalhista. No executivo, tem-se a busca pela flexibilização das normas de combate ao trabalho escravo por meio de Portaria e a extinção do Ministério do Trabalho e Emprego.</w:t>
      </w:r>
    </w:p>
  </w:footnote>
  <w:footnote w:id="21">
    <w:p w14:paraId="3090CC06" w14:textId="55998BDA"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LOPES, Joao Gabriel Pimentel. </w:t>
      </w:r>
      <w:r w:rsidRPr="00753714">
        <w:rPr>
          <w:rFonts w:ascii="Times New Roman" w:hAnsi="Times New Roman" w:cs="Times New Roman"/>
          <w:b/>
        </w:rPr>
        <w:t>Do direito protetivo do trabalho de exceç</w:t>
      </w:r>
      <w:r w:rsidRPr="00753714">
        <w:rPr>
          <w:rFonts w:ascii="Times New Roman" w:hAnsi="Times New Roman" w:cs="Times New Roman"/>
          <w:b/>
          <w:bCs/>
        </w:rPr>
        <w:t xml:space="preserve">ão: </w:t>
      </w:r>
      <w:r w:rsidRPr="00753714">
        <w:rPr>
          <w:rFonts w:ascii="Times New Roman" w:hAnsi="Times New Roman" w:cs="Times New Roman"/>
        </w:rPr>
        <w:t>o caso do trabalhador intermitente. Teoria Jurídica Contemporânea. 2019, p. 40-61.</w:t>
      </w:r>
    </w:p>
  </w:footnote>
  <w:footnote w:id="22">
    <w:p w14:paraId="2555BBDE" w14:textId="0C0F595F"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bookmarkStart w:id="0" w:name="_Hlk45778859"/>
      <w:r w:rsidRPr="00753714">
        <w:rPr>
          <w:rFonts w:ascii="Times New Roman" w:hAnsi="Times New Roman" w:cs="Times New Roman"/>
        </w:rPr>
        <w:t xml:space="preserve">PAIXAO, Cristiano. FILHO, Ricardo Lourenço. </w:t>
      </w:r>
      <w:r w:rsidRPr="00753714">
        <w:rPr>
          <w:rFonts w:ascii="Times New Roman" w:hAnsi="Times New Roman" w:cs="Times New Roman"/>
          <w:b/>
        </w:rPr>
        <w:t>O STF e o direito do trabalho</w:t>
      </w:r>
      <w:r w:rsidRPr="00753714">
        <w:rPr>
          <w:rFonts w:ascii="Times New Roman" w:hAnsi="Times New Roman" w:cs="Times New Roman"/>
        </w:rPr>
        <w:t xml:space="preserve">: as três fases da destruição. Disponível em: </w:t>
      </w:r>
      <w:hyperlink r:id="rId2" w:history="1">
        <w:r w:rsidRPr="00753714">
          <w:rPr>
            <w:rStyle w:val="Hyperlink"/>
            <w:rFonts w:ascii="Times New Roman" w:hAnsi="Times New Roman" w:cs="Times New Roman"/>
            <w:color w:val="auto"/>
            <w:u w:val="none"/>
          </w:rPr>
          <w:t>https://www.anamatra.org.br/artigos/30068-o-stf-e-o-direito-do-trabalho-as-tres-fases-da-destruicao</w:t>
        </w:r>
      </w:hyperlink>
      <w:r w:rsidRPr="00753714">
        <w:rPr>
          <w:rFonts w:ascii="Times New Roman" w:hAnsi="Times New Roman" w:cs="Times New Roman"/>
        </w:rPr>
        <w:t>. Acessado em: julho 2020</w:t>
      </w:r>
      <w:bookmarkEnd w:id="0"/>
      <w:r w:rsidRPr="00753714">
        <w:rPr>
          <w:rFonts w:ascii="Times New Roman" w:hAnsi="Times New Roman" w:cs="Times New Roman"/>
        </w:rPr>
        <w:t>.</w:t>
      </w:r>
    </w:p>
  </w:footnote>
  <w:footnote w:id="23">
    <w:p w14:paraId="2EDF42FD" w14:textId="543ACB91"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2D7070" w:rsidRPr="00753714">
        <w:rPr>
          <w:rFonts w:ascii="Times New Roman" w:hAnsi="Times New Roman" w:cs="Times New Roman"/>
        </w:rPr>
        <w:t xml:space="preserve">PAIXAO, Cristiano. FILHO, Ricardo Lourenço. </w:t>
      </w:r>
      <w:r w:rsidR="002D7070" w:rsidRPr="00753714">
        <w:rPr>
          <w:rFonts w:ascii="Times New Roman" w:hAnsi="Times New Roman" w:cs="Times New Roman"/>
          <w:b/>
        </w:rPr>
        <w:t>O STF e o direito do trabalho</w:t>
      </w:r>
      <w:r w:rsidR="002D7070" w:rsidRPr="00753714">
        <w:rPr>
          <w:rFonts w:ascii="Times New Roman" w:hAnsi="Times New Roman" w:cs="Times New Roman"/>
        </w:rPr>
        <w:t xml:space="preserve">: as três fases da destruição. Disponível em: </w:t>
      </w:r>
      <w:hyperlink r:id="rId3" w:history="1">
        <w:r w:rsidR="002D7070" w:rsidRPr="00753714">
          <w:rPr>
            <w:rStyle w:val="Hyperlink"/>
            <w:rFonts w:ascii="Times New Roman" w:hAnsi="Times New Roman" w:cs="Times New Roman"/>
            <w:color w:val="auto"/>
            <w:u w:val="none"/>
          </w:rPr>
          <w:t>https://www.anamatra.org.br/artigos/30068-o-stf-e-o-direito-do-trabalho-as-tres-fases-da-destruicao</w:t>
        </w:r>
      </w:hyperlink>
      <w:r w:rsidR="002D7070" w:rsidRPr="00753714">
        <w:rPr>
          <w:rFonts w:ascii="Times New Roman" w:hAnsi="Times New Roman" w:cs="Times New Roman"/>
        </w:rPr>
        <w:t>. Acessado em: julho 2020.</w:t>
      </w:r>
    </w:p>
  </w:footnote>
  <w:footnote w:id="24">
    <w:p w14:paraId="48EBC3AD" w14:textId="5079F4DC"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Registre-se que os indícios dessa mudança de paradigma já revelavam em período anterior ao marco estabelecido pelos autores do referido texto, a exemplo da liminar dada pelo ministro Gilmar Mendes na Reclamação 6266 em que reconheceu o salário mínimo como base de cálculo para cômputo do adicional de insalubridade em inequívoca ofensa ao inciso IV, artigo 7, da CF, mas ficam mais evidentes desde a suspensão dos efeitos da ultratividade da norma coletiva por meio da decisão liminar do Ministro Gilmar Mendes na ADPF 323, de forma que a validade do instrumento coletivo estaria limitada a seu período de vigência. Com isso, inverteu-se o interesse e a ordem na busca pela negociação coletiva. O sindicato que deveria buscar o empregador ou sindicato patronal para no mínimo manter as conquistas sociais inseridas nos instrumentos normativos, e não o contrário.</w:t>
      </w:r>
    </w:p>
  </w:footnote>
  <w:footnote w:id="25">
    <w:p w14:paraId="2D92D44D" w14:textId="69B1C40B"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bookmarkStart w:id="1" w:name="_Hlk45899577"/>
      <w:r w:rsidRPr="00753714">
        <w:rPr>
          <w:rFonts w:ascii="Times New Roman" w:hAnsi="Times New Roman" w:cs="Times New Roman"/>
        </w:rPr>
        <w:t xml:space="preserve"> PAIXAO, Cristiano. </w:t>
      </w:r>
      <w:r w:rsidRPr="00753714">
        <w:rPr>
          <w:rFonts w:ascii="Times New Roman" w:hAnsi="Times New Roman" w:cs="Times New Roman"/>
          <w:b/>
        </w:rPr>
        <w:t xml:space="preserve">COVID 19 e o oportunismo </w:t>
      </w:r>
      <w:r w:rsidRPr="00753714">
        <w:rPr>
          <w:rFonts w:ascii="Times New Roman" w:hAnsi="Times New Roman" w:cs="Times New Roman"/>
          <w:b/>
        </w:rPr>
        <w:t>desconstituinte</w:t>
      </w:r>
      <w:r w:rsidRPr="00753714">
        <w:rPr>
          <w:rFonts w:ascii="Times New Roman" w:hAnsi="Times New Roman" w:cs="Times New Roman"/>
        </w:rPr>
        <w:t xml:space="preserve">. Disponível em:  https://jornalggn.com.br/a-grande-crise/covid-19-e-o-oportunismo-desconstituinte-por-cristiano-paixao/. Acessado em: julho 2020 </w:t>
      </w:r>
      <w:bookmarkEnd w:id="1"/>
    </w:p>
  </w:footnote>
  <w:footnote w:id="26">
    <w:p w14:paraId="4B35DF6D" w14:textId="5296828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PAIXAO, Cristiano. FILHO, Ricardo Lourenço. </w:t>
      </w:r>
      <w:r w:rsidRPr="00753714">
        <w:rPr>
          <w:rFonts w:ascii="Times New Roman" w:hAnsi="Times New Roman" w:cs="Times New Roman"/>
          <w:b/>
        </w:rPr>
        <w:t>O STF e o direito do trabalho</w:t>
      </w:r>
      <w:r w:rsidRPr="00753714">
        <w:rPr>
          <w:rFonts w:ascii="Times New Roman" w:hAnsi="Times New Roman" w:cs="Times New Roman"/>
        </w:rPr>
        <w:t>: as três fases da destruição. Disponível em https://www.anamatra.org.br/artigos/30068-o-stf-e-o-direito-do-trabalho-as-tres-fases-da-destruicao. Acessado em julho 2020.</w:t>
      </w:r>
    </w:p>
  </w:footnote>
  <w:footnote w:id="27">
    <w:p w14:paraId="261B24F6" w14:textId="6C35E608"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Pleno - Redução de salários por acordo individual em decorrência da </w:t>
      </w:r>
      <w:r w:rsidRPr="00753714">
        <w:rPr>
          <w:rFonts w:ascii="Times New Roman" w:hAnsi="Times New Roman" w:cs="Times New Roman"/>
        </w:rPr>
        <w:t xml:space="preserve">Covid - 19 - com audiodescrição. </w:t>
      </w:r>
      <w:r w:rsidRPr="00753714">
        <w:rPr>
          <w:rFonts w:ascii="Times New Roman" w:hAnsi="Times New Roman" w:cs="Times New Roman"/>
          <w:b/>
          <w:bCs/>
        </w:rPr>
        <w:t>Youtube.</w:t>
      </w:r>
      <w:r w:rsidRPr="00753714">
        <w:rPr>
          <w:rFonts w:ascii="Times New Roman" w:hAnsi="Times New Roman" w:cs="Times New Roman"/>
        </w:rPr>
        <w:t xml:space="preserve"> 19 abril. 2020. (3h24min). Disponível em:                       </w:t>
      </w:r>
      <w:hyperlink r:id="rId4" w:history="1">
        <w:r w:rsidRPr="00753714">
          <w:rPr>
            <w:rStyle w:val="Hyperlink"/>
            <w:rFonts w:ascii="Times New Roman" w:hAnsi="Times New Roman" w:cs="Times New Roman"/>
            <w:color w:val="auto"/>
            <w:u w:val="none"/>
          </w:rPr>
          <w:t>https://www.youtube.com/watch?v=LFwWUDURYMQ&amp;t=117s</w:t>
        </w:r>
      </w:hyperlink>
      <w:r w:rsidRPr="00753714">
        <w:rPr>
          <w:rFonts w:ascii="Times New Roman" w:hAnsi="Times New Roman" w:cs="Times New Roman"/>
        </w:rPr>
        <w:t>. Acessado em: julho 2020.</w:t>
      </w:r>
    </w:p>
  </w:footnote>
  <w:footnote w:id="28">
    <w:p w14:paraId="299784FD" w14:textId="5995F889"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DA ROSA, Alexandre Morais. </w:t>
      </w:r>
      <w:r w:rsidRPr="00753714">
        <w:rPr>
          <w:rFonts w:ascii="Times New Roman" w:hAnsi="Times New Roman" w:cs="Times New Roman"/>
          <w:b/>
        </w:rPr>
        <w:t>Constitucionalismo garantista</w:t>
      </w:r>
      <w:r w:rsidRPr="00753714">
        <w:rPr>
          <w:rFonts w:ascii="Times New Roman" w:hAnsi="Times New Roman" w:cs="Times New Roman"/>
        </w:rPr>
        <w:t xml:space="preserve">: notas lógicas. Garantismo Hermenêutica e </w:t>
      </w:r>
      <w:r w:rsidRPr="00753714">
        <w:rPr>
          <w:rFonts w:ascii="Times New Roman" w:hAnsi="Times New Roman" w:cs="Times New Roman"/>
        </w:rPr>
        <w:t>Neo Constitucionalismo: Um Debate com Luigi Ferrajoli. Livraria do Advogado Editora. Edição do Kindle.</w:t>
      </w:r>
    </w:p>
  </w:footnote>
  <w:footnote w:id="29">
    <w:p w14:paraId="521F0E60" w14:textId="2F82464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SILVA, </w:t>
      </w:r>
      <w:r w:rsidRPr="00753714">
        <w:rPr>
          <w:rFonts w:ascii="Times New Roman" w:hAnsi="Times New Roman" w:cs="Times New Roman"/>
        </w:rPr>
        <w:t xml:space="preserve">Sayonara Grillo Coutinho Leonardo da. </w:t>
      </w:r>
      <w:r w:rsidRPr="00753714">
        <w:rPr>
          <w:rFonts w:ascii="Times New Roman" w:hAnsi="Times New Roman" w:cs="Times New Roman"/>
          <w:b/>
        </w:rPr>
        <w:t>A introdução das políticas ultraliberais no Brasil e as reformas trabalhistas</w:t>
      </w:r>
      <w:r w:rsidRPr="00753714">
        <w:rPr>
          <w:rFonts w:ascii="Times New Roman" w:hAnsi="Times New Roman" w:cs="Times New Roman"/>
        </w:rPr>
        <w:t>: uma ponte para a exceção? In: Direito do Trabalho e Pensamento crítico. Porto Alegre, HS Editora, 2016, p. 71-78.</w:t>
      </w:r>
    </w:p>
  </w:footnote>
  <w:footnote w:id="30">
    <w:p w14:paraId="1FB2BD69" w14:textId="67C5EF82" w:rsidR="002D0E5A" w:rsidRPr="00753714" w:rsidRDefault="002D0E5A" w:rsidP="00753714">
      <w:pPr>
        <w:pStyle w:val="Textodenotaderodap"/>
        <w:jc w:val="both"/>
        <w:rPr>
          <w:rFonts w:ascii="Times New Roman" w:hAnsi="Times New Roman" w:cs="Times New Roman"/>
          <w:highlight w:val="yellow"/>
        </w:rPr>
      </w:pPr>
      <w:r w:rsidRPr="00753714">
        <w:rPr>
          <w:rStyle w:val="Refdenotaderodap"/>
          <w:rFonts w:ascii="Times New Roman" w:hAnsi="Times New Roman" w:cs="Times New Roman"/>
        </w:rPr>
        <w:footnoteRef/>
      </w:r>
      <w:r w:rsidRPr="00753714">
        <w:rPr>
          <w:rFonts w:ascii="Times New Roman" w:hAnsi="Times New Roman" w:cs="Times New Roman"/>
        </w:rPr>
        <w:t xml:space="preserve"> FERREIRA, António Casimiro. </w:t>
      </w:r>
      <w:r w:rsidRPr="00753714">
        <w:rPr>
          <w:rFonts w:ascii="Times New Roman" w:hAnsi="Times New Roman" w:cs="Times New Roman"/>
          <w:b/>
        </w:rPr>
        <w:t>Sociedade da Austeridade e direito do trabalho de exceção</w:t>
      </w:r>
      <w:r w:rsidRPr="00753714">
        <w:rPr>
          <w:rFonts w:ascii="Times New Roman" w:hAnsi="Times New Roman" w:cs="Times New Roman"/>
        </w:rPr>
        <w:t>. Porto: Vida Económica, 2012, p. 130.</w:t>
      </w:r>
    </w:p>
  </w:footnote>
  <w:footnote w:id="31">
    <w:p w14:paraId="569AB329" w14:textId="25CEA1A6"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AGAMBEN, G. </w:t>
      </w:r>
      <w:r w:rsidRPr="00753714">
        <w:rPr>
          <w:rFonts w:ascii="Times New Roman" w:hAnsi="Times New Roman" w:cs="Times New Roman"/>
          <w:b/>
        </w:rPr>
        <w:t xml:space="preserve">Homo </w:t>
      </w:r>
      <w:r w:rsidRPr="00753714">
        <w:rPr>
          <w:rFonts w:ascii="Times New Roman" w:hAnsi="Times New Roman" w:cs="Times New Roman"/>
          <w:b/>
        </w:rPr>
        <w:t>sacer</w:t>
      </w:r>
      <w:r w:rsidRPr="00753714">
        <w:rPr>
          <w:rFonts w:ascii="Times New Roman" w:hAnsi="Times New Roman" w:cs="Times New Roman"/>
        </w:rPr>
        <w:t xml:space="preserve"> – o poder soberano e a vida nua I. Traducao Henrique Burigo. Belo Horizonte: Editora UFMG, 2007, p. 175-176.</w:t>
      </w:r>
    </w:p>
  </w:footnote>
  <w:footnote w:id="32">
    <w:p w14:paraId="3B4C1CC9" w14:textId="1D774E4A"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FERREIRA, António Casimiro. </w:t>
      </w:r>
      <w:r w:rsidRPr="00753714">
        <w:rPr>
          <w:rFonts w:ascii="Times New Roman" w:hAnsi="Times New Roman" w:cs="Times New Roman"/>
          <w:b/>
        </w:rPr>
        <w:t>Sociedade da Austeridade e direito do trabalho de exceção</w:t>
      </w:r>
      <w:r w:rsidRPr="00753714">
        <w:rPr>
          <w:rFonts w:ascii="Times New Roman" w:hAnsi="Times New Roman" w:cs="Times New Roman"/>
        </w:rPr>
        <w:t>. Porto: Vida Económica, 2012, p. 76.</w:t>
      </w:r>
    </w:p>
  </w:footnote>
  <w:footnote w:id="33">
    <w:p w14:paraId="042F5E06" w14:textId="5088FE93"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501574" w:rsidRPr="00753714">
        <w:rPr>
          <w:rFonts w:ascii="Times New Roman" w:hAnsi="Times New Roman" w:cs="Times New Roman"/>
        </w:rPr>
        <w:t xml:space="preserve">FERREIRA, António Casimiro. </w:t>
      </w:r>
      <w:r w:rsidR="00501574" w:rsidRPr="00753714">
        <w:rPr>
          <w:rFonts w:ascii="Times New Roman" w:hAnsi="Times New Roman" w:cs="Times New Roman"/>
          <w:b/>
        </w:rPr>
        <w:t>Sociedade da Austeridade e direito do trabalho de exceção</w:t>
      </w:r>
      <w:r w:rsidR="00501574" w:rsidRPr="00753714">
        <w:rPr>
          <w:rFonts w:ascii="Times New Roman" w:hAnsi="Times New Roman" w:cs="Times New Roman"/>
        </w:rPr>
        <w:t>. Porto: Vida Económica, 2012, p. 76</w:t>
      </w:r>
      <w:r w:rsidRPr="00753714">
        <w:rPr>
          <w:rFonts w:ascii="Times New Roman" w:hAnsi="Times New Roman" w:cs="Times New Roman"/>
        </w:rPr>
        <w:t>, p. 72.</w:t>
      </w:r>
    </w:p>
  </w:footnote>
  <w:footnote w:id="34">
    <w:p w14:paraId="2852C351" w14:textId="66797EF0" w:rsidR="002D0E5A" w:rsidRPr="00753714" w:rsidRDefault="002D0E5A" w:rsidP="00753714">
      <w:pPr>
        <w:pStyle w:val="Textodenotaderodap"/>
        <w:jc w:val="both"/>
        <w:rPr>
          <w:rFonts w:ascii="Times New Roman" w:hAnsi="Times New Roman" w:cs="Times New Roman"/>
          <w:highlight w:val="yellow"/>
        </w:rPr>
      </w:pPr>
      <w:r w:rsidRPr="00753714">
        <w:rPr>
          <w:rStyle w:val="Refdenotaderodap"/>
          <w:rFonts w:ascii="Times New Roman" w:hAnsi="Times New Roman" w:cs="Times New Roman"/>
        </w:rPr>
        <w:footnoteRef/>
      </w:r>
      <w:r w:rsidRPr="00753714">
        <w:rPr>
          <w:rFonts w:ascii="Times New Roman" w:hAnsi="Times New Roman" w:cs="Times New Roman"/>
        </w:rPr>
        <w:t xml:space="preserve"> ALMEIDA, Diego Costa.   </w:t>
      </w:r>
      <w:r w:rsidRPr="00753714">
        <w:rPr>
          <w:rFonts w:ascii="Times New Roman" w:hAnsi="Times New Roman" w:cs="Times New Roman"/>
          <w:b/>
        </w:rPr>
        <w:t>A liberação de FGTS e seguro-desemprego na rescisão por força maior</w:t>
      </w:r>
      <w:r w:rsidRPr="00753714">
        <w:rPr>
          <w:rFonts w:ascii="Times New Roman" w:hAnsi="Times New Roman" w:cs="Times New Roman"/>
        </w:rPr>
        <w:t xml:space="preserve">. Disponível em: </w:t>
      </w:r>
      <w:hyperlink r:id="rId5" w:history="1">
        <w:r w:rsidRPr="00753714">
          <w:rPr>
            <w:rStyle w:val="Hyperlink"/>
            <w:rFonts w:ascii="Times New Roman" w:hAnsi="Times New Roman" w:cs="Times New Roman"/>
            <w:color w:val="auto"/>
            <w:u w:val="none"/>
          </w:rPr>
          <w:t>https://www.conjur.com.br/2020-abr-29/costa-almeida-fgts-seguro-desemprego-rescisao-forca-maior</w:t>
        </w:r>
      </w:hyperlink>
      <w:r w:rsidRPr="00753714">
        <w:rPr>
          <w:rFonts w:ascii="Times New Roman" w:hAnsi="Times New Roman" w:cs="Times New Roman"/>
        </w:rPr>
        <w:t xml:space="preserve"> Acesso em: julho 2020</w:t>
      </w:r>
    </w:p>
  </w:footnote>
  <w:footnote w:id="35">
    <w:p w14:paraId="51D4397D" w14:textId="083043B8"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É bom que se diga que houve regulamentação do procedimento a ser adotado por empregador e empresa por meio da Portaria 10.486 de 2020.  Mais adiante, em 06 de julho de 2020, a Medida Provisória foi transformada em Lei. Com isso, o artigo 12 passou a ter uma nova redação. Sendo assim, de logo, remete o leitor ao site do planalto para que tenha acesso, a saber: </w:t>
      </w:r>
      <w:hyperlink r:id="rId6" w:history="1">
        <w:r w:rsidRPr="00753714">
          <w:rPr>
            <w:rStyle w:val="Hyperlink"/>
            <w:rFonts w:ascii="Times New Roman" w:hAnsi="Times New Roman" w:cs="Times New Roman"/>
            <w:color w:val="auto"/>
            <w:u w:val="none"/>
          </w:rPr>
          <w:t>http://www.in.gov.br/web/dou/-/lei-n-14.020-de-6-de-julho-de-2020-265386938</w:t>
        </w:r>
      </w:hyperlink>
      <w:r w:rsidRPr="00753714">
        <w:rPr>
          <w:rFonts w:ascii="Times New Roman" w:hAnsi="Times New Roman" w:cs="Times New Roman"/>
        </w:rPr>
        <w:t xml:space="preserve"> </w:t>
      </w:r>
    </w:p>
  </w:footnote>
  <w:footnote w:id="36">
    <w:p w14:paraId="000F9DBD" w14:textId="1DFB2167"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Decisão liminar da ADI 6363. Disponível em: </w:t>
      </w:r>
      <w:hyperlink r:id="rId7" w:history="1">
        <w:r w:rsidRPr="00753714">
          <w:rPr>
            <w:rStyle w:val="Hyperlink"/>
            <w:rFonts w:ascii="Times New Roman" w:hAnsi="Times New Roman" w:cs="Times New Roman"/>
            <w:color w:val="auto"/>
            <w:u w:val="none"/>
          </w:rPr>
          <w:t>http://portal.stf.jus.br/processos/downloadPeca.asp?id=15342847103&amp;ext=.pdf</w:t>
        </w:r>
      </w:hyperlink>
      <w:r w:rsidRPr="00753714">
        <w:rPr>
          <w:rFonts w:ascii="Times New Roman" w:hAnsi="Times New Roman" w:cs="Times New Roman"/>
        </w:rPr>
        <w:t>. Acessado em: jul. 2020.</w:t>
      </w:r>
    </w:p>
  </w:footnote>
  <w:footnote w:id="37">
    <w:p w14:paraId="6FD8F6DC" w14:textId="47A2A910"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w:t>
      </w:r>
      <w:r w:rsidR="00501574" w:rsidRPr="00753714">
        <w:rPr>
          <w:rFonts w:ascii="Times New Roman" w:hAnsi="Times New Roman" w:cs="Times New Roman"/>
        </w:rPr>
        <w:t xml:space="preserve">Decisão liminar da ADI 6363. Disponível em: </w:t>
      </w:r>
      <w:hyperlink r:id="rId8" w:history="1">
        <w:r w:rsidR="00501574" w:rsidRPr="00753714">
          <w:rPr>
            <w:rStyle w:val="Hyperlink"/>
            <w:rFonts w:ascii="Times New Roman" w:hAnsi="Times New Roman" w:cs="Times New Roman"/>
            <w:color w:val="auto"/>
            <w:u w:val="none"/>
          </w:rPr>
          <w:t>http://portal.stf.jus.br/processos/downloadPeca.asp?id=15342847103&amp;ext=.pdf</w:t>
        </w:r>
      </w:hyperlink>
      <w:r w:rsidR="00501574" w:rsidRPr="00753714">
        <w:rPr>
          <w:rFonts w:ascii="Times New Roman" w:hAnsi="Times New Roman" w:cs="Times New Roman"/>
        </w:rPr>
        <w:t>. Acessado em: jul. 2020.</w:t>
      </w:r>
    </w:p>
  </w:footnote>
  <w:footnote w:id="38">
    <w:p w14:paraId="628256BA" w14:textId="3F60E5EA"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Pleno - Redução de salários por acordo individual em decorrência da </w:t>
      </w:r>
      <w:r w:rsidRPr="00753714">
        <w:rPr>
          <w:rFonts w:ascii="Times New Roman" w:hAnsi="Times New Roman" w:cs="Times New Roman"/>
        </w:rPr>
        <w:t xml:space="preserve">Covid - 19 - com audiodescrição. </w:t>
      </w:r>
      <w:r w:rsidRPr="00753714">
        <w:rPr>
          <w:rFonts w:ascii="Times New Roman" w:hAnsi="Times New Roman" w:cs="Times New Roman"/>
          <w:b/>
          <w:bCs/>
        </w:rPr>
        <w:t>Youtube.</w:t>
      </w:r>
      <w:r w:rsidRPr="00753714">
        <w:rPr>
          <w:rFonts w:ascii="Times New Roman" w:hAnsi="Times New Roman" w:cs="Times New Roman"/>
        </w:rPr>
        <w:t xml:space="preserve"> 19 abril. 2020. (31min10s). Disponível em:                       https://www.youtube.com/watch?v=LFwWUDURYMQ&amp;t=117s. Acessado em: julho 2020.</w:t>
      </w:r>
    </w:p>
  </w:footnote>
  <w:footnote w:id="39">
    <w:p w14:paraId="26AEDC68" w14:textId="7A290055"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PAIXAO, Cristiano. FILHO, Ricardo Lourenço. </w:t>
      </w:r>
      <w:r w:rsidRPr="00753714">
        <w:rPr>
          <w:rFonts w:ascii="Times New Roman" w:hAnsi="Times New Roman" w:cs="Times New Roman"/>
          <w:b/>
        </w:rPr>
        <w:t>O STF e o direito do trabalho</w:t>
      </w:r>
      <w:r w:rsidRPr="00753714">
        <w:rPr>
          <w:rFonts w:ascii="Times New Roman" w:hAnsi="Times New Roman" w:cs="Times New Roman"/>
        </w:rPr>
        <w:t xml:space="preserve">: as três fases da destruição. Disponível em: </w:t>
      </w:r>
      <w:hyperlink r:id="rId9" w:history="1">
        <w:r w:rsidRPr="00753714">
          <w:rPr>
            <w:rStyle w:val="Hyperlink"/>
            <w:rFonts w:ascii="Times New Roman" w:hAnsi="Times New Roman" w:cs="Times New Roman"/>
            <w:color w:val="auto"/>
            <w:u w:val="none"/>
          </w:rPr>
          <w:t>https://www.jota.info/stf/do-supremo/o-stf-e-o-direito-trabalho-inimigo-01112016</w:t>
        </w:r>
      </w:hyperlink>
      <w:r w:rsidRPr="00753714">
        <w:rPr>
          <w:rFonts w:ascii="Times New Roman" w:hAnsi="Times New Roman" w:cs="Times New Roman"/>
        </w:rPr>
        <w:t>, acessado em: julho 2020</w:t>
      </w:r>
    </w:p>
  </w:footnote>
  <w:footnote w:id="40">
    <w:p w14:paraId="7E2BB70F" w14:textId="10916981"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Para melhor compreensão da distinção ora tratada, </w:t>
      </w:r>
      <w:r w:rsidRPr="00753714">
        <w:rPr>
          <w:rFonts w:ascii="Times New Roman" w:hAnsi="Times New Roman" w:cs="Times New Roman"/>
        </w:rPr>
        <w:t xml:space="preserve">Lockdown e Estado de Sítio: operar uma unha não exige anestesia geral! STRECK, Lenio Luiz. Disponível em: </w:t>
      </w:r>
      <w:hyperlink r:id="rId10" w:history="1">
        <w:r w:rsidRPr="00753714">
          <w:rPr>
            <w:rStyle w:val="Hyperlink"/>
            <w:rFonts w:ascii="Times New Roman" w:hAnsi="Times New Roman" w:cs="Times New Roman"/>
            <w:color w:val="auto"/>
            <w:u w:val="none"/>
          </w:rPr>
          <w:t>https://www.conjur.com.br/2020-mai-11/lenio-streck-operar-unha-nao-exige-anistia-geral</w:t>
        </w:r>
      </w:hyperlink>
      <w:r w:rsidRPr="00753714">
        <w:rPr>
          <w:rFonts w:ascii="Times New Roman" w:hAnsi="Times New Roman" w:cs="Times New Roman"/>
        </w:rPr>
        <w:t>. Acessado em: julho 2020</w:t>
      </w:r>
    </w:p>
  </w:footnote>
  <w:footnote w:id="41">
    <w:p w14:paraId="5B487FE4" w14:textId="534FB5DB"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Trecho extraído da petição Inicial apresentada na ADC 44 em que um dos pontos foi justamente a superinterpretação dada pelo STF no caso em que se discutiu a presunção da inocência e a antecipação no cumprimento da pena. Disponível em: https://www.conjur.com.br/dl/oab-stf-declare-constitucional-prisao.pdf</w:t>
      </w:r>
    </w:p>
  </w:footnote>
  <w:footnote w:id="42">
    <w:p w14:paraId="254E1F58" w14:textId="3D267F3C"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STRECK, </w:t>
      </w:r>
      <w:r w:rsidRPr="00753714">
        <w:rPr>
          <w:rFonts w:ascii="Times New Roman" w:hAnsi="Times New Roman" w:cs="Times New Roman"/>
        </w:rPr>
        <w:t xml:space="preserve">Lenio Luiz. </w:t>
      </w:r>
      <w:r w:rsidRPr="00753714">
        <w:rPr>
          <w:rFonts w:ascii="Times New Roman" w:hAnsi="Times New Roman" w:cs="Times New Roman"/>
          <w:b/>
        </w:rPr>
        <w:t>O literalista e o voluntarista diante dos cães na plataforma</w:t>
      </w:r>
      <w:r w:rsidRPr="00753714">
        <w:rPr>
          <w:rFonts w:ascii="Times New Roman" w:hAnsi="Times New Roman" w:cs="Times New Roman"/>
        </w:rPr>
        <w:t xml:space="preserve">. Disponível em: </w:t>
      </w:r>
      <w:hyperlink r:id="rId11" w:history="1">
        <w:r w:rsidRPr="00753714">
          <w:rPr>
            <w:rStyle w:val="Hyperlink"/>
            <w:rFonts w:ascii="Times New Roman" w:hAnsi="Times New Roman" w:cs="Times New Roman"/>
            <w:color w:val="auto"/>
            <w:u w:val="none"/>
          </w:rPr>
          <w:t>https://www.conjur.com.br/2019-out-03/senso-incomum-literalista-voluntarista-diante-caes-plataforma</w:t>
        </w:r>
      </w:hyperlink>
      <w:r w:rsidRPr="00753714">
        <w:rPr>
          <w:rFonts w:ascii="Times New Roman" w:hAnsi="Times New Roman" w:cs="Times New Roman"/>
        </w:rPr>
        <w:t>. Acessado em: julho 2020</w:t>
      </w:r>
    </w:p>
  </w:footnote>
  <w:footnote w:id="43">
    <w:p w14:paraId="60326AC5" w14:textId="51AA7549"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Trata-se de metáfora criada por Dworkin para reforçar a ideia da tradição e da coerência e integridade. Para ele: “Cada juiz, então, é </w:t>
      </w:r>
      <w:r w:rsidRPr="00753714">
        <w:rPr>
          <w:rFonts w:ascii="Times New Roman" w:hAnsi="Times New Roman" w:cs="Times New Roman"/>
        </w:rPr>
        <w:t xml:space="preserve">como  um  romancista  na  corrente.  Ele deve ler tudo o que outros juízes escreveram  no  passado,  não  apenas  para descobrir o que disseram, ou seu estado de espírito quando o disseram, mas para chegar a uma opinião sobre o que esses juízes fizeram coletivamente, da maneira como cada um de nossos romancistas formou  uma  opinião  sobre  o  romance escrito  até  então.  Qualquer  juiz  obrigado  a  decidir  uma  demanda  descobrirá, se  olhar  nos  livros  adequados,  registro de  muitos  casos  plausivelmente  similares, decididos há décadas ou mesmo séculos por muitos outros juízes, de estilos e filosofias judiciais e políticas diferentes, em  períodos  nos  quais  o  processo  e  as convenções judiciais eram diferentes. Ao decidir o novo caso, cada juiz deve considerar-se como parceiro de um complexo empreendimento em cadeia, do qual essas inúmeras decisões, estruturadas, convenções  e  práticas  são  a  história;  é seu  trabalho  continuar  essa  história  no futuro  por  meio  do  que  ele  faz  agora. Ele deve interpretar  o  que  aconteceu antes  porque  tem  a  responsabilidade de levar adiante a incumbência que tem em mãos e não partir em alguma nova direção”. DWORKIN, Ronald. </w:t>
      </w:r>
      <w:r w:rsidRPr="00753714">
        <w:rPr>
          <w:rFonts w:ascii="Times New Roman" w:hAnsi="Times New Roman" w:cs="Times New Roman"/>
          <w:b/>
          <w:bCs/>
        </w:rPr>
        <w:t>Uma questão de princípios</w:t>
      </w:r>
      <w:r w:rsidRPr="00753714">
        <w:rPr>
          <w:rFonts w:ascii="Times New Roman" w:hAnsi="Times New Roman" w:cs="Times New Roman"/>
        </w:rPr>
        <w:t>. 2. ed. Trad. Luís Carlos Borges. São Paulo: Martins Fontes, 2001, p. 281.</w:t>
      </w:r>
    </w:p>
  </w:footnote>
  <w:footnote w:id="44">
    <w:p w14:paraId="4A98EBD0" w14:textId="31B4C1BE" w:rsidR="002D0E5A" w:rsidRPr="00753714" w:rsidRDefault="002D0E5A" w:rsidP="00753714">
      <w:pPr>
        <w:pStyle w:val="Textodenotaderodap"/>
        <w:jc w:val="both"/>
        <w:rPr>
          <w:rFonts w:ascii="Times New Roman" w:hAnsi="Times New Roman" w:cs="Times New Roman"/>
          <w:highlight w:val="yellow"/>
        </w:rPr>
      </w:pPr>
      <w:r w:rsidRPr="00753714">
        <w:rPr>
          <w:rStyle w:val="Refdenotaderodap"/>
          <w:rFonts w:ascii="Times New Roman" w:hAnsi="Times New Roman" w:cs="Times New Roman"/>
        </w:rPr>
        <w:footnoteRef/>
      </w:r>
      <w:r w:rsidRPr="00753714">
        <w:rPr>
          <w:rFonts w:ascii="Times New Roman" w:hAnsi="Times New Roman" w:cs="Times New Roman"/>
        </w:rPr>
        <w:t xml:space="preserve"> STRECK, </w:t>
      </w:r>
      <w:r w:rsidRPr="00753714">
        <w:rPr>
          <w:rFonts w:ascii="Times New Roman" w:hAnsi="Times New Roman" w:cs="Times New Roman"/>
        </w:rPr>
        <w:t xml:space="preserve">Lenio Luiz. </w:t>
      </w:r>
      <w:r w:rsidRPr="00753714">
        <w:rPr>
          <w:rFonts w:ascii="Times New Roman" w:hAnsi="Times New Roman" w:cs="Times New Roman"/>
          <w:b/>
        </w:rPr>
        <w:t>O problema da decisão jurídica em tempos pós-positivistas.</w:t>
      </w:r>
      <w:r w:rsidRPr="00753714">
        <w:rPr>
          <w:rFonts w:ascii="Times New Roman" w:hAnsi="Times New Roman" w:cs="Times New Roman"/>
        </w:rPr>
        <w:t xml:space="preserve"> Novos Estudos Jurídicos. 2009, vol.14, n.2, p. 3-26.</w:t>
      </w:r>
    </w:p>
  </w:footnote>
  <w:footnote w:id="45">
    <w:p w14:paraId="7834E67A" w14:textId="14158FA2"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“A tese da única resposta correta pressupõe, por um lado, uma reconstrução acerca do que é o Direito de uma sociedade democrático cooperativa (</w:t>
      </w:r>
      <w:r w:rsidRPr="00753714">
        <w:rPr>
          <w:rFonts w:ascii="Times New Roman" w:hAnsi="Times New Roman" w:cs="Times New Roman"/>
        </w:rPr>
        <w:t xml:space="preserve">partnership democracy) compreendida como comunidade de princípos: Dworkin, contra o positivismo, afirma que o Direito não se reduz a um conjunto de regras convencionalmente estabelecidas no passado a serem, quando muito, meramente reproduzidas no presente pelo juiz, e, contra o realismo, que o Direito não se dissolve em diretrizes políticas ou em meras convicções políticas pessoais do juiz a serem legitimadas em razão de sua eficácia ótima. E, por outro lado, a tese da única resposta correta pressupõe uma reconstrução de acerca de como interpretar o Direito: para além do dilema positivista e realista entre descobrir ou inventar uma decisão, Dworkin defende que o raciocínio jurídico é um exercício de interpretação construtiva, de que o Direito constitui a melhor justificação do conjunto das práticas jurídicas, a narrativa que faz de tais práticas as melhores possíveis. A tese da única resposta correta pressupõe, portanto, uma ruptura tanto com o paradigma positivista de ciência e teoria do Direito, quanto uma ruptura com o próprio paradigma positivista do Direito, que se esgotaram”. OLIVEIRA, Marcelo Andrade Cattoni de. </w:t>
      </w:r>
      <w:r w:rsidRPr="00753714">
        <w:rPr>
          <w:rFonts w:ascii="Times New Roman" w:hAnsi="Times New Roman" w:cs="Times New Roman"/>
          <w:b/>
        </w:rPr>
        <w:t>Dworkin</w:t>
      </w:r>
      <w:r w:rsidRPr="00753714">
        <w:rPr>
          <w:rFonts w:ascii="Times New Roman" w:hAnsi="Times New Roman" w:cs="Times New Roman"/>
        </w:rPr>
        <w:t>: De que maneira o Direito se assemelha à literatura? Revista Faculdade Direito UFMG. 2009, n. 54, p. 91-118.</w:t>
      </w:r>
    </w:p>
  </w:footnote>
  <w:footnote w:id="46">
    <w:p w14:paraId="4715E15C" w14:textId="3870955C" w:rsidR="002D0E5A" w:rsidRPr="00753714" w:rsidRDefault="002D0E5A" w:rsidP="00753714">
      <w:pPr>
        <w:pStyle w:val="Textodenotaderodap"/>
        <w:jc w:val="both"/>
        <w:rPr>
          <w:rFonts w:ascii="Times New Roman" w:hAnsi="Times New Roman" w:cs="Times New Roman"/>
        </w:rPr>
      </w:pPr>
      <w:r w:rsidRPr="00753714">
        <w:rPr>
          <w:rStyle w:val="Refdenotaderodap"/>
          <w:rFonts w:ascii="Times New Roman" w:hAnsi="Times New Roman" w:cs="Times New Roman"/>
        </w:rPr>
        <w:footnoteRef/>
      </w:r>
      <w:r w:rsidRPr="00753714">
        <w:rPr>
          <w:rFonts w:ascii="Times New Roman" w:hAnsi="Times New Roman" w:cs="Times New Roman"/>
        </w:rPr>
        <w:t xml:space="preserve"> FERREIRA, António Casimiro. </w:t>
      </w:r>
      <w:r w:rsidRPr="00EB6347">
        <w:rPr>
          <w:rFonts w:ascii="Times New Roman" w:hAnsi="Times New Roman" w:cs="Times New Roman"/>
          <w:bCs/>
          <w:i/>
          <w:iCs/>
        </w:rPr>
        <w:t>Sociedade da Austeridade e direito do trabalho de exceção</w:t>
      </w:r>
      <w:r w:rsidRPr="00753714">
        <w:rPr>
          <w:rFonts w:ascii="Times New Roman" w:hAnsi="Times New Roman" w:cs="Times New Roman"/>
        </w:rPr>
        <w:t>. Porto: Vida Económica, 2012, p. 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02BBF"/>
    <w:multiLevelType w:val="hybridMultilevel"/>
    <w:tmpl w:val="0F00F666"/>
    <w:lvl w:ilvl="0" w:tplc="2EA4CEDA">
      <w:start w:val="10"/>
      <w:numFmt w:val="decimal"/>
      <w:lvlText w:val="%1."/>
      <w:lvlJc w:val="left"/>
      <w:pPr>
        <w:ind w:left="240" w:hanging="411"/>
      </w:pPr>
      <w:rPr>
        <w:rFonts w:ascii="Times New Roman" w:eastAsia="Times New Roman" w:hAnsi="Times New Roman" w:cs="Times New Roman" w:hint="default"/>
        <w:spacing w:val="-30"/>
        <w:w w:val="99"/>
        <w:sz w:val="24"/>
        <w:szCs w:val="24"/>
        <w:lang w:val="pt-BR" w:eastAsia="pt-BR" w:bidi="pt-BR"/>
      </w:rPr>
    </w:lvl>
    <w:lvl w:ilvl="1" w:tplc="302C7080">
      <w:start w:val="1"/>
      <w:numFmt w:val="upperRoman"/>
      <w:lvlText w:val="%2."/>
      <w:lvlJc w:val="left"/>
      <w:pPr>
        <w:ind w:left="2509" w:hanging="168"/>
      </w:pPr>
      <w:rPr>
        <w:rFonts w:ascii="Times New Roman" w:eastAsia="Times New Roman" w:hAnsi="Times New Roman" w:cs="Times New Roman" w:hint="default"/>
        <w:w w:val="99"/>
        <w:sz w:val="20"/>
        <w:szCs w:val="20"/>
        <w:lang w:val="pt-BR" w:eastAsia="pt-BR" w:bidi="pt-BR"/>
      </w:rPr>
    </w:lvl>
    <w:lvl w:ilvl="2" w:tplc="3B48A0BA">
      <w:numFmt w:val="bullet"/>
      <w:lvlText w:val="•"/>
      <w:lvlJc w:val="left"/>
      <w:pPr>
        <w:ind w:left="3034" w:hanging="168"/>
      </w:pPr>
      <w:rPr>
        <w:rFonts w:hint="default"/>
        <w:lang w:val="pt-BR" w:eastAsia="pt-BR" w:bidi="pt-BR"/>
      </w:rPr>
    </w:lvl>
    <w:lvl w:ilvl="3" w:tplc="A69A107E">
      <w:numFmt w:val="bullet"/>
      <w:lvlText w:val="•"/>
      <w:lvlJc w:val="left"/>
      <w:pPr>
        <w:ind w:left="3569" w:hanging="168"/>
      </w:pPr>
      <w:rPr>
        <w:rFonts w:hint="default"/>
        <w:lang w:val="pt-BR" w:eastAsia="pt-BR" w:bidi="pt-BR"/>
      </w:rPr>
    </w:lvl>
    <w:lvl w:ilvl="4" w:tplc="22A46680">
      <w:numFmt w:val="bullet"/>
      <w:lvlText w:val="•"/>
      <w:lvlJc w:val="left"/>
      <w:pPr>
        <w:ind w:left="4104" w:hanging="168"/>
      </w:pPr>
      <w:rPr>
        <w:rFonts w:hint="default"/>
        <w:lang w:val="pt-BR" w:eastAsia="pt-BR" w:bidi="pt-BR"/>
      </w:rPr>
    </w:lvl>
    <w:lvl w:ilvl="5" w:tplc="C2FCDC7C">
      <w:numFmt w:val="bullet"/>
      <w:lvlText w:val="•"/>
      <w:lvlJc w:val="left"/>
      <w:pPr>
        <w:ind w:left="4638" w:hanging="168"/>
      </w:pPr>
      <w:rPr>
        <w:rFonts w:hint="default"/>
        <w:lang w:val="pt-BR" w:eastAsia="pt-BR" w:bidi="pt-BR"/>
      </w:rPr>
    </w:lvl>
    <w:lvl w:ilvl="6" w:tplc="0C96245A">
      <w:numFmt w:val="bullet"/>
      <w:lvlText w:val="•"/>
      <w:lvlJc w:val="left"/>
      <w:pPr>
        <w:ind w:left="5173" w:hanging="168"/>
      </w:pPr>
      <w:rPr>
        <w:rFonts w:hint="default"/>
        <w:lang w:val="pt-BR" w:eastAsia="pt-BR" w:bidi="pt-BR"/>
      </w:rPr>
    </w:lvl>
    <w:lvl w:ilvl="7" w:tplc="111A7D72">
      <w:numFmt w:val="bullet"/>
      <w:lvlText w:val="•"/>
      <w:lvlJc w:val="left"/>
      <w:pPr>
        <w:ind w:left="5708" w:hanging="168"/>
      </w:pPr>
      <w:rPr>
        <w:rFonts w:hint="default"/>
        <w:lang w:val="pt-BR" w:eastAsia="pt-BR" w:bidi="pt-BR"/>
      </w:rPr>
    </w:lvl>
    <w:lvl w:ilvl="8" w:tplc="E308348E">
      <w:numFmt w:val="bullet"/>
      <w:lvlText w:val="•"/>
      <w:lvlJc w:val="left"/>
      <w:pPr>
        <w:ind w:left="6242" w:hanging="168"/>
      </w:pPr>
      <w:rPr>
        <w:rFonts w:hint="default"/>
        <w:lang w:val="pt-BR" w:eastAsia="pt-BR" w:bidi="pt-BR"/>
      </w:rPr>
    </w:lvl>
  </w:abstractNum>
  <w:abstractNum w:abstractNumId="1" w15:restartNumberingAfterBreak="0">
    <w:nsid w:val="7ADE59B0"/>
    <w:multiLevelType w:val="hybridMultilevel"/>
    <w:tmpl w:val="5764342A"/>
    <w:lvl w:ilvl="0" w:tplc="D9D6A8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EC"/>
    <w:rsid w:val="00001C63"/>
    <w:rsid w:val="000033AE"/>
    <w:rsid w:val="00003AFE"/>
    <w:rsid w:val="000044CD"/>
    <w:rsid w:val="00005AB5"/>
    <w:rsid w:val="000074F8"/>
    <w:rsid w:val="00007FD7"/>
    <w:rsid w:val="000103D6"/>
    <w:rsid w:val="00011571"/>
    <w:rsid w:val="00011927"/>
    <w:rsid w:val="000128B9"/>
    <w:rsid w:val="000140B1"/>
    <w:rsid w:val="00015623"/>
    <w:rsid w:val="00016F1A"/>
    <w:rsid w:val="000171D0"/>
    <w:rsid w:val="00017E82"/>
    <w:rsid w:val="00020C7A"/>
    <w:rsid w:val="00025728"/>
    <w:rsid w:val="00031293"/>
    <w:rsid w:val="000322AF"/>
    <w:rsid w:val="00032C24"/>
    <w:rsid w:val="00034F81"/>
    <w:rsid w:val="000417A7"/>
    <w:rsid w:val="00041949"/>
    <w:rsid w:val="00041F88"/>
    <w:rsid w:val="00042164"/>
    <w:rsid w:val="00050757"/>
    <w:rsid w:val="00053E03"/>
    <w:rsid w:val="00053E49"/>
    <w:rsid w:val="00060139"/>
    <w:rsid w:val="00062979"/>
    <w:rsid w:val="00064ABE"/>
    <w:rsid w:val="00064BA3"/>
    <w:rsid w:val="0007044D"/>
    <w:rsid w:val="00071F6B"/>
    <w:rsid w:val="00072EFF"/>
    <w:rsid w:val="00073712"/>
    <w:rsid w:val="00074824"/>
    <w:rsid w:val="0008099B"/>
    <w:rsid w:val="000818F8"/>
    <w:rsid w:val="00085F9F"/>
    <w:rsid w:val="00087544"/>
    <w:rsid w:val="000876D3"/>
    <w:rsid w:val="00093617"/>
    <w:rsid w:val="000943FE"/>
    <w:rsid w:val="00095254"/>
    <w:rsid w:val="00096B8E"/>
    <w:rsid w:val="000A0DE0"/>
    <w:rsid w:val="000A0F5F"/>
    <w:rsid w:val="000A20F3"/>
    <w:rsid w:val="000A4D72"/>
    <w:rsid w:val="000B0F4B"/>
    <w:rsid w:val="000B3288"/>
    <w:rsid w:val="000C23DC"/>
    <w:rsid w:val="000C2920"/>
    <w:rsid w:val="000C3A5C"/>
    <w:rsid w:val="000C4B86"/>
    <w:rsid w:val="000C7696"/>
    <w:rsid w:val="000D36EE"/>
    <w:rsid w:val="000D6184"/>
    <w:rsid w:val="000E04E4"/>
    <w:rsid w:val="000E6B8C"/>
    <w:rsid w:val="000E75BE"/>
    <w:rsid w:val="000F0598"/>
    <w:rsid w:val="000F182B"/>
    <w:rsid w:val="000F193C"/>
    <w:rsid w:val="000F21BF"/>
    <w:rsid w:val="000F4091"/>
    <w:rsid w:val="000F488C"/>
    <w:rsid w:val="000F56D2"/>
    <w:rsid w:val="00104C41"/>
    <w:rsid w:val="001066FA"/>
    <w:rsid w:val="00106D55"/>
    <w:rsid w:val="00107152"/>
    <w:rsid w:val="001142E7"/>
    <w:rsid w:val="00115615"/>
    <w:rsid w:val="0012017E"/>
    <w:rsid w:val="001220D3"/>
    <w:rsid w:val="001241CB"/>
    <w:rsid w:val="00125272"/>
    <w:rsid w:val="00125A69"/>
    <w:rsid w:val="00130F88"/>
    <w:rsid w:val="00132354"/>
    <w:rsid w:val="00132C90"/>
    <w:rsid w:val="00134039"/>
    <w:rsid w:val="0013590F"/>
    <w:rsid w:val="00144520"/>
    <w:rsid w:val="0014568D"/>
    <w:rsid w:val="00145F69"/>
    <w:rsid w:val="00146E0E"/>
    <w:rsid w:val="0015156B"/>
    <w:rsid w:val="00152059"/>
    <w:rsid w:val="001561CD"/>
    <w:rsid w:val="00157F55"/>
    <w:rsid w:val="00166D40"/>
    <w:rsid w:val="0017625C"/>
    <w:rsid w:val="00176363"/>
    <w:rsid w:val="0018111A"/>
    <w:rsid w:val="00181660"/>
    <w:rsid w:val="00192D56"/>
    <w:rsid w:val="00196D80"/>
    <w:rsid w:val="001A0271"/>
    <w:rsid w:val="001A10A7"/>
    <w:rsid w:val="001A3687"/>
    <w:rsid w:val="001A3AD1"/>
    <w:rsid w:val="001A73E6"/>
    <w:rsid w:val="001A7E62"/>
    <w:rsid w:val="001B0597"/>
    <w:rsid w:val="001B063F"/>
    <w:rsid w:val="001B08E6"/>
    <w:rsid w:val="001B53FE"/>
    <w:rsid w:val="001C506B"/>
    <w:rsid w:val="001D47C3"/>
    <w:rsid w:val="001E4E1D"/>
    <w:rsid w:val="001F1904"/>
    <w:rsid w:val="001F1A90"/>
    <w:rsid w:val="001F1B09"/>
    <w:rsid w:val="001F3271"/>
    <w:rsid w:val="001F619A"/>
    <w:rsid w:val="00202948"/>
    <w:rsid w:val="002038EF"/>
    <w:rsid w:val="0020418C"/>
    <w:rsid w:val="0021088F"/>
    <w:rsid w:val="00210A96"/>
    <w:rsid w:val="00216380"/>
    <w:rsid w:val="00220971"/>
    <w:rsid w:val="0022280B"/>
    <w:rsid w:val="00224E58"/>
    <w:rsid w:val="002275F6"/>
    <w:rsid w:val="00233EA8"/>
    <w:rsid w:val="0023420E"/>
    <w:rsid w:val="00235C03"/>
    <w:rsid w:val="00240705"/>
    <w:rsid w:val="00240BE9"/>
    <w:rsid w:val="0024305E"/>
    <w:rsid w:val="0024419C"/>
    <w:rsid w:val="00246A6B"/>
    <w:rsid w:val="002479A1"/>
    <w:rsid w:val="00256FCD"/>
    <w:rsid w:val="0025728B"/>
    <w:rsid w:val="002612CD"/>
    <w:rsid w:val="00261576"/>
    <w:rsid w:val="002619EA"/>
    <w:rsid w:val="00261B22"/>
    <w:rsid w:val="00264E28"/>
    <w:rsid w:val="0026602C"/>
    <w:rsid w:val="002665D9"/>
    <w:rsid w:val="00267EB8"/>
    <w:rsid w:val="0027193B"/>
    <w:rsid w:val="00275CF5"/>
    <w:rsid w:val="00276735"/>
    <w:rsid w:val="00280713"/>
    <w:rsid w:val="002825DA"/>
    <w:rsid w:val="0028603D"/>
    <w:rsid w:val="00290898"/>
    <w:rsid w:val="00293958"/>
    <w:rsid w:val="00294C44"/>
    <w:rsid w:val="00294CCA"/>
    <w:rsid w:val="002952AC"/>
    <w:rsid w:val="002A17E4"/>
    <w:rsid w:val="002A34DE"/>
    <w:rsid w:val="002A362A"/>
    <w:rsid w:val="002A5C57"/>
    <w:rsid w:val="002B0F0B"/>
    <w:rsid w:val="002B196B"/>
    <w:rsid w:val="002B22AE"/>
    <w:rsid w:val="002B3135"/>
    <w:rsid w:val="002B784F"/>
    <w:rsid w:val="002C096A"/>
    <w:rsid w:val="002C2F35"/>
    <w:rsid w:val="002C38FE"/>
    <w:rsid w:val="002C7E84"/>
    <w:rsid w:val="002D0E5A"/>
    <w:rsid w:val="002D644F"/>
    <w:rsid w:val="002D7070"/>
    <w:rsid w:val="002D7BBE"/>
    <w:rsid w:val="002E05B2"/>
    <w:rsid w:val="002E173B"/>
    <w:rsid w:val="002E1E89"/>
    <w:rsid w:val="002E4F44"/>
    <w:rsid w:val="002E676A"/>
    <w:rsid w:val="002E67E3"/>
    <w:rsid w:val="002E7684"/>
    <w:rsid w:val="002E7F7F"/>
    <w:rsid w:val="002F144A"/>
    <w:rsid w:val="002F18AB"/>
    <w:rsid w:val="002F2190"/>
    <w:rsid w:val="002F330E"/>
    <w:rsid w:val="002F3807"/>
    <w:rsid w:val="002F38F6"/>
    <w:rsid w:val="002F48C4"/>
    <w:rsid w:val="002F588C"/>
    <w:rsid w:val="00303ACE"/>
    <w:rsid w:val="00303AF9"/>
    <w:rsid w:val="00311911"/>
    <w:rsid w:val="0031274C"/>
    <w:rsid w:val="00313EAE"/>
    <w:rsid w:val="003141C5"/>
    <w:rsid w:val="00314391"/>
    <w:rsid w:val="0032374A"/>
    <w:rsid w:val="00326F86"/>
    <w:rsid w:val="003347C7"/>
    <w:rsid w:val="00336108"/>
    <w:rsid w:val="0033723C"/>
    <w:rsid w:val="003401DF"/>
    <w:rsid w:val="003408F6"/>
    <w:rsid w:val="00343AAD"/>
    <w:rsid w:val="00346D5E"/>
    <w:rsid w:val="0035427E"/>
    <w:rsid w:val="0035557E"/>
    <w:rsid w:val="003565D0"/>
    <w:rsid w:val="00360334"/>
    <w:rsid w:val="00361D1B"/>
    <w:rsid w:val="00365A58"/>
    <w:rsid w:val="0037033D"/>
    <w:rsid w:val="00370C29"/>
    <w:rsid w:val="00371F0B"/>
    <w:rsid w:val="00372830"/>
    <w:rsid w:val="0037404E"/>
    <w:rsid w:val="00374B83"/>
    <w:rsid w:val="0038080D"/>
    <w:rsid w:val="003811D0"/>
    <w:rsid w:val="00381E5A"/>
    <w:rsid w:val="00383EBA"/>
    <w:rsid w:val="003846D6"/>
    <w:rsid w:val="00384B4F"/>
    <w:rsid w:val="00385024"/>
    <w:rsid w:val="00386F2D"/>
    <w:rsid w:val="00394FC4"/>
    <w:rsid w:val="00397D50"/>
    <w:rsid w:val="003A0108"/>
    <w:rsid w:val="003A015E"/>
    <w:rsid w:val="003A2FD1"/>
    <w:rsid w:val="003B0FC6"/>
    <w:rsid w:val="003B28D9"/>
    <w:rsid w:val="003B3AB2"/>
    <w:rsid w:val="003B7F3B"/>
    <w:rsid w:val="003C0392"/>
    <w:rsid w:val="003C2C68"/>
    <w:rsid w:val="003C2D90"/>
    <w:rsid w:val="003C43EE"/>
    <w:rsid w:val="003D2AF7"/>
    <w:rsid w:val="003D3A0F"/>
    <w:rsid w:val="003D6615"/>
    <w:rsid w:val="003D6A3C"/>
    <w:rsid w:val="003D77C0"/>
    <w:rsid w:val="003E1A1A"/>
    <w:rsid w:val="003E2487"/>
    <w:rsid w:val="003E2B2A"/>
    <w:rsid w:val="003F785E"/>
    <w:rsid w:val="003F7A6D"/>
    <w:rsid w:val="00401FDE"/>
    <w:rsid w:val="004021FC"/>
    <w:rsid w:val="00403281"/>
    <w:rsid w:val="004055B9"/>
    <w:rsid w:val="0040675F"/>
    <w:rsid w:val="00406BC7"/>
    <w:rsid w:val="004077C9"/>
    <w:rsid w:val="0041536A"/>
    <w:rsid w:val="00415AFB"/>
    <w:rsid w:val="0041636A"/>
    <w:rsid w:val="00421287"/>
    <w:rsid w:val="00422495"/>
    <w:rsid w:val="00427745"/>
    <w:rsid w:val="00430FA2"/>
    <w:rsid w:val="00432255"/>
    <w:rsid w:val="00433D4E"/>
    <w:rsid w:val="00433E54"/>
    <w:rsid w:val="00437A88"/>
    <w:rsid w:val="00437DA7"/>
    <w:rsid w:val="004426EA"/>
    <w:rsid w:val="00444367"/>
    <w:rsid w:val="00446AF2"/>
    <w:rsid w:val="004503E0"/>
    <w:rsid w:val="00451CB9"/>
    <w:rsid w:val="00453371"/>
    <w:rsid w:val="00453538"/>
    <w:rsid w:val="00456EB3"/>
    <w:rsid w:val="00461716"/>
    <w:rsid w:val="00466909"/>
    <w:rsid w:val="00466FC7"/>
    <w:rsid w:val="00472ACA"/>
    <w:rsid w:val="00473612"/>
    <w:rsid w:val="004820CE"/>
    <w:rsid w:val="00482376"/>
    <w:rsid w:val="00485098"/>
    <w:rsid w:val="004850B9"/>
    <w:rsid w:val="00485705"/>
    <w:rsid w:val="00494E91"/>
    <w:rsid w:val="00497AD8"/>
    <w:rsid w:val="004A1282"/>
    <w:rsid w:val="004A50D1"/>
    <w:rsid w:val="004A5BCD"/>
    <w:rsid w:val="004B2D72"/>
    <w:rsid w:val="004B4967"/>
    <w:rsid w:val="004B5B2B"/>
    <w:rsid w:val="004B6C02"/>
    <w:rsid w:val="004C2401"/>
    <w:rsid w:val="004C7490"/>
    <w:rsid w:val="004D2382"/>
    <w:rsid w:val="004D32D4"/>
    <w:rsid w:val="004D357E"/>
    <w:rsid w:val="004D3B9D"/>
    <w:rsid w:val="004D6053"/>
    <w:rsid w:val="004E100E"/>
    <w:rsid w:val="004E3EB6"/>
    <w:rsid w:val="004E4526"/>
    <w:rsid w:val="004E4F56"/>
    <w:rsid w:val="004E7760"/>
    <w:rsid w:val="004F12D2"/>
    <w:rsid w:val="004F1933"/>
    <w:rsid w:val="004F2251"/>
    <w:rsid w:val="004F2662"/>
    <w:rsid w:val="004F26FE"/>
    <w:rsid w:val="004F38DD"/>
    <w:rsid w:val="004F57D7"/>
    <w:rsid w:val="004F6F21"/>
    <w:rsid w:val="00500E54"/>
    <w:rsid w:val="00501574"/>
    <w:rsid w:val="00501746"/>
    <w:rsid w:val="005038E4"/>
    <w:rsid w:val="005063C0"/>
    <w:rsid w:val="005104EF"/>
    <w:rsid w:val="00510D9F"/>
    <w:rsid w:val="005176AA"/>
    <w:rsid w:val="00523573"/>
    <w:rsid w:val="00523761"/>
    <w:rsid w:val="00524F1D"/>
    <w:rsid w:val="00525330"/>
    <w:rsid w:val="005258E1"/>
    <w:rsid w:val="00526C55"/>
    <w:rsid w:val="00526F3F"/>
    <w:rsid w:val="0053083E"/>
    <w:rsid w:val="00532A43"/>
    <w:rsid w:val="00542A8A"/>
    <w:rsid w:val="00543DA6"/>
    <w:rsid w:val="005465AD"/>
    <w:rsid w:val="00550257"/>
    <w:rsid w:val="00552D84"/>
    <w:rsid w:val="00556D43"/>
    <w:rsid w:val="00564923"/>
    <w:rsid w:val="00564AE2"/>
    <w:rsid w:val="0056544E"/>
    <w:rsid w:val="00565D3A"/>
    <w:rsid w:val="00567E9B"/>
    <w:rsid w:val="00575DD9"/>
    <w:rsid w:val="00581161"/>
    <w:rsid w:val="00582374"/>
    <w:rsid w:val="005833C4"/>
    <w:rsid w:val="00586E18"/>
    <w:rsid w:val="00592950"/>
    <w:rsid w:val="005949D3"/>
    <w:rsid w:val="00595482"/>
    <w:rsid w:val="00595954"/>
    <w:rsid w:val="00596C72"/>
    <w:rsid w:val="005A026E"/>
    <w:rsid w:val="005A4BA1"/>
    <w:rsid w:val="005A58A7"/>
    <w:rsid w:val="005B0E04"/>
    <w:rsid w:val="005B122F"/>
    <w:rsid w:val="005B4F55"/>
    <w:rsid w:val="005B75B3"/>
    <w:rsid w:val="005C0125"/>
    <w:rsid w:val="005C193D"/>
    <w:rsid w:val="005D00F1"/>
    <w:rsid w:val="005D69C4"/>
    <w:rsid w:val="005E21A7"/>
    <w:rsid w:val="005E2CD3"/>
    <w:rsid w:val="005E418A"/>
    <w:rsid w:val="005E4ABF"/>
    <w:rsid w:val="005E4D2E"/>
    <w:rsid w:val="005F45A1"/>
    <w:rsid w:val="005F65CD"/>
    <w:rsid w:val="005F7BCC"/>
    <w:rsid w:val="00606A0E"/>
    <w:rsid w:val="00610D31"/>
    <w:rsid w:val="00611D8A"/>
    <w:rsid w:val="006159A4"/>
    <w:rsid w:val="00616EAE"/>
    <w:rsid w:val="0061711F"/>
    <w:rsid w:val="00617227"/>
    <w:rsid w:val="006172D6"/>
    <w:rsid w:val="00617DE6"/>
    <w:rsid w:val="00625AC0"/>
    <w:rsid w:val="0062763F"/>
    <w:rsid w:val="00630D58"/>
    <w:rsid w:val="0063211A"/>
    <w:rsid w:val="0063366A"/>
    <w:rsid w:val="0063440D"/>
    <w:rsid w:val="0063721B"/>
    <w:rsid w:val="00637D63"/>
    <w:rsid w:val="00640021"/>
    <w:rsid w:val="00642DA3"/>
    <w:rsid w:val="00647A99"/>
    <w:rsid w:val="00647DE0"/>
    <w:rsid w:val="0065098E"/>
    <w:rsid w:val="006521FD"/>
    <w:rsid w:val="00652526"/>
    <w:rsid w:val="00657C26"/>
    <w:rsid w:val="00666844"/>
    <w:rsid w:val="0067043C"/>
    <w:rsid w:val="006732CA"/>
    <w:rsid w:val="00675982"/>
    <w:rsid w:val="00676F45"/>
    <w:rsid w:val="00677F32"/>
    <w:rsid w:val="0068218A"/>
    <w:rsid w:val="006827C9"/>
    <w:rsid w:val="006827F9"/>
    <w:rsid w:val="00684FCA"/>
    <w:rsid w:val="0069216B"/>
    <w:rsid w:val="006B1DBD"/>
    <w:rsid w:val="006B2158"/>
    <w:rsid w:val="006B3C2B"/>
    <w:rsid w:val="006B7B45"/>
    <w:rsid w:val="006C06B1"/>
    <w:rsid w:val="006C4009"/>
    <w:rsid w:val="006C724D"/>
    <w:rsid w:val="006C7845"/>
    <w:rsid w:val="006D03CF"/>
    <w:rsid w:val="006D1978"/>
    <w:rsid w:val="006D2293"/>
    <w:rsid w:val="006D2B9A"/>
    <w:rsid w:val="006D4126"/>
    <w:rsid w:val="006D4EB8"/>
    <w:rsid w:val="006D732D"/>
    <w:rsid w:val="006E1B8E"/>
    <w:rsid w:val="006F0169"/>
    <w:rsid w:val="006F2395"/>
    <w:rsid w:val="006F4A6F"/>
    <w:rsid w:val="006F5092"/>
    <w:rsid w:val="006F5623"/>
    <w:rsid w:val="006F67C0"/>
    <w:rsid w:val="006F7F33"/>
    <w:rsid w:val="00700782"/>
    <w:rsid w:val="007052B8"/>
    <w:rsid w:val="00705E12"/>
    <w:rsid w:val="007128D6"/>
    <w:rsid w:val="007145B1"/>
    <w:rsid w:val="00715A4D"/>
    <w:rsid w:val="00727F21"/>
    <w:rsid w:val="00732AB9"/>
    <w:rsid w:val="00733C19"/>
    <w:rsid w:val="00733E1D"/>
    <w:rsid w:val="007349D8"/>
    <w:rsid w:val="00740E02"/>
    <w:rsid w:val="0074569B"/>
    <w:rsid w:val="00753714"/>
    <w:rsid w:val="0075654F"/>
    <w:rsid w:val="00761885"/>
    <w:rsid w:val="00766547"/>
    <w:rsid w:val="00772576"/>
    <w:rsid w:val="0077471B"/>
    <w:rsid w:val="00782ACF"/>
    <w:rsid w:val="00783F47"/>
    <w:rsid w:val="007852E2"/>
    <w:rsid w:val="0078766B"/>
    <w:rsid w:val="00791781"/>
    <w:rsid w:val="0079454F"/>
    <w:rsid w:val="00794879"/>
    <w:rsid w:val="00797C3F"/>
    <w:rsid w:val="007A0397"/>
    <w:rsid w:val="007A7D92"/>
    <w:rsid w:val="007B6A7E"/>
    <w:rsid w:val="007C0C8E"/>
    <w:rsid w:val="007C3768"/>
    <w:rsid w:val="007D054B"/>
    <w:rsid w:val="007D07D8"/>
    <w:rsid w:val="007D1788"/>
    <w:rsid w:val="007D5901"/>
    <w:rsid w:val="007D78D4"/>
    <w:rsid w:val="007E7BCC"/>
    <w:rsid w:val="007F1C54"/>
    <w:rsid w:val="007F7C7B"/>
    <w:rsid w:val="008003E9"/>
    <w:rsid w:val="008034F2"/>
    <w:rsid w:val="0080510D"/>
    <w:rsid w:val="0080546C"/>
    <w:rsid w:val="008100C2"/>
    <w:rsid w:val="008104DE"/>
    <w:rsid w:val="00811AE9"/>
    <w:rsid w:val="008132CC"/>
    <w:rsid w:val="008140BC"/>
    <w:rsid w:val="00816474"/>
    <w:rsid w:val="008173F2"/>
    <w:rsid w:val="00820CF2"/>
    <w:rsid w:val="008220AD"/>
    <w:rsid w:val="0082574E"/>
    <w:rsid w:val="00826024"/>
    <w:rsid w:val="0083358C"/>
    <w:rsid w:val="00835736"/>
    <w:rsid w:val="008466FE"/>
    <w:rsid w:val="00847028"/>
    <w:rsid w:val="00847CFA"/>
    <w:rsid w:val="00847E47"/>
    <w:rsid w:val="00855123"/>
    <w:rsid w:val="00856298"/>
    <w:rsid w:val="008603C9"/>
    <w:rsid w:val="00860D1D"/>
    <w:rsid w:val="00862B8B"/>
    <w:rsid w:val="00864B33"/>
    <w:rsid w:val="0086503E"/>
    <w:rsid w:val="008655DB"/>
    <w:rsid w:val="0087011A"/>
    <w:rsid w:val="00872A71"/>
    <w:rsid w:val="008739CB"/>
    <w:rsid w:val="008743F0"/>
    <w:rsid w:val="00875AD2"/>
    <w:rsid w:val="008774FC"/>
    <w:rsid w:val="00880921"/>
    <w:rsid w:val="00885CFC"/>
    <w:rsid w:val="00885F67"/>
    <w:rsid w:val="0089195C"/>
    <w:rsid w:val="00895250"/>
    <w:rsid w:val="0089584B"/>
    <w:rsid w:val="008A0237"/>
    <w:rsid w:val="008A5338"/>
    <w:rsid w:val="008A63E0"/>
    <w:rsid w:val="008A64E5"/>
    <w:rsid w:val="008A7B86"/>
    <w:rsid w:val="008B2567"/>
    <w:rsid w:val="008C1B2B"/>
    <w:rsid w:val="008C4779"/>
    <w:rsid w:val="008C5AE9"/>
    <w:rsid w:val="008C6B7F"/>
    <w:rsid w:val="008D1280"/>
    <w:rsid w:val="008D147E"/>
    <w:rsid w:val="008D1AEC"/>
    <w:rsid w:val="008D2DE8"/>
    <w:rsid w:val="008E3F72"/>
    <w:rsid w:val="008E4440"/>
    <w:rsid w:val="008E5051"/>
    <w:rsid w:val="008E50EB"/>
    <w:rsid w:val="008E597C"/>
    <w:rsid w:val="008F113D"/>
    <w:rsid w:val="008F763D"/>
    <w:rsid w:val="0090050C"/>
    <w:rsid w:val="0090534A"/>
    <w:rsid w:val="0090558C"/>
    <w:rsid w:val="0090598C"/>
    <w:rsid w:val="0090630C"/>
    <w:rsid w:val="009063CE"/>
    <w:rsid w:val="00906852"/>
    <w:rsid w:val="009074BF"/>
    <w:rsid w:val="00912738"/>
    <w:rsid w:val="00914D89"/>
    <w:rsid w:val="00916A90"/>
    <w:rsid w:val="0092107F"/>
    <w:rsid w:val="009238EE"/>
    <w:rsid w:val="00924808"/>
    <w:rsid w:val="00933244"/>
    <w:rsid w:val="009334D1"/>
    <w:rsid w:val="009335F6"/>
    <w:rsid w:val="009361B4"/>
    <w:rsid w:val="00936BCC"/>
    <w:rsid w:val="0094185F"/>
    <w:rsid w:val="009466C9"/>
    <w:rsid w:val="0094676B"/>
    <w:rsid w:val="009468B1"/>
    <w:rsid w:val="009517B5"/>
    <w:rsid w:val="0095556E"/>
    <w:rsid w:val="00955DE4"/>
    <w:rsid w:val="00956A84"/>
    <w:rsid w:val="009576F6"/>
    <w:rsid w:val="0096463A"/>
    <w:rsid w:val="00966C6A"/>
    <w:rsid w:val="00966DB4"/>
    <w:rsid w:val="0097019C"/>
    <w:rsid w:val="00975B9F"/>
    <w:rsid w:val="00976B04"/>
    <w:rsid w:val="00981624"/>
    <w:rsid w:val="00984679"/>
    <w:rsid w:val="00987244"/>
    <w:rsid w:val="00990CC6"/>
    <w:rsid w:val="00991480"/>
    <w:rsid w:val="00992226"/>
    <w:rsid w:val="009930E6"/>
    <w:rsid w:val="009966EE"/>
    <w:rsid w:val="009A07C0"/>
    <w:rsid w:val="009A0CE0"/>
    <w:rsid w:val="009A2F7B"/>
    <w:rsid w:val="009A35F8"/>
    <w:rsid w:val="009A48BF"/>
    <w:rsid w:val="009A4907"/>
    <w:rsid w:val="009A4BDC"/>
    <w:rsid w:val="009A5C36"/>
    <w:rsid w:val="009B55B5"/>
    <w:rsid w:val="009B5E64"/>
    <w:rsid w:val="009C114B"/>
    <w:rsid w:val="009C62C5"/>
    <w:rsid w:val="009D4F82"/>
    <w:rsid w:val="009D7B55"/>
    <w:rsid w:val="009E3146"/>
    <w:rsid w:val="009E3BA7"/>
    <w:rsid w:val="009F0974"/>
    <w:rsid w:val="009F1F1F"/>
    <w:rsid w:val="009F4B05"/>
    <w:rsid w:val="009F5462"/>
    <w:rsid w:val="009F69BB"/>
    <w:rsid w:val="00A0126E"/>
    <w:rsid w:val="00A05E8E"/>
    <w:rsid w:val="00A119A5"/>
    <w:rsid w:val="00A17D5D"/>
    <w:rsid w:val="00A2440C"/>
    <w:rsid w:val="00A24519"/>
    <w:rsid w:val="00A25844"/>
    <w:rsid w:val="00A2701F"/>
    <w:rsid w:val="00A2772A"/>
    <w:rsid w:val="00A30BB2"/>
    <w:rsid w:val="00A323F9"/>
    <w:rsid w:val="00A42272"/>
    <w:rsid w:val="00A44EBA"/>
    <w:rsid w:val="00A45547"/>
    <w:rsid w:val="00A511C8"/>
    <w:rsid w:val="00A51C4B"/>
    <w:rsid w:val="00A53161"/>
    <w:rsid w:val="00A5340C"/>
    <w:rsid w:val="00A53536"/>
    <w:rsid w:val="00A53FB5"/>
    <w:rsid w:val="00A546A5"/>
    <w:rsid w:val="00A606AC"/>
    <w:rsid w:val="00A6186C"/>
    <w:rsid w:val="00A63C99"/>
    <w:rsid w:val="00A64ACC"/>
    <w:rsid w:val="00A66B05"/>
    <w:rsid w:val="00A707AA"/>
    <w:rsid w:val="00A750CD"/>
    <w:rsid w:val="00A7560A"/>
    <w:rsid w:val="00A802C2"/>
    <w:rsid w:val="00A81128"/>
    <w:rsid w:val="00A81528"/>
    <w:rsid w:val="00A81ADC"/>
    <w:rsid w:val="00A82F80"/>
    <w:rsid w:val="00A93E15"/>
    <w:rsid w:val="00AA0DC3"/>
    <w:rsid w:val="00AA45CF"/>
    <w:rsid w:val="00AB0D85"/>
    <w:rsid w:val="00AB189F"/>
    <w:rsid w:val="00AB38C1"/>
    <w:rsid w:val="00AB4010"/>
    <w:rsid w:val="00AB4613"/>
    <w:rsid w:val="00AB58EC"/>
    <w:rsid w:val="00AB65AB"/>
    <w:rsid w:val="00AC127E"/>
    <w:rsid w:val="00AC44FA"/>
    <w:rsid w:val="00AC5BED"/>
    <w:rsid w:val="00AD3BF1"/>
    <w:rsid w:val="00AD5B01"/>
    <w:rsid w:val="00AD7860"/>
    <w:rsid w:val="00AE1E2E"/>
    <w:rsid w:val="00AF38BB"/>
    <w:rsid w:val="00AF6CF1"/>
    <w:rsid w:val="00AF6D18"/>
    <w:rsid w:val="00AF74BC"/>
    <w:rsid w:val="00B13578"/>
    <w:rsid w:val="00B14616"/>
    <w:rsid w:val="00B15808"/>
    <w:rsid w:val="00B212B6"/>
    <w:rsid w:val="00B23818"/>
    <w:rsid w:val="00B23EA9"/>
    <w:rsid w:val="00B3365C"/>
    <w:rsid w:val="00B33AC7"/>
    <w:rsid w:val="00B3418F"/>
    <w:rsid w:val="00B34CCD"/>
    <w:rsid w:val="00B37CCC"/>
    <w:rsid w:val="00B43109"/>
    <w:rsid w:val="00B437EC"/>
    <w:rsid w:val="00B438D9"/>
    <w:rsid w:val="00B47979"/>
    <w:rsid w:val="00B51250"/>
    <w:rsid w:val="00B52D51"/>
    <w:rsid w:val="00B531E9"/>
    <w:rsid w:val="00B535F7"/>
    <w:rsid w:val="00B54175"/>
    <w:rsid w:val="00B5472D"/>
    <w:rsid w:val="00B561C7"/>
    <w:rsid w:val="00B6163C"/>
    <w:rsid w:val="00B650EE"/>
    <w:rsid w:val="00B65D6F"/>
    <w:rsid w:val="00B67546"/>
    <w:rsid w:val="00B746AA"/>
    <w:rsid w:val="00B76A1C"/>
    <w:rsid w:val="00B808AB"/>
    <w:rsid w:val="00B80D92"/>
    <w:rsid w:val="00B9285A"/>
    <w:rsid w:val="00B9293A"/>
    <w:rsid w:val="00B9396D"/>
    <w:rsid w:val="00B96B06"/>
    <w:rsid w:val="00BA00D7"/>
    <w:rsid w:val="00BA16AD"/>
    <w:rsid w:val="00BA2392"/>
    <w:rsid w:val="00BA343A"/>
    <w:rsid w:val="00BA7156"/>
    <w:rsid w:val="00BB7185"/>
    <w:rsid w:val="00BC10E1"/>
    <w:rsid w:val="00BC3F10"/>
    <w:rsid w:val="00BC4E8E"/>
    <w:rsid w:val="00BD15E6"/>
    <w:rsid w:val="00BD3239"/>
    <w:rsid w:val="00BD71AF"/>
    <w:rsid w:val="00BE56BC"/>
    <w:rsid w:val="00BF16C7"/>
    <w:rsid w:val="00BF250F"/>
    <w:rsid w:val="00BF3312"/>
    <w:rsid w:val="00C004C4"/>
    <w:rsid w:val="00C0107D"/>
    <w:rsid w:val="00C01694"/>
    <w:rsid w:val="00C03F50"/>
    <w:rsid w:val="00C07187"/>
    <w:rsid w:val="00C1410C"/>
    <w:rsid w:val="00C14B1B"/>
    <w:rsid w:val="00C14FEB"/>
    <w:rsid w:val="00C22157"/>
    <w:rsid w:val="00C22842"/>
    <w:rsid w:val="00C25698"/>
    <w:rsid w:val="00C26E96"/>
    <w:rsid w:val="00C2748D"/>
    <w:rsid w:val="00C321B5"/>
    <w:rsid w:val="00C35B0A"/>
    <w:rsid w:val="00C379C3"/>
    <w:rsid w:val="00C45074"/>
    <w:rsid w:val="00C46351"/>
    <w:rsid w:val="00C50598"/>
    <w:rsid w:val="00C51854"/>
    <w:rsid w:val="00C51C78"/>
    <w:rsid w:val="00C52CBF"/>
    <w:rsid w:val="00C53EF5"/>
    <w:rsid w:val="00C56185"/>
    <w:rsid w:val="00C678C8"/>
    <w:rsid w:val="00C81E60"/>
    <w:rsid w:val="00C8259C"/>
    <w:rsid w:val="00C82B53"/>
    <w:rsid w:val="00C833AF"/>
    <w:rsid w:val="00C85317"/>
    <w:rsid w:val="00C8656E"/>
    <w:rsid w:val="00C87887"/>
    <w:rsid w:val="00C87D73"/>
    <w:rsid w:val="00C90CA9"/>
    <w:rsid w:val="00C9105B"/>
    <w:rsid w:val="00C9134D"/>
    <w:rsid w:val="00C94C9E"/>
    <w:rsid w:val="00CA0B77"/>
    <w:rsid w:val="00CA1537"/>
    <w:rsid w:val="00CA2852"/>
    <w:rsid w:val="00CA53AE"/>
    <w:rsid w:val="00CA676D"/>
    <w:rsid w:val="00CA6BDF"/>
    <w:rsid w:val="00CB153F"/>
    <w:rsid w:val="00CB3F51"/>
    <w:rsid w:val="00CB4B6F"/>
    <w:rsid w:val="00CB68ED"/>
    <w:rsid w:val="00CC160D"/>
    <w:rsid w:val="00CC3D48"/>
    <w:rsid w:val="00CC4BB1"/>
    <w:rsid w:val="00CC5A4F"/>
    <w:rsid w:val="00CC71CF"/>
    <w:rsid w:val="00CC7496"/>
    <w:rsid w:val="00CD040E"/>
    <w:rsid w:val="00CD142C"/>
    <w:rsid w:val="00CD3993"/>
    <w:rsid w:val="00CD41B5"/>
    <w:rsid w:val="00CE7CA7"/>
    <w:rsid w:val="00CF04CE"/>
    <w:rsid w:val="00CF1FE2"/>
    <w:rsid w:val="00D04753"/>
    <w:rsid w:val="00D05672"/>
    <w:rsid w:val="00D077B7"/>
    <w:rsid w:val="00D07AEE"/>
    <w:rsid w:val="00D16993"/>
    <w:rsid w:val="00D200C1"/>
    <w:rsid w:val="00D266B4"/>
    <w:rsid w:val="00D30C28"/>
    <w:rsid w:val="00D3382E"/>
    <w:rsid w:val="00D35DE1"/>
    <w:rsid w:val="00D37002"/>
    <w:rsid w:val="00D412B4"/>
    <w:rsid w:val="00D41DF0"/>
    <w:rsid w:val="00D537B6"/>
    <w:rsid w:val="00D53BB9"/>
    <w:rsid w:val="00D53C79"/>
    <w:rsid w:val="00D54D0E"/>
    <w:rsid w:val="00D6048D"/>
    <w:rsid w:val="00D61466"/>
    <w:rsid w:val="00D61A17"/>
    <w:rsid w:val="00D61BCF"/>
    <w:rsid w:val="00D63FDD"/>
    <w:rsid w:val="00D6432A"/>
    <w:rsid w:val="00D65B6E"/>
    <w:rsid w:val="00D665D0"/>
    <w:rsid w:val="00D675E2"/>
    <w:rsid w:val="00D72032"/>
    <w:rsid w:val="00D73A95"/>
    <w:rsid w:val="00D74F58"/>
    <w:rsid w:val="00D80630"/>
    <w:rsid w:val="00D83DE1"/>
    <w:rsid w:val="00D90B36"/>
    <w:rsid w:val="00D923BB"/>
    <w:rsid w:val="00DA0AF3"/>
    <w:rsid w:val="00DA3E94"/>
    <w:rsid w:val="00DA6D75"/>
    <w:rsid w:val="00DB013C"/>
    <w:rsid w:val="00DB0230"/>
    <w:rsid w:val="00DB2B4B"/>
    <w:rsid w:val="00DB4F31"/>
    <w:rsid w:val="00DB6DE7"/>
    <w:rsid w:val="00DB7A14"/>
    <w:rsid w:val="00DC1520"/>
    <w:rsid w:val="00DC33C3"/>
    <w:rsid w:val="00DC37F9"/>
    <w:rsid w:val="00DC3AA2"/>
    <w:rsid w:val="00DC5402"/>
    <w:rsid w:val="00DC6302"/>
    <w:rsid w:val="00DD0597"/>
    <w:rsid w:val="00DD2113"/>
    <w:rsid w:val="00DD4D4C"/>
    <w:rsid w:val="00DD5041"/>
    <w:rsid w:val="00DD623B"/>
    <w:rsid w:val="00DE2381"/>
    <w:rsid w:val="00DE31DC"/>
    <w:rsid w:val="00DE697F"/>
    <w:rsid w:val="00DF712E"/>
    <w:rsid w:val="00E0088C"/>
    <w:rsid w:val="00E04392"/>
    <w:rsid w:val="00E07576"/>
    <w:rsid w:val="00E07EE5"/>
    <w:rsid w:val="00E108B5"/>
    <w:rsid w:val="00E12A3E"/>
    <w:rsid w:val="00E13B85"/>
    <w:rsid w:val="00E140D1"/>
    <w:rsid w:val="00E208DC"/>
    <w:rsid w:val="00E23ECE"/>
    <w:rsid w:val="00E3190C"/>
    <w:rsid w:val="00E33596"/>
    <w:rsid w:val="00E37232"/>
    <w:rsid w:val="00E404E3"/>
    <w:rsid w:val="00E56678"/>
    <w:rsid w:val="00E56A87"/>
    <w:rsid w:val="00E56C7D"/>
    <w:rsid w:val="00E57315"/>
    <w:rsid w:val="00E600E3"/>
    <w:rsid w:val="00E62B7A"/>
    <w:rsid w:val="00E7228A"/>
    <w:rsid w:val="00E728F2"/>
    <w:rsid w:val="00E743A3"/>
    <w:rsid w:val="00E7708A"/>
    <w:rsid w:val="00E817AA"/>
    <w:rsid w:val="00E8246B"/>
    <w:rsid w:val="00E85394"/>
    <w:rsid w:val="00EA0ADD"/>
    <w:rsid w:val="00EA1AB3"/>
    <w:rsid w:val="00EA2DBB"/>
    <w:rsid w:val="00EA3E3F"/>
    <w:rsid w:val="00EA5EF0"/>
    <w:rsid w:val="00EA6EC3"/>
    <w:rsid w:val="00EA7586"/>
    <w:rsid w:val="00EB1FFE"/>
    <w:rsid w:val="00EB2CAB"/>
    <w:rsid w:val="00EB4CCE"/>
    <w:rsid w:val="00EB5602"/>
    <w:rsid w:val="00EB6347"/>
    <w:rsid w:val="00EC0E6C"/>
    <w:rsid w:val="00EC4E3F"/>
    <w:rsid w:val="00ED00B6"/>
    <w:rsid w:val="00ED2D2F"/>
    <w:rsid w:val="00ED3406"/>
    <w:rsid w:val="00ED3D0A"/>
    <w:rsid w:val="00ED411E"/>
    <w:rsid w:val="00ED7EF3"/>
    <w:rsid w:val="00EE1C24"/>
    <w:rsid w:val="00EE2C65"/>
    <w:rsid w:val="00EE4939"/>
    <w:rsid w:val="00EE6DE0"/>
    <w:rsid w:val="00EE7C0B"/>
    <w:rsid w:val="00EF126E"/>
    <w:rsid w:val="00EF3C70"/>
    <w:rsid w:val="00EF5665"/>
    <w:rsid w:val="00EF7817"/>
    <w:rsid w:val="00F07411"/>
    <w:rsid w:val="00F07662"/>
    <w:rsid w:val="00F07671"/>
    <w:rsid w:val="00F10C9D"/>
    <w:rsid w:val="00F125DC"/>
    <w:rsid w:val="00F126EB"/>
    <w:rsid w:val="00F16601"/>
    <w:rsid w:val="00F20E4D"/>
    <w:rsid w:val="00F20EB7"/>
    <w:rsid w:val="00F223C7"/>
    <w:rsid w:val="00F2712C"/>
    <w:rsid w:val="00F30BFA"/>
    <w:rsid w:val="00F30C88"/>
    <w:rsid w:val="00F32EBE"/>
    <w:rsid w:val="00F33A70"/>
    <w:rsid w:val="00F36BF1"/>
    <w:rsid w:val="00F41004"/>
    <w:rsid w:val="00F41A2A"/>
    <w:rsid w:val="00F50875"/>
    <w:rsid w:val="00F5429D"/>
    <w:rsid w:val="00F56717"/>
    <w:rsid w:val="00F56FC3"/>
    <w:rsid w:val="00F602A3"/>
    <w:rsid w:val="00F602C2"/>
    <w:rsid w:val="00F670A6"/>
    <w:rsid w:val="00F70138"/>
    <w:rsid w:val="00F70A1B"/>
    <w:rsid w:val="00F70E7C"/>
    <w:rsid w:val="00F723BB"/>
    <w:rsid w:val="00F733FC"/>
    <w:rsid w:val="00F75605"/>
    <w:rsid w:val="00F75ED8"/>
    <w:rsid w:val="00F764B4"/>
    <w:rsid w:val="00F80F18"/>
    <w:rsid w:val="00F864F1"/>
    <w:rsid w:val="00FA0C8C"/>
    <w:rsid w:val="00FA11F5"/>
    <w:rsid w:val="00FA17C8"/>
    <w:rsid w:val="00FA272B"/>
    <w:rsid w:val="00FA299D"/>
    <w:rsid w:val="00FA349B"/>
    <w:rsid w:val="00FA3756"/>
    <w:rsid w:val="00FB2F05"/>
    <w:rsid w:val="00FB4A60"/>
    <w:rsid w:val="00FB656D"/>
    <w:rsid w:val="00FB6A33"/>
    <w:rsid w:val="00FC298C"/>
    <w:rsid w:val="00FC31F8"/>
    <w:rsid w:val="00FC3605"/>
    <w:rsid w:val="00FC522E"/>
    <w:rsid w:val="00FC71FD"/>
    <w:rsid w:val="00FD5884"/>
    <w:rsid w:val="00FD5DB0"/>
    <w:rsid w:val="00FD68CB"/>
    <w:rsid w:val="00FE0503"/>
    <w:rsid w:val="00FE45E7"/>
    <w:rsid w:val="00FE4E2E"/>
    <w:rsid w:val="00FE6AAA"/>
    <w:rsid w:val="00FE7D39"/>
    <w:rsid w:val="00FF1868"/>
    <w:rsid w:val="00FF3478"/>
    <w:rsid w:val="00FF4096"/>
    <w:rsid w:val="00FF7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3C93"/>
  <w15:chartTrackingRefBased/>
  <w15:docId w15:val="{111221AC-DF68-4E5E-A894-15AE964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9D4F82"/>
    <w:pPr>
      <w:keepNext/>
      <w:keepLines/>
      <w:spacing w:before="240" w:after="240" w:line="240" w:lineRule="auto"/>
      <w:outlineLvl w:val="0"/>
    </w:pPr>
    <w:rPr>
      <w:rFonts w:ascii="Times New Roman" w:eastAsiaTheme="majorEastAsia" w:hAnsi="Times New Roman" w:cs="Times New Roman"/>
      <w:b/>
      <w:color w:val="000000" w:themeColor="text1"/>
      <w:sz w:val="24"/>
      <w:szCs w:val="24"/>
    </w:rPr>
  </w:style>
  <w:style w:type="paragraph" w:styleId="Ttulo2">
    <w:name w:val="heading 2"/>
    <w:basedOn w:val="Normal"/>
    <w:next w:val="Normal"/>
    <w:link w:val="Ttulo2Char"/>
    <w:uiPriority w:val="9"/>
    <w:unhideWhenUsed/>
    <w:qFormat/>
    <w:rsid w:val="00DD50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630D5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1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82B53"/>
    <w:rPr>
      <w:b/>
      <w:bCs/>
    </w:rPr>
  </w:style>
  <w:style w:type="paragraph" w:styleId="Textodenotaderodap">
    <w:name w:val="footnote text"/>
    <w:aliases w:val="Char,RODAPÉ Char,RODAPÉ,fn"/>
    <w:basedOn w:val="Normal"/>
    <w:link w:val="TextodenotaderodapChar"/>
    <w:uiPriority w:val="99"/>
    <w:unhideWhenUsed/>
    <w:qFormat/>
    <w:rsid w:val="00106D55"/>
    <w:pPr>
      <w:spacing w:after="0" w:line="240" w:lineRule="auto"/>
    </w:pPr>
    <w:rPr>
      <w:sz w:val="20"/>
      <w:szCs w:val="20"/>
    </w:rPr>
  </w:style>
  <w:style w:type="character" w:customStyle="1" w:styleId="TextodenotaderodapChar">
    <w:name w:val="Texto de nota de rodapé Char"/>
    <w:aliases w:val="Char Char,RODAPÉ Char Char,RODAPÉ Char1,fn Char"/>
    <w:basedOn w:val="Fontepargpadro"/>
    <w:link w:val="Textodenotaderodap"/>
    <w:uiPriority w:val="99"/>
    <w:qFormat/>
    <w:rsid w:val="00106D55"/>
    <w:rPr>
      <w:sz w:val="20"/>
      <w:szCs w:val="20"/>
    </w:rPr>
  </w:style>
  <w:style w:type="character" w:styleId="Refdenotaderodap">
    <w:name w:val="footnote reference"/>
    <w:basedOn w:val="Fontepargpadro"/>
    <w:uiPriority w:val="99"/>
    <w:semiHidden/>
    <w:unhideWhenUsed/>
    <w:rsid w:val="00106D55"/>
    <w:rPr>
      <w:vertAlign w:val="superscript"/>
    </w:rPr>
  </w:style>
  <w:style w:type="paragraph" w:styleId="PargrafodaLista">
    <w:name w:val="List Paragraph"/>
    <w:basedOn w:val="Normal"/>
    <w:uiPriority w:val="34"/>
    <w:qFormat/>
    <w:rsid w:val="00BE56BC"/>
    <w:pPr>
      <w:ind w:left="720"/>
      <w:contextualSpacing/>
    </w:pPr>
  </w:style>
  <w:style w:type="character" w:customStyle="1" w:styleId="Ttulo3Char">
    <w:name w:val="Título 3 Char"/>
    <w:basedOn w:val="Fontepargpadro"/>
    <w:link w:val="Ttulo3"/>
    <w:uiPriority w:val="9"/>
    <w:rsid w:val="00630D5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630D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30D58"/>
    <w:rPr>
      <w:color w:val="0000FF"/>
      <w:u w:val="single"/>
    </w:rPr>
  </w:style>
  <w:style w:type="character" w:styleId="nfase">
    <w:name w:val="Emphasis"/>
    <w:basedOn w:val="Fontepargpadro"/>
    <w:uiPriority w:val="20"/>
    <w:qFormat/>
    <w:rsid w:val="00093617"/>
    <w:rPr>
      <w:i/>
      <w:iCs/>
    </w:rPr>
  </w:style>
  <w:style w:type="paragraph" w:styleId="Corpodetexto">
    <w:name w:val="Body Text"/>
    <w:basedOn w:val="Normal"/>
    <w:link w:val="CorpodetextoChar"/>
    <w:uiPriority w:val="1"/>
    <w:qFormat/>
    <w:rsid w:val="00F33A70"/>
    <w:pPr>
      <w:widowControl w:val="0"/>
      <w:autoSpaceDE w:val="0"/>
      <w:autoSpaceDN w:val="0"/>
      <w:spacing w:after="0" w:line="240" w:lineRule="auto"/>
    </w:pPr>
    <w:rPr>
      <w:rFonts w:ascii="Times New Roman" w:eastAsia="Times New Roman" w:hAnsi="Times New Roman" w:cs="Times New Roman"/>
      <w:sz w:val="20"/>
      <w:szCs w:val="20"/>
      <w:lang w:eastAsia="pt-BR" w:bidi="pt-BR"/>
    </w:rPr>
  </w:style>
  <w:style w:type="character" w:customStyle="1" w:styleId="CorpodetextoChar">
    <w:name w:val="Corpo de texto Char"/>
    <w:basedOn w:val="Fontepargpadro"/>
    <w:link w:val="Corpodetexto"/>
    <w:uiPriority w:val="1"/>
    <w:rsid w:val="00F33A70"/>
    <w:rPr>
      <w:rFonts w:ascii="Times New Roman" w:eastAsia="Times New Roman" w:hAnsi="Times New Roman" w:cs="Times New Roman"/>
      <w:sz w:val="20"/>
      <w:szCs w:val="20"/>
      <w:lang w:eastAsia="pt-BR" w:bidi="pt-BR"/>
    </w:rPr>
  </w:style>
  <w:style w:type="character" w:customStyle="1" w:styleId="MenoPendente1">
    <w:name w:val="Menção Pendente1"/>
    <w:basedOn w:val="Fontepargpadro"/>
    <w:uiPriority w:val="99"/>
    <w:semiHidden/>
    <w:unhideWhenUsed/>
    <w:rsid w:val="009C114B"/>
    <w:rPr>
      <w:color w:val="605E5C"/>
      <w:shd w:val="clear" w:color="auto" w:fill="E1DFDD"/>
    </w:rPr>
  </w:style>
  <w:style w:type="character" w:customStyle="1" w:styleId="8">
    <w:name w:val="_8"/>
    <w:basedOn w:val="Fontepargpadro"/>
    <w:rsid w:val="003C0392"/>
  </w:style>
  <w:style w:type="character" w:customStyle="1" w:styleId="fs23">
    <w:name w:val="fs23"/>
    <w:basedOn w:val="Fontepargpadro"/>
    <w:rsid w:val="003C0392"/>
  </w:style>
  <w:style w:type="character" w:customStyle="1" w:styleId="v3">
    <w:name w:val="v3"/>
    <w:basedOn w:val="Fontepargpadro"/>
    <w:rsid w:val="003C0392"/>
  </w:style>
  <w:style w:type="character" w:customStyle="1" w:styleId="0">
    <w:name w:val="_0"/>
    <w:basedOn w:val="Fontepargpadro"/>
    <w:rsid w:val="003C0392"/>
  </w:style>
  <w:style w:type="character" w:customStyle="1" w:styleId="fsa">
    <w:name w:val="fsa"/>
    <w:basedOn w:val="Fontepargpadro"/>
    <w:rsid w:val="003C0392"/>
  </w:style>
  <w:style w:type="character" w:customStyle="1" w:styleId="v1">
    <w:name w:val="v1"/>
    <w:basedOn w:val="Fontepargpadro"/>
    <w:rsid w:val="003C0392"/>
  </w:style>
  <w:style w:type="character" w:customStyle="1" w:styleId="2">
    <w:name w:val="_2"/>
    <w:basedOn w:val="Fontepargpadro"/>
    <w:rsid w:val="003C0392"/>
  </w:style>
  <w:style w:type="character" w:customStyle="1" w:styleId="3">
    <w:name w:val="_3"/>
    <w:basedOn w:val="Fontepargpadro"/>
    <w:rsid w:val="003C0392"/>
  </w:style>
  <w:style w:type="character" w:customStyle="1" w:styleId="fs7">
    <w:name w:val="fs7"/>
    <w:basedOn w:val="Fontepargpadro"/>
    <w:rsid w:val="003C0392"/>
  </w:style>
  <w:style w:type="character" w:customStyle="1" w:styleId="fs0">
    <w:name w:val="fs0"/>
    <w:basedOn w:val="Fontepargpadro"/>
    <w:rsid w:val="003C0392"/>
  </w:style>
  <w:style w:type="character" w:customStyle="1" w:styleId="fsf">
    <w:name w:val="fsf"/>
    <w:basedOn w:val="Fontepargpadro"/>
    <w:rsid w:val="003C0392"/>
  </w:style>
  <w:style w:type="character" w:customStyle="1" w:styleId="5">
    <w:name w:val="_5"/>
    <w:basedOn w:val="Fontepargpadro"/>
    <w:rsid w:val="003C0392"/>
  </w:style>
  <w:style w:type="character" w:customStyle="1" w:styleId="fs8">
    <w:name w:val="fs8"/>
    <w:basedOn w:val="Fontepargpadro"/>
    <w:rsid w:val="003C0392"/>
  </w:style>
  <w:style w:type="character" w:customStyle="1" w:styleId="va">
    <w:name w:val="va"/>
    <w:basedOn w:val="Fontepargpadro"/>
    <w:rsid w:val="003C0392"/>
  </w:style>
  <w:style w:type="character" w:customStyle="1" w:styleId="fs18">
    <w:name w:val="fs18"/>
    <w:basedOn w:val="Fontepargpadro"/>
    <w:rsid w:val="003C0392"/>
  </w:style>
  <w:style w:type="character" w:customStyle="1" w:styleId="c">
    <w:name w:val="_c"/>
    <w:basedOn w:val="Fontepargpadro"/>
    <w:rsid w:val="003C0392"/>
  </w:style>
  <w:style w:type="character" w:customStyle="1" w:styleId="fs1b">
    <w:name w:val="fs1b"/>
    <w:basedOn w:val="Fontepargpadro"/>
    <w:rsid w:val="003C0392"/>
  </w:style>
  <w:style w:type="character" w:customStyle="1" w:styleId="fs24">
    <w:name w:val="fs24"/>
    <w:basedOn w:val="Fontepargpadro"/>
    <w:rsid w:val="003C0392"/>
  </w:style>
  <w:style w:type="character" w:customStyle="1" w:styleId="fs13">
    <w:name w:val="fs13"/>
    <w:basedOn w:val="Fontepargpadro"/>
    <w:rsid w:val="003C0392"/>
  </w:style>
  <w:style w:type="character" w:customStyle="1" w:styleId="1">
    <w:name w:val="_1"/>
    <w:basedOn w:val="Fontepargpadro"/>
    <w:rsid w:val="003C0392"/>
  </w:style>
  <w:style w:type="character" w:customStyle="1" w:styleId="fsd">
    <w:name w:val="fsd"/>
    <w:basedOn w:val="Fontepargpadro"/>
    <w:rsid w:val="003C0392"/>
  </w:style>
  <w:style w:type="character" w:customStyle="1" w:styleId="ve">
    <w:name w:val="ve"/>
    <w:basedOn w:val="Fontepargpadro"/>
    <w:rsid w:val="003C0392"/>
  </w:style>
  <w:style w:type="character" w:customStyle="1" w:styleId="v0">
    <w:name w:val="v0"/>
    <w:basedOn w:val="Fontepargpadro"/>
    <w:rsid w:val="003C0392"/>
  </w:style>
  <w:style w:type="character" w:customStyle="1" w:styleId="fs2">
    <w:name w:val="fs2"/>
    <w:basedOn w:val="Fontepargpadro"/>
    <w:rsid w:val="003C0392"/>
  </w:style>
  <w:style w:type="character" w:customStyle="1" w:styleId="Ttulo2Char">
    <w:name w:val="Título 2 Char"/>
    <w:basedOn w:val="Fontepargpadro"/>
    <w:link w:val="Ttulo2"/>
    <w:uiPriority w:val="9"/>
    <w:rsid w:val="00DD5041"/>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E108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08B5"/>
  </w:style>
  <w:style w:type="paragraph" w:styleId="Rodap">
    <w:name w:val="footer"/>
    <w:basedOn w:val="Normal"/>
    <w:link w:val="RodapChar"/>
    <w:uiPriority w:val="99"/>
    <w:unhideWhenUsed/>
    <w:rsid w:val="00E108B5"/>
    <w:pPr>
      <w:tabs>
        <w:tab w:val="center" w:pos="4252"/>
        <w:tab w:val="right" w:pos="8504"/>
      </w:tabs>
      <w:spacing w:after="0" w:line="240" w:lineRule="auto"/>
    </w:pPr>
  </w:style>
  <w:style w:type="character" w:customStyle="1" w:styleId="RodapChar">
    <w:name w:val="Rodapé Char"/>
    <w:basedOn w:val="Fontepargpadro"/>
    <w:link w:val="Rodap"/>
    <w:uiPriority w:val="99"/>
    <w:rsid w:val="00E108B5"/>
  </w:style>
  <w:style w:type="character" w:customStyle="1" w:styleId="Ttulo1Char">
    <w:name w:val="Título 1 Char"/>
    <w:basedOn w:val="Fontepargpadro"/>
    <w:link w:val="Ttulo1"/>
    <w:uiPriority w:val="9"/>
    <w:rsid w:val="009D4F82"/>
    <w:rPr>
      <w:rFonts w:ascii="Times New Roman" w:eastAsiaTheme="majorEastAsia" w:hAnsi="Times New Roman" w:cs="Times New Roman"/>
      <w:b/>
      <w:color w:val="000000" w:themeColor="text1"/>
      <w:sz w:val="24"/>
      <w:szCs w:val="24"/>
    </w:rPr>
  </w:style>
  <w:style w:type="character" w:customStyle="1" w:styleId="MenoPendente2">
    <w:name w:val="Menção Pendente2"/>
    <w:basedOn w:val="Fontepargpadro"/>
    <w:uiPriority w:val="99"/>
    <w:semiHidden/>
    <w:unhideWhenUsed/>
    <w:rsid w:val="00394FC4"/>
    <w:rPr>
      <w:color w:val="605E5C"/>
      <w:shd w:val="clear" w:color="auto" w:fill="E1DFDD"/>
    </w:rPr>
  </w:style>
  <w:style w:type="character" w:customStyle="1" w:styleId="MenoPendente3">
    <w:name w:val="Menção Pendente3"/>
    <w:basedOn w:val="Fontepargpadro"/>
    <w:uiPriority w:val="99"/>
    <w:semiHidden/>
    <w:unhideWhenUsed/>
    <w:rsid w:val="00DD0597"/>
    <w:rPr>
      <w:color w:val="605E5C"/>
      <w:shd w:val="clear" w:color="auto" w:fill="E1DFDD"/>
    </w:rPr>
  </w:style>
  <w:style w:type="character" w:styleId="Refdecomentrio">
    <w:name w:val="annotation reference"/>
    <w:basedOn w:val="Fontepargpadro"/>
    <w:uiPriority w:val="99"/>
    <w:semiHidden/>
    <w:unhideWhenUsed/>
    <w:rsid w:val="005F7BCC"/>
    <w:rPr>
      <w:sz w:val="16"/>
      <w:szCs w:val="16"/>
    </w:rPr>
  </w:style>
  <w:style w:type="paragraph" w:styleId="Textodecomentrio">
    <w:name w:val="annotation text"/>
    <w:basedOn w:val="Normal"/>
    <w:link w:val="TextodecomentrioChar"/>
    <w:uiPriority w:val="99"/>
    <w:semiHidden/>
    <w:unhideWhenUsed/>
    <w:rsid w:val="005F7BC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7BCC"/>
    <w:rPr>
      <w:sz w:val="20"/>
      <w:szCs w:val="20"/>
    </w:rPr>
  </w:style>
  <w:style w:type="paragraph" w:styleId="Assuntodocomentrio">
    <w:name w:val="annotation subject"/>
    <w:basedOn w:val="Textodecomentrio"/>
    <w:next w:val="Textodecomentrio"/>
    <w:link w:val="AssuntodocomentrioChar"/>
    <w:uiPriority w:val="99"/>
    <w:semiHidden/>
    <w:unhideWhenUsed/>
    <w:rsid w:val="005F7BCC"/>
    <w:rPr>
      <w:b/>
      <w:bCs/>
    </w:rPr>
  </w:style>
  <w:style w:type="character" w:customStyle="1" w:styleId="AssuntodocomentrioChar">
    <w:name w:val="Assunto do comentário Char"/>
    <w:basedOn w:val="TextodecomentrioChar"/>
    <w:link w:val="Assuntodocomentrio"/>
    <w:uiPriority w:val="99"/>
    <w:semiHidden/>
    <w:rsid w:val="005F7BCC"/>
    <w:rPr>
      <w:b/>
      <w:bCs/>
      <w:sz w:val="20"/>
      <w:szCs w:val="20"/>
    </w:rPr>
  </w:style>
  <w:style w:type="paragraph" w:styleId="Textodebalo">
    <w:name w:val="Balloon Text"/>
    <w:basedOn w:val="Normal"/>
    <w:link w:val="TextodebaloChar"/>
    <w:uiPriority w:val="99"/>
    <w:semiHidden/>
    <w:unhideWhenUsed/>
    <w:rsid w:val="005F7B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7BCC"/>
    <w:rPr>
      <w:rFonts w:ascii="Segoe UI" w:hAnsi="Segoe UI" w:cs="Segoe UI"/>
      <w:sz w:val="18"/>
      <w:szCs w:val="18"/>
    </w:rPr>
  </w:style>
  <w:style w:type="character" w:customStyle="1" w:styleId="orcid-id-https">
    <w:name w:val="orcid-id-https"/>
    <w:basedOn w:val="Fontepargpadro"/>
    <w:rsid w:val="002B784F"/>
  </w:style>
  <w:style w:type="character" w:styleId="MenoPendente">
    <w:name w:val="Unresolved Mention"/>
    <w:basedOn w:val="Fontepargpadro"/>
    <w:uiPriority w:val="99"/>
    <w:semiHidden/>
    <w:unhideWhenUsed/>
    <w:rsid w:val="0035427E"/>
    <w:rPr>
      <w:color w:val="605E5C"/>
      <w:shd w:val="clear" w:color="auto" w:fill="E1DFDD"/>
    </w:rPr>
  </w:style>
  <w:style w:type="paragraph" w:styleId="Pr-formataoHTML">
    <w:name w:val="HTML Preformatted"/>
    <w:basedOn w:val="Normal"/>
    <w:link w:val="Pr-formataoHTMLChar"/>
    <w:uiPriority w:val="99"/>
    <w:semiHidden/>
    <w:unhideWhenUsed/>
    <w:rsid w:val="009D4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D4F8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6009">
      <w:bodyDiv w:val="1"/>
      <w:marLeft w:val="0"/>
      <w:marRight w:val="0"/>
      <w:marTop w:val="0"/>
      <w:marBottom w:val="0"/>
      <w:divBdr>
        <w:top w:val="none" w:sz="0" w:space="0" w:color="auto"/>
        <w:left w:val="none" w:sz="0" w:space="0" w:color="auto"/>
        <w:bottom w:val="none" w:sz="0" w:space="0" w:color="auto"/>
        <w:right w:val="none" w:sz="0" w:space="0" w:color="auto"/>
      </w:divBdr>
    </w:div>
    <w:div w:id="553808152">
      <w:bodyDiv w:val="1"/>
      <w:marLeft w:val="0"/>
      <w:marRight w:val="0"/>
      <w:marTop w:val="0"/>
      <w:marBottom w:val="0"/>
      <w:divBdr>
        <w:top w:val="none" w:sz="0" w:space="0" w:color="auto"/>
        <w:left w:val="none" w:sz="0" w:space="0" w:color="auto"/>
        <w:bottom w:val="none" w:sz="0" w:space="0" w:color="auto"/>
        <w:right w:val="none" w:sz="0" w:space="0" w:color="auto"/>
      </w:divBdr>
    </w:div>
    <w:div w:id="609749616">
      <w:bodyDiv w:val="1"/>
      <w:marLeft w:val="0"/>
      <w:marRight w:val="0"/>
      <w:marTop w:val="0"/>
      <w:marBottom w:val="0"/>
      <w:divBdr>
        <w:top w:val="none" w:sz="0" w:space="0" w:color="auto"/>
        <w:left w:val="none" w:sz="0" w:space="0" w:color="auto"/>
        <w:bottom w:val="none" w:sz="0" w:space="0" w:color="auto"/>
        <w:right w:val="none" w:sz="0" w:space="0" w:color="auto"/>
      </w:divBdr>
    </w:div>
    <w:div w:id="639656877">
      <w:bodyDiv w:val="1"/>
      <w:marLeft w:val="0"/>
      <w:marRight w:val="0"/>
      <w:marTop w:val="0"/>
      <w:marBottom w:val="0"/>
      <w:divBdr>
        <w:top w:val="none" w:sz="0" w:space="0" w:color="auto"/>
        <w:left w:val="none" w:sz="0" w:space="0" w:color="auto"/>
        <w:bottom w:val="none" w:sz="0" w:space="0" w:color="auto"/>
        <w:right w:val="none" w:sz="0" w:space="0" w:color="auto"/>
      </w:divBdr>
    </w:div>
    <w:div w:id="658116376">
      <w:bodyDiv w:val="1"/>
      <w:marLeft w:val="0"/>
      <w:marRight w:val="0"/>
      <w:marTop w:val="0"/>
      <w:marBottom w:val="0"/>
      <w:divBdr>
        <w:top w:val="none" w:sz="0" w:space="0" w:color="auto"/>
        <w:left w:val="none" w:sz="0" w:space="0" w:color="auto"/>
        <w:bottom w:val="none" w:sz="0" w:space="0" w:color="auto"/>
        <w:right w:val="none" w:sz="0" w:space="0" w:color="auto"/>
      </w:divBdr>
    </w:div>
    <w:div w:id="660084912">
      <w:bodyDiv w:val="1"/>
      <w:marLeft w:val="0"/>
      <w:marRight w:val="0"/>
      <w:marTop w:val="0"/>
      <w:marBottom w:val="0"/>
      <w:divBdr>
        <w:top w:val="none" w:sz="0" w:space="0" w:color="auto"/>
        <w:left w:val="none" w:sz="0" w:space="0" w:color="auto"/>
        <w:bottom w:val="none" w:sz="0" w:space="0" w:color="auto"/>
        <w:right w:val="none" w:sz="0" w:space="0" w:color="auto"/>
      </w:divBdr>
    </w:div>
    <w:div w:id="712267031">
      <w:bodyDiv w:val="1"/>
      <w:marLeft w:val="0"/>
      <w:marRight w:val="0"/>
      <w:marTop w:val="0"/>
      <w:marBottom w:val="0"/>
      <w:divBdr>
        <w:top w:val="none" w:sz="0" w:space="0" w:color="auto"/>
        <w:left w:val="none" w:sz="0" w:space="0" w:color="auto"/>
        <w:bottom w:val="none" w:sz="0" w:space="0" w:color="auto"/>
        <w:right w:val="none" w:sz="0" w:space="0" w:color="auto"/>
      </w:divBdr>
      <w:divsChild>
        <w:div w:id="641538781">
          <w:marLeft w:val="0"/>
          <w:marRight w:val="0"/>
          <w:marTop w:val="0"/>
          <w:marBottom w:val="0"/>
          <w:divBdr>
            <w:top w:val="none" w:sz="0" w:space="0" w:color="auto"/>
            <w:left w:val="none" w:sz="0" w:space="0" w:color="auto"/>
            <w:bottom w:val="none" w:sz="0" w:space="0" w:color="auto"/>
            <w:right w:val="none" w:sz="0" w:space="0" w:color="auto"/>
          </w:divBdr>
        </w:div>
        <w:div w:id="471993644">
          <w:marLeft w:val="0"/>
          <w:marRight w:val="0"/>
          <w:marTop w:val="0"/>
          <w:marBottom w:val="0"/>
          <w:divBdr>
            <w:top w:val="none" w:sz="0" w:space="0" w:color="auto"/>
            <w:left w:val="none" w:sz="0" w:space="0" w:color="auto"/>
            <w:bottom w:val="none" w:sz="0" w:space="0" w:color="auto"/>
            <w:right w:val="none" w:sz="0" w:space="0" w:color="auto"/>
          </w:divBdr>
        </w:div>
        <w:div w:id="1814056371">
          <w:marLeft w:val="0"/>
          <w:marRight w:val="0"/>
          <w:marTop w:val="0"/>
          <w:marBottom w:val="0"/>
          <w:divBdr>
            <w:top w:val="none" w:sz="0" w:space="0" w:color="auto"/>
            <w:left w:val="none" w:sz="0" w:space="0" w:color="auto"/>
            <w:bottom w:val="none" w:sz="0" w:space="0" w:color="auto"/>
            <w:right w:val="none" w:sz="0" w:space="0" w:color="auto"/>
          </w:divBdr>
        </w:div>
        <w:div w:id="2118208768">
          <w:marLeft w:val="0"/>
          <w:marRight w:val="0"/>
          <w:marTop w:val="0"/>
          <w:marBottom w:val="0"/>
          <w:divBdr>
            <w:top w:val="none" w:sz="0" w:space="0" w:color="auto"/>
            <w:left w:val="none" w:sz="0" w:space="0" w:color="auto"/>
            <w:bottom w:val="none" w:sz="0" w:space="0" w:color="auto"/>
            <w:right w:val="none" w:sz="0" w:space="0" w:color="auto"/>
          </w:divBdr>
        </w:div>
        <w:div w:id="624625728">
          <w:marLeft w:val="0"/>
          <w:marRight w:val="0"/>
          <w:marTop w:val="0"/>
          <w:marBottom w:val="0"/>
          <w:divBdr>
            <w:top w:val="none" w:sz="0" w:space="0" w:color="auto"/>
            <w:left w:val="none" w:sz="0" w:space="0" w:color="auto"/>
            <w:bottom w:val="none" w:sz="0" w:space="0" w:color="auto"/>
            <w:right w:val="none" w:sz="0" w:space="0" w:color="auto"/>
          </w:divBdr>
        </w:div>
        <w:div w:id="461390684">
          <w:marLeft w:val="0"/>
          <w:marRight w:val="0"/>
          <w:marTop w:val="0"/>
          <w:marBottom w:val="0"/>
          <w:divBdr>
            <w:top w:val="none" w:sz="0" w:space="0" w:color="auto"/>
            <w:left w:val="none" w:sz="0" w:space="0" w:color="auto"/>
            <w:bottom w:val="none" w:sz="0" w:space="0" w:color="auto"/>
            <w:right w:val="none" w:sz="0" w:space="0" w:color="auto"/>
          </w:divBdr>
        </w:div>
      </w:divsChild>
    </w:div>
    <w:div w:id="1161382942">
      <w:bodyDiv w:val="1"/>
      <w:marLeft w:val="0"/>
      <w:marRight w:val="0"/>
      <w:marTop w:val="0"/>
      <w:marBottom w:val="0"/>
      <w:divBdr>
        <w:top w:val="none" w:sz="0" w:space="0" w:color="auto"/>
        <w:left w:val="none" w:sz="0" w:space="0" w:color="auto"/>
        <w:bottom w:val="none" w:sz="0" w:space="0" w:color="auto"/>
        <w:right w:val="none" w:sz="0" w:space="0" w:color="auto"/>
      </w:divBdr>
    </w:div>
    <w:div w:id="1328827770">
      <w:bodyDiv w:val="1"/>
      <w:marLeft w:val="0"/>
      <w:marRight w:val="0"/>
      <w:marTop w:val="0"/>
      <w:marBottom w:val="0"/>
      <w:divBdr>
        <w:top w:val="none" w:sz="0" w:space="0" w:color="auto"/>
        <w:left w:val="none" w:sz="0" w:space="0" w:color="auto"/>
        <w:bottom w:val="none" w:sz="0" w:space="0" w:color="auto"/>
        <w:right w:val="none" w:sz="0" w:space="0" w:color="auto"/>
      </w:divBdr>
    </w:div>
    <w:div w:id="1331562623">
      <w:bodyDiv w:val="1"/>
      <w:marLeft w:val="0"/>
      <w:marRight w:val="0"/>
      <w:marTop w:val="0"/>
      <w:marBottom w:val="0"/>
      <w:divBdr>
        <w:top w:val="none" w:sz="0" w:space="0" w:color="auto"/>
        <w:left w:val="none" w:sz="0" w:space="0" w:color="auto"/>
        <w:bottom w:val="none" w:sz="0" w:space="0" w:color="auto"/>
        <w:right w:val="none" w:sz="0" w:space="0" w:color="auto"/>
      </w:divBdr>
    </w:div>
    <w:div w:id="19721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ego@pessoaepessoa.com.b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portal.stf.jus.br/processos/downloadPeca.asp?id=15342847103&amp;ext=.pdf" TargetMode="External"/><Relationship Id="rId3" Type="http://schemas.openxmlformats.org/officeDocument/2006/relationships/hyperlink" Target="https://www.anamatra.org.br/artigos/30068-o-stf-e-o-direito-do-trabalho-as-tres-fases-da-destruicao" TargetMode="External"/><Relationship Id="rId7" Type="http://schemas.openxmlformats.org/officeDocument/2006/relationships/hyperlink" Target="http://portal.stf.jus.br/processos/downloadPeca.asp?id=15342847103&amp;ext=.pdf" TargetMode="External"/><Relationship Id="rId2" Type="http://schemas.openxmlformats.org/officeDocument/2006/relationships/hyperlink" Target="https://www.anamatra.org.br/artigos/30068-o-stf-e-o-direito-do-trabalho-as-tres-fases-da-destruicao" TargetMode="External"/><Relationship Id="rId1" Type="http://schemas.openxmlformats.org/officeDocument/2006/relationships/hyperlink" Target="https://doi.org/10.5902/1981369422912" TargetMode="External"/><Relationship Id="rId6" Type="http://schemas.openxmlformats.org/officeDocument/2006/relationships/hyperlink" Target="http://www.in.gov.br/web/dou/-/lei-n-14.020-de-6-de-julho-de-2020-265386938" TargetMode="External"/><Relationship Id="rId11" Type="http://schemas.openxmlformats.org/officeDocument/2006/relationships/hyperlink" Target="https://www.conjur.com.br/2019-out-03/senso-incomum-literalista-voluntarista-diante-caes-plataforma" TargetMode="External"/><Relationship Id="rId5" Type="http://schemas.openxmlformats.org/officeDocument/2006/relationships/hyperlink" Target="https://www.conjur.com.br/2020-abr-29/costa-almeida-fgts-seguro-desemprego-rescisao-forca-maior" TargetMode="External"/><Relationship Id="rId10" Type="http://schemas.openxmlformats.org/officeDocument/2006/relationships/hyperlink" Target="https://www.conjur.com.br/2020-mai-11/lenio-streck-operar-unha-nao-exige-anistia-geral" TargetMode="External"/><Relationship Id="rId4" Type="http://schemas.openxmlformats.org/officeDocument/2006/relationships/hyperlink" Target="https://www.youtube.com/watch?v=LFwWUDURYMQ&amp;t=117s" TargetMode="External"/><Relationship Id="rId9" Type="http://schemas.openxmlformats.org/officeDocument/2006/relationships/hyperlink" Target="https://www.jota.info/stf/do-supremo/o-stf-e-o-direito-trabalho-inimigo-011120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F466C5DDF5E4592F1B265A6B1A269" ma:contentTypeVersion="3" ma:contentTypeDescription="Create a new document." ma:contentTypeScope="" ma:versionID="7c7cd51a4ceca6fca2f9ec305612d80a">
  <xsd:schema xmlns:xsd="http://www.w3.org/2001/XMLSchema" xmlns:xs="http://www.w3.org/2001/XMLSchema" xmlns:p="http://schemas.microsoft.com/office/2006/metadata/properties" xmlns:ns3="8c10c928-8d0c-49c9-bb8d-aac980e66140" targetNamespace="http://schemas.microsoft.com/office/2006/metadata/properties" ma:root="true" ma:fieldsID="f7cf4b583ca5f400c9d9e041027e964b" ns3:_="">
    <xsd:import namespace="8c10c928-8d0c-49c9-bb8d-aac980e66140"/>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0c928-8d0c-49c9-bb8d-aac980e661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76B7-1D63-4E00-9FF3-0358E5E0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0c928-8d0c-49c9-bb8d-aac980e66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69D58-1752-4B95-A601-AB7F9BBFB3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FAAE4-A10E-4BEE-B099-A1922279FEAB}">
  <ds:schemaRefs>
    <ds:schemaRef ds:uri="http://schemas.microsoft.com/sharepoint/v3/contenttype/forms"/>
  </ds:schemaRefs>
</ds:datastoreItem>
</file>

<file path=customXml/itemProps4.xml><?xml version="1.0" encoding="utf-8"?>
<ds:datastoreItem xmlns:ds="http://schemas.openxmlformats.org/officeDocument/2006/customXml" ds:itemID="{79406A21-5515-4490-A616-F60BAFFC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20</Pages>
  <Words>6841</Words>
  <Characters>36944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 Magalhães</dc:creator>
  <cp:keywords/>
  <dc:description/>
  <cp:lastModifiedBy>André Karam Trindade</cp:lastModifiedBy>
  <cp:revision>28</cp:revision>
  <cp:lastPrinted>2020-07-20T23:41:00Z</cp:lastPrinted>
  <dcterms:created xsi:type="dcterms:W3CDTF">2020-11-08T20:33:00Z</dcterms:created>
  <dcterms:modified xsi:type="dcterms:W3CDTF">2020-11-13T11:08:00Z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0x0101009F8F466C5DDF5E4592F1B265A6B1A269</vt:lpwstr>
  </property>
</Properties>
</file>