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4500D" w14:textId="1E944C04" w:rsidR="0090633D" w:rsidRDefault="0090633D" w:rsidP="00F64B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E61">
        <w:rPr>
          <w:rFonts w:ascii="Times New Roman" w:hAnsi="Times New Roman" w:cs="Times New Roman"/>
          <w:b/>
          <w:sz w:val="24"/>
          <w:szCs w:val="24"/>
        </w:rPr>
        <w:t xml:space="preserve">AS DIMENSÕES DA CAPACIDADE DE GESTÃO DE </w:t>
      </w:r>
      <w:r w:rsidRPr="00AE3E61">
        <w:rPr>
          <w:rFonts w:ascii="Times New Roman" w:hAnsi="Times New Roman" w:cs="Times New Roman"/>
          <w:b/>
          <w:i/>
          <w:sz w:val="24"/>
          <w:szCs w:val="24"/>
        </w:rPr>
        <w:t>STAKEHOLDERS</w:t>
      </w:r>
      <w:r w:rsidRPr="00AE3E61">
        <w:rPr>
          <w:rFonts w:ascii="Times New Roman" w:hAnsi="Times New Roman" w:cs="Times New Roman"/>
          <w:b/>
          <w:sz w:val="24"/>
          <w:szCs w:val="24"/>
        </w:rPr>
        <w:t xml:space="preserve"> EM </w:t>
      </w:r>
      <w:r w:rsidR="00E3770B">
        <w:rPr>
          <w:rFonts w:ascii="Times New Roman" w:hAnsi="Times New Roman" w:cs="Times New Roman"/>
          <w:b/>
          <w:sz w:val="24"/>
          <w:szCs w:val="24"/>
        </w:rPr>
        <w:t xml:space="preserve">ORGANIZAÇÕES </w:t>
      </w:r>
      <w:r w:rsidR="00E3770B" w:rsidRPr="00AE3E61">
        <w:rPr>
          <w:rFonts w:ascii="Times New Roman" w:hAnsi="Times New Roman" w:cs="Times New Roman"/>
          <w:b/>
          <w:sz w:val="24"/>
          <w:szCs w:val="24"/>
        </w:rPr>
        <w:t>SEM</w:t>
      </w:r>
      <w:r w:rsidRPr="00AE3E61">
        <w:rPr>
          <w:rFonts w:ascii="Times New Roman" w:hAnsi="Times New Roman" w:cs="Times New Roman"/>
          <w:b/>
          <w:sz w:val="24"/>
          <w:szCs w:val="24"/>
        </w:rPr>
        <w:t xml:space="preserve"> FINS LUCRATIVOS: UM ENSAIO TEÓRICO</w:t>
      </w:r>
    </w:p>
    <w:p w14:paraId="3A34FD03" w14:textId="77777777" w:rsidR="00F64BC3" w:rsidRDefault="00F64BC3" w:rsidP="00F64B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5A947" w14:textId="77777777" w:rsidR="00A13F1A" w:rsidRPr="00E3770B" w:rsidRDefault="00A13F1A" w:rsidP="00A13F1A">
      <w:pPr>
        <w:jc w:val="center"/>
        <w:rPr>
          <w:rFonts w:ascii="Times New Roman" w:eastAsia="Times New Roman" w:hAnsi="Times New Roman" w:cs="Times New Roman"/>
          <w:b/>
          <w:color w:val="500050"/>
          <w:sz w:val="24"/>
          <w:szCs w:val="24"/>
          <w:shd w:val="clear" w:color="auto" w:fill="FFFFFF"/>
          <w:lang w:val="en-CA" w:eastAsia="pt-BR"/>
        </w:rPr>
      </w:pPr>
      <w:r w:rsidRPr="00F64B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CA" w:eastAsia="pt-BR"/>
        </w:rPr>
        <w:t>THE DIMENSIONS OF STAKEHOLDERS ' MANAGEMENT CAPACITY IN NON-PROFIT ORGANIZATIONS: A THEORETICAL STUDY</w:t>
      </w:r>
    </w:p>
    <w:p w14:paraId="49D0FF1A" w14:textId="038CF011" w:rsidR="002A4AC3" w:rsidRPr="003B4029" w:rsidRDefault="002A4AC3" w:rsidP="00EC3E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0E2707A" w14:textId="77777777" w:rsidR="00F64BC3" w:rsidRPr="003B4029" w:rsidRDefault="00F64BC3" w:rsidP="00EC3E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71D76DF8" w14:textId="77777777" w:rsidR="00854FCC" w:rsidRPr="00AE3E61" w:rsidRDefault="00854FCC" w:rsidP="00EC3E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E61">
        <w:rPr>
          <w:rFonts w:ascii="Times New Roman" w:hAnsi="Times New Roman" w:cs="Times New Roman"/>
          <w:b/>
          <w:sz w:val="24"/>
          <w:szCs w:val="24"/>
        </w:rPr>
        <w:t xml:space="preserve">Resumo </w:t>
      </w:r>
    </w:p>
    <w:p w14:paraId="70A2C804" w14:textId="77777777" w:rsidR="0090633D" w:rsidRPr="00AE3E61" w:rsidRDefault="0090633D" w:rsidP="00EC3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4933602"/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forma como as organizações interagem com seus </w:t>
      </w:r>
      <w:r w:rsidRPr="00AE3E6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stakeholders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rotina cotidiana denota sua capacidade de gestão, especialmente levando-se em conta sua habilidade de lidar com as pressões de incerteza e escassez em seu ambiente, bem como de superar conflitos e fortalecer relações eficientes e eficazes mediante as ferramentas de que dispõem. </w:t>
      </w:r>
      <w:r w:rsidRPr="00AE3E61">
        <w:rPr>
          <w:rFonts w:ascii="Times New Roman" w:hAnsi="Times New Roman" w:cs="Times New Roman"/>
          <w:sz w:val="24"/>
          <w:szCs w:val="24"/>
        </w:rPr>
        <w:t>Nes</w:t>
      </w:r>
      <w:r w:rsidR="00871992" w:rsidRPr="00AE3E61">
        <w:rPr>
          <w:rFonts w:ascii="Times New Roman" w:hAnsi="Times New Roman" w:cs="Times New Roman"/>
          <w:sz w:val="24"/>
          <w:szCs w:val="24"/>
        </w:rPr>
        <w:t>s</w:t>
      </w:r>
      <w:r w:rsidRPr="00AE3E61">
        <w:rPr>
          <w:rFonts w:ascii="Times New Roman" w:hAnsi="Times New Roman" w:cs="Times New Roman"/>
          <w:sz w:val="24"/>
          <w:szCs w:val="24"/>
        </w:rPr>
        <w:t xml:space="preserve">e contexto, este estudo teve como objetivo verificar se as dimensões </w:t>
      </w:r>
      <w:r w:rsidR="00952BC1" w:rsidRPr="00AE3E61">
        <w:rPr>
          <w:rFonts w:ascii="Times New Roman" w:hAnsi="Times New Roman" w:cs="Times New Roman"/>
          <w:sz w:val="24"/>
          <w:szCs w:val="24"/>
        </w:rPr>
        <w:t>da capacidade</w:t>
      </w:r>
      <w:r w:rsidRPr="00AE3E61">
        <w:rPr>
          <w:rFonts w:ascii="Times New Roman" w:hAnsi="Times New Roman" w:cs="Times New Roman"/>
          <w:sz w:val="24"/>
          <w:szCs w:val="24"/>
        </w:rPr>
        <w:t xml:space="preserve"> de gestão de </w:t>
      </w:r>
      <w:r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AE3E61">
        <w:rPr>
          <w:rFonts w:ascii="Times New Roman" w:hAnsi="Times New Roman" w:cs="Times New Roman"/>
          <w:sz w:val="24"/>
          <w:szCs w:val="24"/>
        </w:rPr>
        <w:t xml:space="preserve"> (comunicação e negociação, marketing, proatividade, formulação estratégica, recursos e </w:t>
      </w:r>
      <w:r w:rsidRPr="00AE3E61">
        <w:rPr>
          <w:rFonts w:ascii="Times New Roman" w:hAnsi="Times New Roman" w:cs="Times New Roman"/>
          <w:i/>
          <w:sz w:val="24"/>
          <w:szCs w:val="24"/>
        </w:rPr>
        <w:t>stakeholder-serving</w:t>
      </w:r>
      <w:r w:rsidRPr="00AE3E61">
        <w:rPr>
          <w:rFonts w:ascii="Times New Roman" w:hAnsi="Times New Roman" w:cs="Times New Roman"/>
          <w:sz w:val="24"/>
          <w:szCs w:val="24"/>
        </w:rPr>
        <w:t xml:space="preserve">), propostas por Freeman (1984) </w:t>
      </w:r>
      <w:r w:rsidR="00871992" w:rsidRPr="00AE3E61">
        <w:rPr>
          <w:rFonts w:ascii="Times New Roman" w:hAnsi="Times New Roman" w:cs="Times New Roman"/>
          <w:sz w:val="24"/>
          <w:szCs w:val="24"/>
        </w:rPr>
        <w:t xml:space="preserve">e </w:t>
      </w:r>
      <w:r w:rsidRPr="00AE3E61">
        <w:rPr>
          <w:rFonts w:ascii="Times New Roman" w:hAnsi="Times New Roman" w:cs="Times New Roman"/>
          <w:sz w:val="24"/>
          <w:szCs w:val="24"/>
        </w:rPr>
        <w:t xml:space="preserve">Freeman, Harrison </w:t>
      </w:r>
      <w:r w:rsidR="00871992" w:rsidRPr="00AE3E61">
        <w:rPr>
          <w:rFonts w:ascii="Times New Roman" w:hAnsi="Times New Roman" w:cs="Times New Roman"/>
          <w:sz w:val="24"/>
          <w:szCs w:val="24"/>
        </w:rPr>
        <w:t>e</w:t>
      </w:r>
      <w:r w:rsidRPr="00AE3E61">
        <w:rPr>
          <w:rFonts w:ascii="Times New Roman" w:hAnsi="Times New Roman" w:cs="Times New Roman"/>
          <w:sz w:val="24"/>
          <w:szCs w:val="24"/>
        </w:rPr>
        <w:t xml:space="preserve"> Wicks (2007)</w:t>
      </w:r>
      <w:r w:rsidR="00871992" w:rsidRPr="00AE3E61">
        <w:rPr>
          <w:rFonts w:ascii="Times New Roman" w:hAnsi="Times New Roman" w:cs="Times New Roman"/>
          <w:sz w:val="24"/>
          <w:szCs w:val="24"/>
        </w:rPr>
        <w:t>,</w:t>
      </w:r>
      <w:r w:rsidRPr="00AE3E61">
        <w:rPr>
          <w:rFonts w:ascii="Times New Roman" w:hAnsi="Times New Roman" w:cs="Times New Roman"/>
          <w:sz w:val="24"/>
          <w:szCs w:val="24"/>
        </w:rPr>
        <w:t xml:space="preserve"> para as organizações com fins lucrativos, se aplicam em organizações sem fins lucrativos. O estudo foi realizado por meio de ensaio teórico, de natureza reflexiva e interpretativa, buscando aprofundar a temática com base em articulações teóricas. </w:t>
      </w:r>
      <w:r w:rsidR="00FF2743" w:rsidRPr="00AE3E61">
        <w:rPr>
          <w:rFonts w:ascii="Times New Roman" w:hAnsi="Times New Roman" w:cs="Times New Roman"/>
          <w:sz w:val="24"/>
          <w:szCs w:val="24"/>
        </w:rPr>
        <w:t xml:space="preserve">Os resultados permitem </w:t>
      </w:r>
      <w:r w:rsidRPr="00AE3E61">
        <w:rPr>
          <w:rFonts w:ascii="Times New Roman" w:hAnsi="Times New Roman" w:cs="Times New Roman"/>
          <w:sz w:val="24"/>
          <w:szCs w:val="24"/>
        </w:rPr>
        <w:t xml:space="preserve">verificar que as relações entre </w:t>
      </w:r>
      <w:r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FF2743" w:rsidRPr="00AE3E61">
        <w:rPr>
          <w:rFonts w:ascii="Times New Roman" w:hAnsi="Times New Roman" w:cs="Times New Roman"/>
          <w:sz w:val="24"/>
          <w:szCs w:val="24"/>
        </w:rPr>
        <w:t xml:space="preserve">nas duas espécies de </w:t>
      </w:r>
      <w:r w:rsidRPr="00AE3E61">
        <w:rPr>
          <w:rFonts w:ascii="Times New Roman" w:hAnsi="Times New Roman" w:cs="Times New Roman"/>
          <w:sz w:val="24"/>
          <w:szCs w:val="24"/>
        </w:rPr>
        <w:t>organizações são</w:t>
      </w:r>
      <w:r w:rsidR="00FF2743" w:rsidRPr="00AE3E61">
        <w:rPr>
          <w:rFonts w:ascii="Times New Roman" w:hAnsi="Times New Roman" w:cs="Times New Roman"/>
          <w:sz w:val="24"/>
          <w:szCs w:val="24"/>
        </w:rPr>
        <w:t xml:space="preserve"> similares</w:t>
      </w:r>
      <w:r w:rsidRPr="00AE3E61">
        <w:rPr>
          <w:rFonts w:ascii="Times New Roman" w:hAnsi="Times New Roman" w:cs="Times New Roman"/>
          <w:sz w:val="24"/>
          <w:szCs w:val="24"/>
        </w:rPr>
        <w:t xml:space="preserve">, </w:t>
      </w:r>
      <w:r w:rsidR="00FF2743" w:rsidRPr="00AE3E61">
        <w:rPr>
          <w:rFonts w:ascii="Times New Roman" w:hAnsi="Times New Roman" w:cs="Times New Roman"/>
          <w:sz w:val="24"/>
          <w:szCs w:val="24"/>
        </w:rPr>
        <w:t xml:space="preserve">sendo </w:t>
      </w:r>
      <w:r w:rsidRPr="00AE3E61">
        <w:rPr>
          <w:rFonts w:ascii="Times New Roman" w:hAnsi="Times New Roman" w:cs="Times New Roman"/>
          <w:sz w:val="24"/>
          <w:szCs w:val="24"/>
        </w:rPr>
        <w:t>possível inferir que as dimensões da capacidade de gestão propostas por Freeman e seus colaboradores, para organizaçõe</w:t>
      </w:r>
      <w:r w:rsidR="00FF2743" w:rsidRPr="00AE3E61">
        <w:rPr>
          <w:rFonts w:ascii="Times New Roman" w:hAnsi="Times New Roman" w:cs="Times New Roman"/>
          <w:sz w:val="24"/>
          <w:szCs w:val="24"/>
        </w:rPr>
        <w:t>s com fins lucrativos,</w:t>
      </w:r>
      <w:r w:rsidRPr="00AE3E61">
        <w:rPr>
          <w:rFonts w:ascii="Times New Roman" w:hAnsi="Times New Roman" w:cs="Times New Roman"/>
          <w:sz w:val="24"/>
          <w:szCs w:val="24"/>
        </w:rPr>
        <w:t xml:space="preserve"> sejam também aplicáveis às organizações sem fins lucrativos. </w:t>
      </w:r>
    </w:p>
    <w:bookmarkEnd w:id="0"/>
    <w:p w14:paraId="2FE02449" w14:textId="77777777" w:rsidR="00BD1B92" w:rsidRPr="00AE3E61" w:rsidRDefault="00BD1B92" w:rsidP="00EC3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CCE79" w14:textId="1446C7C0" w:rsidR="00BD1B92" w:rsidRPr="00AE3E61" w:rsidRDefault="002A4AC3" w:rsidP="00EC3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="00A13F1A" w:rsidRPr="00E3770B">
        <w:rPr>
          <w:rFonts w:ascii="Times New Roman" w:hAnsi="Times New Roman" w:cs="Times New Roman"/>
          <w:sz w:val="24"/>
          <w:szCs w:val="24"/>
        </w:rPr>
        <w:t>Terceiro setor.</w:t>
      </w:r>
      <w:r w:rsidR="00A13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59A" w:rsidRPr="00AE3E61">
        <w:rPr>
          <w:rFonts w:ascii="Times New Roman" w:hAnsi="Times New Roman" w:cs="Times New Roman"/>
          <w:sz w:val="24"/>
          <w:szCs w:val="24"/>
        </w:rPr>
        <w:t>Teoria dos</w:t>
      </w:r>
      <w:r w:rsidR="00D3159A" w:rsidRPr="00AE3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BD1B92" w:rsidRPr="00AE3E61">
        <w:rPr>
          <w:rFonts w:ascii="Times New Roman" w:hAnsi="Times New Roman" w:cs="Times New Roman"/>
          <w:sz w:val="24"/>
          <w:szCs w:val="24"/>
        </w:rPr>
        <w:t>.</w:t>
      </w:r>
      <w:r w:rsidRPr="00AE3E61">
        <w:rPr>
          <w:rFonts w:ascii="Times New Roman" w:hAnsi="Times New Roman" w:cs="Times New Roman"/>
          <w:sz w:val="24"/>
          <w:szCs w:val="24"/>
        </w:rPr>
        <w:t xml:space="preserve"> Organizações </w:t>
      </w:r>
      <w:r w:rsidR="00FF2743" w:rsidRPr="00AE3E61">
        <w:rPr>
          <w:rFonts w:ascii="Times New Roman" w:hAnsi="Times New Roman" w:cs="Times New Roman"/>
          <w:sz w:val="24"/>
          <w:szCs w:val="24"/>
        </w:rPr>
        <w:t>sem fins lucrativos</w:t>
      </w:r>
      <w:r w:rsidRPr="00AE3E61">
        <w:rPr>
          <w:rFonts w:ascii="Times New Roman" w:hAnsi="Times New Roman" w:cs="Times New Roman"/>
          <w:sz w:val="24"/>
          <w:szCs w:val="24"/>
        </w:rPr>
        <w:t xml:space="preserve">. </w:t>
      </w:r>
      <w:r w:rsidR="00E3770B">
        <w:rPr>
          <w:rFonts w:ascii="Times New Roman" w:hAnsi="Times New Roman" w:cs="Times New Roman"/>
          <w:sz w:val="24"/>
          <w:szCs w:val="24"/>
        </w:rPr>
        <w:t>ONGS.</w:t>
      </w:r>
    </w:p>
    <w:p w14:paraId="65E9DC82" w14:textId="6B625A84" w:rsidR="00620B89" w:rsidRPr="00AE3E61" w:rsidRDefault="00620B89" w:rsidP="00EC3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1BD05" w14:textId="66797169" w:rsidR="00A13F1A" w:rsidRPr="003B4029" w:rsidRDefault="00A13F1A" w:rsidP="00A13F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3B4029">
        <w:rPr>
          <w:rFonts w:ascii="Times New Roman" w:hAnsi="Times New Roman" w:cs="Times New Roman"/>
          <w:b/>
          <w:sz w:val="24"/>
          <w:szCs w:val="24"/>
          <w:lang w:val="en-CA"/>
        </w:rPr>
        <w:t xml:space="preserve">Abstract </w:t>
      </w:r>
    </w:p>
    <w:p w14:paraId="57BD5E49" w14:textId="3E995B19" w:rsidR="00620B89" w:rsidRPr="003B4029" w:rsidRDefault="00620B89" w:rsidP="00EC3EF2">
      <w:pPr>
        <w:tabs>
          <w:tab w:val="center" w:pos="4252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14:paraId="25A66E78" w14:textId="77777777" w:rsidR="00A13F1A" w:rsidRDefault="00A13F1A" w:rsidP="00A13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</w:pPr>
      <w:r w:rsidRPr="00581E71">
        <w:rPr>
          <w:rFonts w:ascii="Times New Roman" w:eastAsia="Times New Roman" w:hAnsi="Times New Roman" w:cs="Times New Roman"/>
          <w:color w:val="222222"/>
          <w:sz w:val="24"/>
          <w:szCs w:val="24"/>
          <w:lang w:val="en-CA" w:eastAsia="pt-BR"/>
        </w:rPr>
        <w:t>O</w:t>
      </w:r>
      <w:r w:rsidRPr="00581E71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  <w:t>rganizations</w:t>
      </w:r>
      <w:r w:rsidRPr="00581E71">
        <w:rPr>
          <w:rFonts w:ascii="Times New Roman" w:eastAsia="Times New Roman" w:hAnsi="Times New Roman" w:cs="Times New Roman"/>
          <w:color w:val="222222"/>
          <w:sz w:val="24"/>
          <w:szCs w:val="24"/>
          <w:lang w:val="en-CA" w:eastAsia="pt-BR"/>
        </w:rPr>
        <w:t>’</w:t>
      </w:r>
      <w:r w:rsidRPr="00581E71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  <w:t> </w:t>
      </w:r>
      <w:r w:rsidRPr="00581E71">
        <w:rPr>
          <w:rFonts w:ascii="Times New Roman" w:eastAsia="Times New Roman" w:hAnsi="Times New Roman" w:cs="Times New Roman"/>
          <w:color w:val="222222"/>
          <w:sz w:val="24"/>
          <w:szCs w:val="24"/>
          <w:lang w:val="en-CA" w:eastAsia="pt-BR"/>
        </w:rPr>
        <w:t>everyday </w:t>
      </w:r>
      <w:r w:rsidRPr="00581E71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  <w:t>interact</w:t>
      </w:r>
      <w:r w:rsidRPr="00581E71">
        <w:rPr>
          <w:rFonts w:ascii="Times New Roman" w:eastAsia="Times New Roman" w:hAnsi="Times New Roman" w:cs="Times New Roman"/>
          <w:color w:val="222222"/>
          <w:sz w:val="24"/>
          <w:szCs w:val="24"/>
          <w:lang w:val="en-CA" w:eastAsia="pt-BR"/>
        </w:rPr>
        <w:t>ion</w:t>
      </w:r>
      <w:r w:rsidRPr="00581E71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  <w:t> with their stakeholders </w:t>
      </w:r>
      <w:r w:rsidRPr="00581E71">
        <w:rPr>
          <w:rFonts w:ascii="Times New Roman" w:eastAsia="Times New Roman" w:hAnsi="Times New Roman" w:cs="Times New Roman"/>
          <w:color w:val="222222"/>
          <w:sz w:val="24"/>
          <w:szCs w:val="24"/>
          <w:lang w:val="en-CA" w:eastAsia="pt-BR"/>
        </w:rPr>
        <w:t>is tied to their</w:t>
      </w:r>
      <w:r w:rsidRPr="00581E71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  <w:t> management capacity, especially their ability to cope with the pressures of uncertainty and scarcity in their environment, </w:t>
      </w:r>
      <w:r w:rsidRPr="00581E71">
        <w:rPr>
          <w:rFonts w:ascii="Times New Roman" w:eastAsia="Times New Roman" w:hAnsi="Times New Roman" w:cs="Times New Roman"/>
          <w:color w:val="222222"/>
          <w:sz w:val="24"/>
          <w:szCs w:val="24"/>
          <w:lang w:val="en-CA" w:eastAsia="pt-BR"/>
        </w:rPr>
        <w:t>and,</w:t>
      </w:r>
      <w:r w:rsidRPr="00581E71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  <w:t> using the tools at their disposal, to overcome conflicts and strengthen </w:t>
      </w:r>
      <w:r w:rsidRPr="00581E71">
        <w:rPr>
          <w:rFonts w:ascii="Times New Roman" w:eastAsia="Times New Roman" w:hAnsi="Times New Roman" w:cs="Times New Roman"/>
          <w:color w:val="222222"/>
          <w:sz w:val="24"/>
          <w:szCs w:val="24"/>
          <w:lang w:val="en-CA" w:eastAsia="pt-BR"/>
        </w:rPr>
        <w:t>the </w:t>
      </w:r>
      <w:r w:rsidRPr="00581E71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  <w:t>efficien</w:t>
      </w:r>
      <w:r w:rsidRPr="00581E71">
        <w:rPr>
          <w:rFonts w:ascii="Times New Roman" w:eastAsia="Times New Roman" w:hAnsi="Times New Roman" w:cs="Times New Roman"/>
          <w:color w:val="222222"/>
          <w:sz w:val="24"/>
          <w:szCs w:val="24"/>
          <w:lang w:val="en-CA" w:eastAsia="pt-BR"/>
        </w:rPr>
        <w:t>cy</w:t>
      </w:r>
      <w:r w:rsidRPr="00581E71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  <w:t> 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  <w:t xml:space="preserve"> effectiveness of these relationships. </w:t>
      </w:r>
      <w:r w:rsidRPr="00581E71">
        <w:rPr>
          <w:rFonts w:ascii="Times New Roman" w:eastAsia="Times New Roman" w:hAnsi="Times New Roman" w:cs="Times New Roman"/>
          <w:color w:val="222222"/>
          <w:sz w:val="24"/>
          <w:szCs w:val="24"/>
          <w:lang w:val="en-CA" w:eastAsia="pt-BR"/>
        </w:rPr>
        <w:t>T</w:t>
      </w:r>
      <w:r w:rsidRPr="00581E71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  <w:t>he</w:t>
      </w:r>
      <w:r w:rsidRPr="00581E71">
        <w:rPr>
          <w:rFonts w:ascii="Times New Roman" w:eastAsia="Times New Roman" w:hAnsi="Times New Roman" w:cs="Times New Roman"/>
          <w:color w:val="222222"/>
          <w:sz w:val="24"/>
          <w:szCs w:val="24"/>
          <w:lang w:val="en-CA" w:eastAsia="pt-BR"/>
        </w:rPr>
        <w:t> present</w:t>
      </w:r>
      <w:r w:rsidRPr="00581E71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  <w:t> </w:t>
      </w:r>
      <w:r w:rsidRPr="00581E71">
        <w:rPr>
          <w:rFonts w:ascii="Times New Roman" w:eastAsia="Times New Roman" w:hAnsi="Times New Roman" w:cs="Times New Roman"/>
          <w:color w:val="222222"/>
          <w:sz w:val="24"/>
          <w:szCs w:val="24"/>
          <w:lang w:val="en-CA" w:eastAsia="pt-BR"/>
        </w:rPr>
        <w:t>study’s </w:t>
      </w:r>
      <w:r w:rsidRPr="00581E71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  <w:t>objective was to verify whether the stakeholder capacity dimensions (communication and negotiation, marketing, proactivity, strategic formulation, resources and stakeholder-serving) proposed by Freeman (1984) and Freeman, Harrison, &amp; Wicks, </w:t>
      </w:r>
      <w:r w:rsidRPr="00581E71">
        <w:rPr>
          <w:rFonts w:ascii="Times New Roman" w:eastAsia="Times New Roman" w:hAnsi="Times New Roman" w:cs="Times New Roman"/>
          <w:color w:val="222222"/>
          <w:sz w:val="24"/>
          <w:szCs w:val="24"/>
          <w:lang w:val="en-CA" w:eastAsia="pt-BR"/>
        </w:rPr>
        <w:t>(</w:t>
      </w:r>
      <w:r w:rsidRPr="00581E71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  <w:t>2007), for for-profit organizations, apply to non-profit organizations. The</w:t>
      </w:r>
      <w:r w:rsidRPr="00581E71">
        <w:rPr>
          <w:rFonts w:ascii="Times New Roman" w:eastAsia="Times New Roman" w:hAnsi="Times New Roman" w:cs="Times New Roman"/>
          <w:color w:val="222222"/>
          <w:sz w:val="24"/>
          <w:szCs w:val="24"/>
          <w:lang w:val="en-CA" w:eastAsia="pt-BR"/>
        </w:rPr>
        <w:t> present</w:t>
      </w:r>
      <w:r w:rsidRPr="00581E71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  <w:t> theoretical reflexive and interpretive study</w:t>
      </w:r>
      <w:r w:rsidRPr="00581E71">
        <w:rPr>
          <w:rFonts w:ascii="Times New Roman" w:eastAsia="Times New Roman" w:hAnsi="Times New Roman" w:cs="Times New Roman"/>
          <w:color w:val="222222"/>
          <w:sz w:val="24"/>
          <w:szCs w:val="24"/>
          <w:lang w:val="en-CA" w:eastAsia="pt-BR"/>
        </w:rPr>
        <w:t> seeks </w:t>
      </w:r>
      <w:r w:rsidRPr="00581E71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  <w:t>to </w:t>
      </w:r>
      <w:r w:rsidRPr="00581E71">
        <w:rPr>
          <w:rFonts w:ascii="Times New Roman" w:eastAsia="Times New Roman" w:hAnsi="Times New Roman" w:cs="Times New Roman"/>
          <w:color w:val="222222"/>
          <w:sz w:val="24"/>
          <w:szCs w:val="24"/>
          <w:lang w:val="en-CA" w:eastAsia="pt-BR"/>
        </w:rPr>
        <w:t>address in greater depth</w:t>
      </w:r>
      <w:r w:rsidRPr="00581E71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  <w:t> the</w:t>
      </w:r>
      <w:r w:rsidRPr="00581E71">
        <w:rPr>
          <w:rFonts w:ascii="Times New Roman" w:eastAsia="Times New Roman" w:hAnsi="Times New Roman" w:cs="Times New Roman"/>
          <w:color w:val="222222"/>
          <w:sz w:val="24"/>
          <w:szCs w:val="24"/>
          <w:lang w:val="en-CA" w:eastAsia="pt-BR"/>
        </w:rPr>
        <w:t>se issues </w:t>
      </w:r>
      <w:r w:rsidRPr="00581E71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  <w:t>based on theoretical </w:t>
      </w:r>
      <w:r w:rsidRPr="00581E71">
        <w:rPr>
          <w:rFonts w:ascii="Times New Roman" w:eastAsia="Times New Roman" w:hAnsi="Times New Roman" w:cs="Times New Roman"/>
          <w:color w:val="222222"/>
          <w:sz w:val="24"/>
          <w:szCs w:val="24"/>
          <w:lang w:val="en-CA" w:eastAsia="pt-BR"/>
        </w:rPr>
        <w:t>considerations</w:t>
      </w:r>
      <w:r w:rsidRPr="00581E71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  <w:t>. </w:t>
      </w:r>
      <w:r w:rsidRPr="00581E71">
        <w:rPr>
          <w:rFonts w:ascii="Times New Roman" w:eastAsia="Times New Roman" w:hAnsi="Times New Roman" w:cs="Times New Roman"/>
          <w:color w:val="222222"/>
          <w:sz w:val="24"/>
          <w:szCs w:val="24"/>
          <w:lang w:val="en-CA" w:eastAsia="pt-BR"/>
        </w:rPr>
        <w:t>Given that </w:t>
      </w:r>
      <w:r w:rsidRPr="00581E71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  <w:t>relations between stakeholders in </w:t>
      </w:r>
      <w:r w:rsidRPr="00581E71">
        <w:rPr>
          <w:rFonts w:ascii="Times New Roman" w:eastAsia="Times New Roman" w:hAnsi="Times New Roman" w:cs="Times New Roman"/>
          <w:color w:val="222222"/>
          <w:sz w:val="24"/>
          <w:szCs w:val="24"/>
          <w:lang w:val="en-CA" w:eastAsia="pt-BR"/>
        </w:rPr>
        <w:t>both </w:t>
      </w:r>
      <w:r w:rsidRPr="00581E71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  <w:t>for-profit and non-profit</w:t>
      </w:r>
      <w:r w:rsidRPr="00581E71">
        <w:rPr>
          <w:rFonts w:ascii="Times New Roman" w:eastAsia="Times New Roman" w:hAnsi="Times New Roman" w:cs="Times New Roman"/>
          <w:color w:val="222222"/>
          <w:sz w:val="24"/>
          <w:szCs w:val="24"/>
          <w:lang w:val="en-CA" w:eastAsia="pt-BR"/>
        </w:rPr>
        <w:t> organizations</w:t>
      </w:r>
      <w:r w:rsidRPr="00581E71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  <w:t> are similar, </w:t>
      </w:r>
      <w:r w:rsidRPr="00581E71">
        <w:rPr>
          <w:rFonts w:ascii="Times New Roman" w:eastAsia="Times New Roman" w:hAnsi="Times New Roman" w:cs="Times New Roman"/>
          <w:color w:val="222222"/>
          <w:sz w:val="24"/>
          <w:szCs w:val="24"/>
          <w:lang w:val="en-CA" w:eastAsia="pt-BR"/>
        </w:rPr>
        <w:t>one can</w:t>
      </w:r>
      <w:r w:rsidRPr="00581E71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  <w:t> infer that the management capacity dimensions proposed by Freeman and his collaborators for for-profit organizations also appl</w:t>
      </w:r>
      <w:r w:rsidRPr="00581E71">
        <w:rPr>
          <w:rFonts w:ascii="Times New Roman" w:eastAsia="Times New Roman" w:hAnsi="Times New Roman" w:cs="Times New Roman"/>
          <w:color w:val="222222"/>
          <w:sz w:val="24"/>
          <w:szCs w:val="24"/>
          <w:lang w:val="en-CA" w:eastAsia="pt-BR"/>
        </w:rPr>
        <w:t>y</w:t>
      </w:r>
      <w:r w:rsidRPr="00581E71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pt-BR"/>
        </w:rPr>
        <w:t> to non-profit organizations.</w:t>
      </w:r>
    </w:p>
    <w:p w14:paraId="1C48B27D" w14:textId="76E7E979" w:rsidR="00A13F1A" w:rsidRDefault="00A13F1A" w:rsidP="00EC3EF2">
      <w:pPr>
        <w:tabs>
          <w:tab w:val="center" w:pos="4252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14:paraId="77C8CABF" w14:textId="47F694BD" w:rsidR="00A7681C" w:rsidRPr="003B4029" w:rsidRDefault="00A13F1A" w:rsidP="00A7681C">
      <w:pPr>
        <w:tabs>
          <w:tab w:val="center" w:pos="4252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Key</w:t>
      </w:r>
      <w:r w:rsidR="00A7681C">
        <w:rPr>
          <w:rFonts w:ascii="Times New Roman" w:hAnsi="Times New Roman" w:cs="Times New Roman"/>
          <w:b/>
          <w:sz w:val="24"/>
          <w:szCs w:val="24"/>
          <w:lang w:val="en-CA"/>
        </w:rPr>
        <w:t>w</w:t>
      </w:r>
      <w:r>
        <w:rPr>
          <w:rFonts w:ascii="Times New Roman" w:hAnsi="Times New Roman" w:cs="Times New Roman"/>
          <w:b/>
          <w:sz w:val="24"/>
          <w:szCs w:val="24"/>
          <w:lang w:val="en-CA"/>
        </w:rPr>
        <w:t>ords</w:t>
      </w:r>
      <w:r w:rsidR="00A7681C">
        <w:rPr>
          <w:rFonts w:ascii="Times New Roman" w:hAnsi="Times New Roman" w:cs="Times New Roman"/>
          <w:b/>
          <w:sz w:val="24"/>
          <w:szCs w:val="24"/>
          <w:lang w:val="en-CA"/>
        </w:rPr>
        <w:t xml:space="preserve">: </w:t>
      </w:r>
      <w:r w:rsidR="00A7681C" w:rsidRPr="00E3770B">
        <w:rPr>
          <w:rFonts w:ascii="Times New Roman" w:hAnsi="Times New Roman" w:cs="Times New Roman"/>
          <w:sz w:val="24"/>
          <w:szCs w:val="24"/>
          <w:lang w:val="en-CA"/>
        </w:rPr>
        <w:t xml:space="preserve">Third sector. Stakeholder theory. </w:t>
      </w:r>
      <w:r w:rsidR="00A7681C" w:rsidRPr="003B4029">
        <w:rPr>
          <w:rFonts w:ascii="Times New Roman" w:hAnsi="Times New Roman" w:cs="Times New Roman"/>
          <w:sz w:val="24"/>
          <w:szCs w:val="24"/>
          <w:lang w:val="en-CA"/>
        </w:rPr>
        <w:t>Non-profit organizations.</w:t>
      </w:r>
      <w:r w:rsidR="00E3770B" w:rsidRPr="003B4029">
        <w:rPr>
          <w:rFonts w:ascii="Times New Roman" w:hAnsi="Times New Roman" w:cs="Times New Roman"/>
          <w:sz w:val="24"/>
          <w:szCs w:val="24"/>
          <w:lang w:val="en-CA"/>
        </w:rPr>
        <w:t xml:space="preserve"> NGO</w:t>
      </w:r>
      <w:r w:rsidR="00E45C3B" w:rsidRPr="003B4029">
        <w:rPr>
          <w:rFonts w:ascii="Times New Roman" w:hAnsi="Times New Roman" w:cs="Times New Roman"/>
          <w:sz w:val="24"/>
          <w:szCs w:val="24"/>
          <w:lang w:val="en-CA"/>
        </w:rPr>
        <w:t>s</w:t>
      </w:r>
    </w:p>
    <w:p w14:paraId="59B4FC7D" w14:textId="5DC9B677" w:rsidR="00E45C3B" w:rsidRPr="003B4029" w:rsidRDefault="00E45C3B" w:rsidP="00A7681C">
      <w:pPr>
        <w:tabs>
          <w:tab w:val="center" w:pos="4252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14:paraId="1E69CF9F" w14:textId="77777777" w:rsidR="00F64BC3" w:rsidRPr="003B4029" w:rsidRDefault="00F64BC3" w:rsidP="00A7681C">
      <w:pPr>
        <w:tabs>
          <w:tab w:val="center" w:pos="4252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14:paraId="16D7086A" w14:textId="77777777" w:rsidR="0046471D" w:rsidRPr="003B4029" w:rsidRDefault="00387CC8" w:rsidP="00EC3EF2">
      <w:pPr>
        <w:tabs>
          <w:tab w:val="center" w:pos="4252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3B4029">
        <w:rPr>
          <w:rFonts w:ascii="Times New Roman" w:hAnsi="Times New Roman" w:cs="Times New Roman"/>
          <w:b/>
          <w:sz w:val="24"/>
          <w:szCs w:val="24"/>
          <w:lang w:val="en-CA"/>
        </w:rPr>
        <w:lastRenderedPageBreak/>
        <w:t>1 Introdução</w:t>
      </w:r>
      <w:r w:rsidR="0046471D" w:rsidRPr="003B4029">
        <w:rPr>
          <w:rFonts w:ascii="Times New Roman" w:hAnsi="Times New Roman" w:cs="Times New Roman"/>
          <w:b/>
          <w:sz w:val="24"/>
          <w:szCs w:val="24"/>
          <w:lang w:val="en-CA"/>
        </w:rPr>
        <w:tab/>
      </w:r>
    </w:p>
    <w:p w14:paraId="526A8194" w14:textId="77777777" w:rsidR="00CE0D27" w:rsidRPr="003B4029" w:rsidRDefault="006E06C8" w:rsidP="00EC3EF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3B4029">
        <w:rPr>
          <w:rFonts w:ascii="Times New Roman" w:hAnsi="Times New Roman" w:cs="Times New Roman"/>
          <w:sz w:val="24"/>
          <w:szCs w:val="24"/>
          <w:lang w:val="en-CA"/>
        </w:rPr>
        <w:tab/>
      </w:r>
    </w:p>
    <w:p w14:paraId="7BA2A555" w14:textId="208E7001" w:rsidR="00F5300A" w:rsidRDefault="009E64BD" w:rsidP="00F5300A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 xml:space="preserve">A capacidade de gestão está associada à forma de interação com os </w:t>
      </w:r>
      <w:r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AE3E61">
        <w:rPr>
          <w:rFonts w:ascii="Times New Roman" w:hAnsi="Times New Roman" w:cs="Times New Roman"/>
          <w:sz w:val="24"/>
          <w:szCs w:val="24"/>
        </w:rPr>
        <w:t xml:space="preserve"> na rotina cotidiana das organizações, n</w:t>
      </w:r>
      <w:r w:rsidR="0046471D" w:rsidRPr="00AE3E61">
        <w:rPr>
          <w:rFonts w:ascii="Times New Roman" w:hAnsi="Times New Roman" w:cs="Times New Roman"/>
          <w:sz w:val="24"/>
          <w:szCs w:val="24"/>
        </w:rPr>
        <w:t>o</w:t>
      </w:r>
      <w:r w:rsidR="00727532" w:rsidRPr="00AE3E61">
        <w:rPr>
          <w:rFonts w:ascii="Times New Roman" w:hAnsi="Times New Roman" w:cs="Times New Roman"/>
          <w:sz w:val="24"/>
          <w:szCs w:val="24"/>
        </w:rPr>
        <w:t xml:space="preserve"> que se refere à</w:t>
      </w:r>
      <w:r w:rsidRPr="00AE3E61">
        <w:rPr>
          <w:rFonts w:ascii="Times New Roman" w:hAnsi="Times New Roman" w:cs="Times New Roman"/>
          <w:sz w:val="24"/>
          <w:szCs w:val="24"/>
        </w:rPr>
        <w:t xml:space="preserve"> sua habilidade de lidar com as pressões de incerteza e escassez </w:t>
      </w:r>
      <w:r w:rsidR="00727532" w:rsidRPr="00AE3E61">
        <w:rPr>
          <w:rFonts w:ascii="Times New Roman" w:hAnsi="Times New Roman" w:cs="Times New Roman"/>
          <w:sz w:val="24"/>
          <w:szCs w:val="24"/>
        </w:rPr>
        <w:t>no</w:t>
      </w:r>
      <w:r w:rsidRPr="00AE3E61">
        <w:rPr>
          <w:rFonts w:ascii="Times New Roman" w:hAnsi="Times New Roman" w:cs="Times New Roman"/>
          <w:sz w:val="24"/>
          <w:szCs w:val="24"/>
        </w:rPr>
        <w:t xml:space="preserve"> ambiente, bem como de superar conflitos e fortalecer relações eficientes e eficazes mediante as ferramentas de que dispõe</w:t>
      </w:r>
      <w:r w:rsidR="00CC086D" w:rsidRPr="00E45C3B">
        <w:rPr>
          <w:rFonts w:ascii="Times New Roman" w:hAnsi="Times New Roman" w:cs="Times New Roman"/>
          <w:sz w:val="24"/>
          <w:szCs w:val="24"/>
        </w:rPr>
        <w:t>.</w:t>
      </w:r>
      <w:r w:rsidR="00CC086D" w:rsidRPr="00AE3E61">
        <w:rPr>
          <w:rFonts w:ascii="Times New Roman" w:hAnsi="Times New Roman" w:cs="Times New Roman"/>
          <w:sz w:val="24"/>
          <w:szCs w:val="24"/>
        </w:rPr>
        <w:t xml:space="preserve"> Também se relaciona às</w:t>
      </w:r>
      <w:r w:rsidR="0046471D" w:rsidRPr="00AE3E61">
        <w:rPr>
          <w:rFonts w:ascii="Times New Roman" w:hAnsi="Times New Roman" w:cs="Times New Roman"/>
          <w:sz w:val="24"/>
          <w:szCs w:val="24"/>
        </w:rPr>
        <w:t xml:space="preserve"> tomadas de decisão tão necessárias e </w:t>
      </w:r>
      <w:r w:rsidR="00CC086D" w:rsidRPr="00AE3E61">
        <w:rPr>
          <w:rFonts w:ascii="Times New Roman" w:hAnsi="Times New Roman" w:cs="Times New Roman"/>
          <w:sz w:val="24"/>
          <w:szCs w:val="24"/>
        </w:rPr>
        <w:t>a</w:t>
      </w:r>
      <w:r w:rsidR="0046471D" w:rsidRPr="00AE3E61">
        <w:rPr>
          <w:rFonts w:ascii="Times New Roman" w:hAnsi="Times New Roman" w:cs="Times New Roman"/>
          <w:sz w:val="24"/>
          <w:szCs w:val="24"/>
        </w:rPr>
        <w:t xml:space="preserve">o seu gerenciamento como todo </w:t>
      </w:r>
      <w:r w:rsidR="00F5300A">
        <w:rPr>
          <w:rFonts w:ascii="Times New Roman" w:hAnsi="Times New Roman" w:cs="Times New Roman"/>
          <w:sz w:val="24"/>
          <w:szCs w:val="24"/>
        </w:rPr>
        <w:t>(</w:t>
      </w:r>
      <w:r w:rsidR="00F5300A" w:rsidRPr="00F5300A">
        <w:rPr>
          <w:rFonts w:ascii="Times New Roman" w:hAnsi="Times New Roman" w:cs="Times New Roman"/>
          <w:sz w:val="24"/>
          <w:szCs w:val="24"/>
        </w:rPr>
        <w:t>Eskerod &amp; Larsen, 2018; Freeman, Harrison &amp; Wicks, 2007; Freeman, Harrison, Wicks, Parmar &amp; Colle, 2010;</w:t>
      </w:r>
      <w:r w:rsidR="00F5300A" w:rsidRPr="00F530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Gooyert, Rouwette, Kranenburg &amp; Freeman</w:t>
      </w:r>
      <w:r w:rsidR="00F5300A" w:rsidRPr="00F5300A">
        <w:rPr>
          <w:rFonts w:ascii="Times New Roman" w:hAnsi="Times New Roman" w:cs="Times New Roman"/>
          <w:sz w:val="24"/>
          <w:szCs w:val="24"/>
        </w:rPr>
        <w:t>, 2017; Moggi, Filippi, Leardini &amp; Rossi, 2016; Pfeffer &amp; Salancik, 2003</w:t>
      </w:r>
      <w:r w:rsidR="00F5300A">
        <w:rPr>
          <w:rFonts w:ascii="Times New Roman" w:hAnsi="Times New Roman" w:cs="Times New Roman"/>
          <w:sz w:val="24"/>
          <w:szCs w:val="24"/>
        </w:rPr>
        <w:t>).</w:t>
      </w:r>
    </w:p>
    <w:p w14:paraId="42AC5E7C" w14:textId="7B70C146" w:rsidR="0046471D" w:rsidRPr="00AE3E61" w:rsidRDefault="0046471D" w:rsidP="00F5300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ab/>
      </w:r>
      <w:r w:rsidR="00CC086D" w:rsidRPr="00AE3E61">
        <w:rPr>
          <w:rFonts w:ascii="Times New Roman" w:hAnsi="Times New Roman" w:cs="Times New Roman"/>
          <w:sz w:val="24"/>
          <w:szCs w:val="24"/>
        </w:rPr>
        <w:t>Nesse contexto, c</w:t>
      </w:r>
      <w:r w:rsidR="00387CC8" w:rsidRPr="00AE3E61">
        <w:rPr>
          <w:rFonts w:ascii="Times New Roman" w:hAnsi="Times New Roman" w:cs="Times New Roman"/>
          <w:sz w:val="24"/>
          <w:szCs w:val="24"/>
        </w:rPr>
        <w:t>o</w:t>
      </w:r>
      <w:r w:rsidRPr="00AE3E61">
        <w:rPr>
          <w:rFonts w:ascii="Times New Roman" w:hAnsi="Times New Roman" w:cs="Times New Roman"/>
          <w:sz w:val="24"/>
          <w:szCs w:val="24"/>
        </w:rPr>
        <w:t xml:space="preserve">m o surgimento da teoria dos </w:t>
      </w:r>
      <w:r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AE3E61">
        <w:rPr>
          <w:rFonts w:ascii="Times New Roman" w:hAnsi="Times New Roman" w:cs="Times New Roman"/>
          <w:sz w:val="24"/>
          <w:szCs w:val="24"/>
        </w:rPr>
        <w:t xml:space="preserve"> aprofundada por Freeman (1984), as organizações tiveram a possi</w:t>
      </w:r>
      <w:bookmarkStart w:id="1" w:name="_GoBack"/>
      <w:bookmarkEnd w:id="1"/>
      <w:r w:rsidRPr="00AE3E61">
        <w:rPr>
          <w:rFonts w:ascii="Times New Roman" w:hAnsi="Times New Roman" w:cs="Times New Roman"/>
          <w:sz w:val="24"/>
          <w:szCs w:val="24"/>
        </w:rPr>
        <w:t>bilidade de adaptar-se</w:t>
      </w:r>
      <w:r w:rsidR="00CC086D" w:rsidRPr="00AE3E61">
        <w:rPr>
          <w:rFonts w:ascii="Times New Roman" w:hAnsi="Times New Roman" w:cs="Times New Roman"/>
          <w:sz w:val="24"/>
          <w:szCs w:val="24"/>
        </w:rPr>
        <w:t>,</w:t>
      </w:r>
      <w:r w:rsidRPr="00AE3E61">
        <w:rPr>
          <w:rFonts w:ascii="Times New Roman" w:hAnsi="Times New Roman" w:cs="Times New Roman"/>
          <w:sz w:val="24"/>
          <w:szCs w:val="24"/>
        </w:rPr>
        <w:t xml:space="preserve"> sobretudo na</w:t>
      </w:r>
      <w:r w:rsidR="00727532" w:rsidRPr="00AE3E61">
        <w:rPr>
          <w:rFonts w:ascii="Times New Roman" w:hAnsi="Times New Roman" w:cs="Times New Roman"/>
          <w:sz w:val="24"/>
          <w:szCs w:val="24"/>
        </w:rPr>
        <w:t>s</w:t>
      </w:r>
      <w:r w:rsidRPr="00AE3E61">
        <w:rPr>
          <w:rFonts w:ascii="Times New Roman" w:hAnsi="Times New Roman" w:cs="Times New Roman"/>
          <w:sz w:val="24"/>
          <w:szCs w:val="24"/>
        </w:rPr>
        <w:t xml:space="preserve"> sua</w:t>
      </w:r>
      <w:r w:rsidR="00727532" w:rsidRPr="00AE3E61">
        <w:rPr>
          <w:rFonts w:ascii="Times New Roman" w:hAnsi="Times New Roman" w:cs="Times New Roman"/>
          <w:sz w:val="24"/>
          <w:szCs w:val="24"/>
        </w:rPr>
        <w:t>s</w:t>
      </w:r>
      <w:r w:rsidRPr="00AE3E61">
        <w:rPr>
          <w:rFonts w:ascii="Times New Roman" w:hAnsi="Times New Roman" w:cs="Times New Roman"/>
          <w:sz w:val="24"/>
          <w:szCs w:val="24"/>
        </w:rPr>
        <w:t xml:space="preserve"> forma</w:t>
      </w:r>
      <w:r w:rsidR="00727532" w:rsidRPr="00AE3E61">
        <w:rPr>
          <w:rFonts w:ascii="Times New Roman" w:hAnsi="Times New Roman" w:cs="Times New Roman"/>
          <w:sz w:val="24"/>
          <w:szCs w:val="24"/>
        </w:rPr>
        <w:t>s</w:t>
      </w:r>
      <w:r w:rsidRPr="00AE3E61">
        <w:rPr>
          <w:rFonts w:ascii="Times New Roman" w:hAnsi="Times New Roman" w:cs="Times New Roman"/>
          <w:sz w:val="24"/>
          <w:szCs w:val="24"/>
        </w:rPr>
        <w:t xml:space="preserve"> de </w:t>
      </w:r>
      <w:r w:rsidR="00727532" w:rsidRPr="00AE3E61">
        <w:rPr>
          <w:rFonts w:ascii="Times New Roman" w:hAnsi="Times New Roman" w:cs="Times New Roman"/>
          <w:sz w:val="24"/>
          <w:szCs w:val="24"/>
        </w:rPr>
        <w:t>relacionamentos</w:t>
      </w:r>
      <w:r w:rsidRPr="00AE3E61">
        <w:rPr>
          <w:rFonts w:ascii="Times New Roman" w:hAnsi="Times New Roman" w:cs="Times New Roman"/>
          <w:sz w:val="24"/>
          <w:szCs w:val="24"/>
        </w:rPr>
        <w:t>, ou seja, tiveram que reestruturar-se para ir além da concorrência</w:t>
      </w:r>
      <w:r w:rsidR="00727532" w:rsidRPr="00AE3E61">
        <w:rPr>
          <w:rFonts w:ascii="Times New Roman" w:hAnsi="Times New Roman" w:cs="Times New Roman"/>
          <w:sz w:val="24"/>
          <w:szCs w:val="24"/>
        </w:rPr>
        <w:t xml:space="preserve"> promovendo elos de acordo com </w:t>
      </w:r>
      <w:r w:rsidRPr="00AE3E61">
        <w:rPr>
          <w:rFonts w:ascii="Times New Roman" w:hAnsi="Times New Roman" w:cs="Times New Roman"/>
          <w:sz w:val="24"/>
          <w:szCs w:val="24"/>
        </w:rPr>
        <w:t xml:space="preserve">seus interesses e necessidades. </w:t>
      </w:r>
      <w:r w:rsidRPr="00AE3E61">
        <w:rPr>
          <w:rFonts w:ascii="Times New Roman" w:hAnsi="Times New Roman" w:cs="Times New Roman"/>
          <w:sz w:val="24"/>
          <w:szCs w:val="24"/>
        </w:rPr>
        <w:tab/>
      </w:r>
      <w:r w:rsidR="00CC086D" w:rsidRPr="00AE3E61">
        <w:rPr>
          <w:rFonts w:ascii="Times New Roman" w:hAnsi="Times New Roman" w:cs="Times New Roman"/>
          <w:sz w:val="24"/>
          <w:szCs w:val="24"/>
        </w:rPr>
        <w:t>As vantagens trazidas pela nova teoria foram potencializadas q</w:t>
      </w:r>
      <w:r w:rsidRPr="00AE3E61">
        <w:rPr>
          <w:rFonts w:ascii="Times New Roman" w:hAnsi="Times New Roman" w:cs="Times New Roman"/>
          <w:sz w:val="24"/>
          <w:szCs w:val="24"/>
        </w:rPr>
        <w:t xml:space="preserve">uando </w:t>
      </w:r>
      <w:r w:rsidR="002174DA" w:rsidRPr="00AE3E61">
        <w:rPr>
          <w:rFonts w:ascii="Times New Roman" w:hAnsi="Times New Roman" w:cs="Times New Roman"/>
          <w:sz w:val="24"/>
          <w:szCs w:val="24"/>
        </w:rPr>
        <w:t xml:space="preserve">Freeman, Harrison e Wicks </w:t>
      </w:r>
      <w:r w:rsidRPr="00A977B3">
        <w:rPr>
          <w:rFonts w:ascii="Times New Roman" w:hAnsi="Times New Roman" w:cs="Times New Roman"/>
          <w:sz w:val="24"/>
          <w:szCs w:val="24"/>
        </w:rPr>
        <w:t>(2007)</w:t>
      </w:r>
      <w:r w:rsidRPr="00AE3E61">
        <w:rPr>
          <w:rFonts w:ascii="Times New Roman" w:hAnsi="Times New Roman" w:cs="Times New Roman"/>
          <w:sz w:val="24"/>
          <w:szCs w:val="24"/>
        </w:rPr>
        <w:t xml:space="preserve"> publicaram estudos sobre </w:t>
      </w:r>
      <w:r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CC086D" w:rsidRPr="00AE3E61">
        <w:rPr>
          <w:rFonts w:ascii="Times New Roman" w:hAnsi="Times New Roman" w:cs="Times New Roman"/>
          <w:sz w:val="24"/>
          <w:szCs w:val="24"/>
        </w:rPr>
        <w:t>,</w:t>
      </w:r>
      <w:r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727532" w:rsidRPr="00AE3E61">
        <w:rPr>
          <w:rFonts w:ascii="Times New Roman" w:hAnsi="Times New Roman" w:cs="Times New Roman"/>
          <w:sz w:val="24"/>
          <w:szCs w:val="24"/>
        </w:rPr>
        <w:t xml:space="preserve">escritos em 1984, </w:t>
      </w:r>
      <w:r w:rsidRPr="00AE3E61">
        <w:rPr>
          <w:rFonts w:ascii="Times New Roman" w:hAnsi="Times New Roman" w:cs="Times New Roman"/>
          <w:sz w:val="24"/>
          <w:szCs w:val="24"/>
        </w:rPr>
        <w:t>fruto d</w:t>
      </w:r>
      <w:r w:rsidR="00727532" w:rsidRPr="00AE3E61">
        <w:rPr>
          <w:rFonts w:ascii="Times New Roman" w:hAnsi="Times New Roman" w:cs="Times New Roman"/>
          <w:sz w:val="24"/>
          <w:szCs w:val="24"/>
        </w:rPr>
        <w:t>a</w:t>
      </w:r>
      <w:r w:rsidRPr="00AE3E61">
        <w:rPr>
          <w:rFonts w:ascii="Times New Roman" w:hAnsi="Times New Roman" w:cs="Times New Roman"/>
          <w:sz w:val="24"/>
          <w:szCs w:val="24"/>
        </w:rPr>
        <w:t xml:space="preserve"> reestrutura e aprofundamento sobre a teoria e a vida prática das organizações com fins lucrativos</w:t>
      </w:r>
      <w:r w:rsidR="00CC086D" w:rsidRPr="00AE3E61">
        <w:rPr>
          <w:rFonts w:ascii="Times New Roman" w:hAnsi="Times New Roman" w:cs="Times New Roman"/>
          <w:sz w:val="24"/>
          <w:szCs w:val="24"/>
        </w:rPr>
        <w:t>. Tais estudos</w:t>
      </w:r>
      <w:r w:rsidRPr="00AE3E61">
        <w:rPr>
          <w:rFonts w:ascii="Times New Roman" w:hAnsi="Times New Roman" w:cs="Times New Roman"/>
          <w:sz w:val="24"/>
          <w:szCs w:val="24"/>
        </w:rPr>
        <w:t xml:space="preserve"> ofereceram dimensões práticas para que as organizações pudessem</w:t>
      </w:r>
      <w:r w:rsidR="00CC086D" w:rsidRPr="00AE3E61">
        <w:rPr>
          <w:rFonts w:ascii="Times New Roman" w:hAnsi="Times New Roman" w:cs="Times New Roman"/>
          <w:sz w:val="24"/>
          <w:szCs w:val="24"/>
        </w:rPr>
        <w:t>,</w:t>
      </w:r>
      <w:r w:rsidRPr="00AE3E61">
        <w:rPr>
          <w:rFonts w:ascii="Times New Roman" w:hAnsi="Times New Roman" w:cs="Times New Roman"/>
          <w:sz w:val="24"/>
          <w:szCs w:val="24"/>
        </w:rPr>
        <w:t xml:space="preserve"> por meio de uma gestão de qualidade, gerenciar as relações dos interessados</w:t>
      </w:r>
      <w:r w:rsidR="00461727" w:rsidRPr="00AE3E61">
        <w:rPr>
          <w:rFonts w:ascii="Times New Roman" w:hAnsi="Times New Roman" w:cs="Times New Roman"/>
          <w:sz w:val="24"/>
          <w:szCs w:val="24"/>
        </w:rPr>
        <w:t>, com intenção de garantir a sobrevivência, a reputação e o sucesso das empresas/organizações.</w:t>
      </w:r>
    </w:p>
    <w:p w14:paraId="69B19B41" w14:textId="7248D011" w:rsidR="00B44E55" w:rsidRPr="00AE3E61" w:rsidRDefault="00461727" w:rsidP="00B44E5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ab/>
        <w:t>No Brasil, es</w:t>
      </w:r>
      <w:r w:rsidR="00F42689" w:rsidRPr="00AE3E61">
        <w:rPr>
          <w:rFonts w:ascii="Times New Roman" w:hAnsi="Times New Roman" w:cs="Times New Roman"/>
          <w:sz w:val="24"/>
          <w:szCs w:val="24"/>
        </w:rPr>
        <w:t>s</w:t>
      </w:r>
      <w:r w:rsidRPr="00AE3E61">
        <w:rPr>
          <w:rFonts w:ascii="Times New Roman" w:hAnsi="Times New Roman" w:cs="Times New Roman"/>
          <w:sz w:val="24"/>
          <w:szCs w:val="24"/>
        </w:rPr>
        <w:t>e aprofundamento deu-se primeiramente por Pavão (2012</w:t>
      </w:r>
      <w:r w:rsidR="00F5300A">
        <w:rPr>
          <w:rFonts w:ascii="Times New Roman" w:hAnsi="Times New Roman" w:cs="Times New Roman"/>
          <w:sz w:val="24"/>
          <w:szCs w:val="24"/>
        </w:rPr>
        <w:t>)</w:t>
      </w:r>
      <w:r w:rsidR="00363438" w:rsidRPr="00AE3E61">
        <w:rPr>
          <w:rFonts w:ascii="Times New Roman" w:hAnsi="Times New Roman" w:cs="Times New Roman"/>
          <w:sz w:val="24"/>
          <w:szCs w:val="24"/>
        </w:rPr>
        <w:t>,</w:t>
      </w:r>
      <w:r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F5300A" w:rsidRPr="00AE3E61">
        <w:rPr>
          <w:rFonts w:ascii="Times New Roman" w:hAnsi="Times New Roman" w:cs="Times New Roman"/>
          <w:sz w:val="24"/>
          <w:szCs w:val="24"/>
        </w:rPr>
        <w:t xml:space="preserve">Pavão e Rossetto </w:t>
      </w:r>
      <w:r w:rsidR="00F5300A">
        <w:rPr>
          <w:rFonts w:ascii="Times New Roman" w:hAnsi="Times New Roman" w:cs="Times New Roman"/>
          <w:sz w:val="24"/>
          <w:szCs w:val="24"/>
        </w:rPr>
        <w:t>(</w:t>
      </w:r>
      <w:r w:rsidRPr="00AE3E61">
        <w:rPr>
          <w:rFonts w:ascii="Times New Roman" w:hAnsi="Times New Roman" w:cs="Times New Roman"/>
          <w:sz w:val="24"/>
          <w:szCs w:val="24"/>
        </w:rPr>
        <w:t xml:space="preserve">2015) que aplicaram a teoria e as dimensões da capacidade de gestão dos </w:t>
      </w:r>
      <w:r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AE3E61">
        <w:rPr>
          <w:rFonts w:ascii="Times New Roman" w:hAnsi="Times New Roman" w:cs="Times New Roman"/>
          <w:sz w:val="24"/>
          <w:szCs w:val="24"/>
        </w:rPr>
        <w:t xml:space="preserve"> em estudos com </w:t>
      </w:r>
      <w:r w:rsidR="00E608AA" w:rsidRPr="00AE3E61">
        <w:rPr>
          <w:rFonts w:ascii="Times New Roman" w:hAnsi="Times New Roman" w:cs="Times New Roman"/>
          <w:sz w:val="24"/>
          <w:szCs w:val="24"/>
        </w:rPr>
        <w:t>cooperativas d</w:t>
      </w:r>
      <w:r w:rsidR="00F5300A">
        <w:rPr>
          <w:rFonts w:ascii="Times New Roman" w:hAnsi="Times New Roman" w:cs="Times New Roman"/>
          <w:sz w:val="24"/>
          <w:szCs w:val="24"/>
        </w:rPr>
        <w:t>e diversos setores</w:t>
      </w:r>
      <w:r w:rsidR="00E608AA" w:rsidRPr="00AE3E61">
        <w:rPr>
          <w:rFonts w:ascii="Times New Roman" w:hAnsi="Times New Roman" w:cs="Times New Roman"/>
          <w:sz w:val="24"/>
          <w:szCs w:val="24"/>
        </w:rPr>
        <w:t>, organizações com fins lucrativos</w:t>
      </w:r>
      <w:r w:rsidRPr="00AE3E61">
        <w:rPr>
          <w:rFonts w:ascii="Times New Roman" w:hAnsi="Times New Roman" w:cs="Times New Roman"/>
          <w:sz w:val="24"/>
          <w:szCs w:val="24"/>
        </w:rPr>
        <w:t xml:space="preserve">. </w:t>
      </w:r>
      <w:r w:rsidR="00E608AA" w:rsidRPr="00AE3E61">
        <w:rPr>
          <w:rFonts w:ascii="Times New Roman" w:hAnsi="Times New Roman" w:cs="Times New Roman"/>
          <w:sz w:val="24"/>
          <w:szCs w:val="24"/>
        </w:rPr>
        <w:t>A escolha desse setor para esse estudo deu-se, segundo estes autores, porque trata-se de um segmento com</w:t>
      </w:r>
      <w:r w:rsidR="00B44E55" w:rsidRPr="00AE3E61">
        <w:rPr>
          <w:rFonts w:ascii="Times New Roman" w:hAnsi="Times New Roman" w:cs="Times New Roman"/>
          <w:sz w:val="24"/>
          <w:szCs w:val="24"/>
        </w:rPr>
        <w:t xml:space="preserve"> ambiente organizacional turbulento, conflituoso, com escass</w:t>
      </w:r>
      <w:r w:rsidR="00E608AA" w:rsidRPr="00AE3E61">
        <w:rPr>
          <w:rFonts w:ascii="Times New Roman" w:hAnsi="Times New Roman" w:cs="Times New Roman"/>
          <w:sz w:val="24"/>
          <w:szCs w:val="24"/>
        </w:rPr>
        <w:t>o</w:t>
      </w:r>
      <w:r w:rsidR="00B44E55" w:rsidRPr="00AE3E61">
        <w:rPr>
          <w:rFonts w:ascii="Times New Roman" w:hAnsi="Times New Roman" w:cs="Times New Roman"/>
          <w:sz w:val="24"/>
          <w:szCs w:val="24"/>
        </w:rPr>
        <w:t xml:space="preserve">s recursos e incertezas. </w:t>
      </w:r>
      <w:r w:rsidR="002A24E9" w:rsidRPr="00AE3E61">
        <w:rPr>
          <w:rFonts w:ascii="Times New Roman" w:hAnsi="Times New Roman" w:cs="Times New Roman"/>
          <w:sz w:val="24"/>
          <w:szCs w:val="24"/>
        </w:rPr>
        <w:t xml:space="preserve">No </w:t>
      </w:r>
      <w:r w:rsidR="002A24E9" w:rsidRPr="00AE3E61">
        <w:rPr>
          <w:rFonts w:ascii="Times New Roman" w:hAnsi="Times New Roman" w:cs="Times New Roman"/>
          <w:sz w:val="24"/>
          <w:szCs w:val="24"/>
        </w:rPr>
        <w:lastRenderedPageBreak/>
        <w:t xml:space="preserve">cenário brasileiro, não se tem notícia de outros estudos que tenham tentando aplicar as dimensões da capacidade de gestão de </w:t>
      </w:r>
      <w:r w:rsidR="002A24E9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2A24E9" w:rsidRPr="00AE3E61">
        <w:rPr>
          <w:rFonts w:ascii="Times New Roman" w:hAnsi="Times New Roman" w:cs="Times New Roman"/>
          <w:sz w:val="24"/>
          <w:szCs w:val="24"/>
        </w:rPr>
        <w:t>, ainda que no contexto de organizações com fins lucrativos</w:t>
      </w:r>
      <w:r w:rsidR="00B44E55" w:rsidRPr="00AE3E61">
        <w:rPr>
          <w:rFonts w:ascii="Times New Roman" w:hAnsi="Times New Roman" w:cs="Times New Roman"/>
          <w:sz w:val="24"/>
          <w:szCs w:val="24"/>
        </w:rPr>
        <w:t>.</w:t>
      </w:r>
    </w:p>
    <w:p w14:paraId="5D9DEF24" w14:textId="70231B07" w:rsidR="00387CC8" w:rsidRPr="00AE3E61" w:rsidRDefault="00461727" w:rsidP="00B44E55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661E61" w:rsidRPr="00AE3E61">
        <w:rPr>
          <w:rFonts w:ascii="Times New Roman" w:hAnsi="Times New Roman" w:cs="Times New Roman"/>
          <w:sz w:val="24"/>
          <w:szCs w:val="24"/>
        </w:rPr>
        <w:t xml:space="preserve">que a capacidade de gestão de </w:t>
      </w:r>
      <w:r w:rsidR="00661E61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661E61" w:rsidRPr="00AE3E61">
        <w:rPr>
          <w:rFonts w:ascii="Times New Roman" w:hAnsi="Times New Roman" w:cs="Times New Roman"/>
          <w:sz w:val="24"/>
          <w:szCs w:val="24"/>
        </w:rPr>
        <w:t xml:space="preserve"> está relacionada diretamente com </w:t>
      </w:r>
      <w:r w:rsidR="00F42689" w:rsidRPr="00AE3E61">
        <w:rPr>
          <w:rFonts w:ascii="Times New Roman" w:hAnsi="Times New Roman" w:cs="Times New Roman"/>
          <w:sz w:val="24"/>
          <w:szCs w:val="24"/>
        </w:rPr>
        <w:t>os objetivos organizacionais</w:t>
      </w:r>
      <w:r w:rsidR="00661E61" w:rsidRPr="00AE3E61">
        <w:rPr>
          <w:rFonts w:ascii="Times New Roman" w:hAnsi="Times New Roman" w:cs="Times New Roman"/>
          <w:sz w:val="24"/>
          <w:szCs w:val="24"/>
        </w:rPr>
        <w:t>,</w:t>
      </w:r>
      <w:r w:rsidR="00F42689" w:rsidRPr="00AE3E61">
        <w:rPr>
          <w:rFonts w:ascii="Times New Roman" w:hAnsi="Times New Roman" w:cs="Times New Roman"/>
          <w:sz w:val="24"/>
          <w:szCs w:val="24"/>
        </w:rPr>
        <w:t xml:space="preserve"> e de modo especial àqueles </w:t>
      </w:r>
      <w:r w:rsidR="0018521A" w:rsidRPr="00AE3E61">
        <w:rPr>
          <w:rFonts w:ascii="Times New Roman" w:hAnsi="Times New Roman" w:cs="Times New Roman"/>
          <w:sz w:val="24"/>
          <w:szCs w:val="24"/>
        </w:rPr>
        <w:t xml:space="preserve">relacionados </w:t>
      </w:r>
      <w:r w:rsidR="00F42689" w:rsidRPr="00AE3E61">
        <w:rPr>
          <w:rFonts w:ascii="Times New Roman" w:hAnsi="Times New Roman" w:cs="Times New Roman"/>
          <w:sz w:val="24"/>
          <w:szCs w:val="24"/>
        </w:rPr>
        <w:t xml:space="preserve">ao capital financeiro, </w:t>
      </w:r>
      <w:r w:rsidR="00661E61" w:rsidRPr="00AE3E61">
        <w:rPr>
          <w:rFonts w:ascii="Times New Roman" w:hAnsi="Times New Roman" w:cs="Times New Roman"/>
          <w:sz w:val="24"/>
          <w:szCs w:val="24"/>
        </w:rPr>
        <w:t>pensou-se que tal ideia pudesse se</w:t>
      </w:r>
      <w:r w:rsidR="00F42689" w:rsidRPr="00AE3E61">
        <w:rPr>
          <w:rFonts w:ascii="Times New Roman" w:hAnsi="Times New Roman" w:cs="Times New Roman"/>
          <w:sz w:val="24"/>
          <w:szCs w:val="24"/>
        </w:rPr>
        <w:t xml:space="preserve">r aplicada em organizações que, diferentemente, </w:t>
      </w:r>
      <w:r w:rsidR="00661E61" w:rsidRPr="00AE3E61">
        <w:rPr>
          <w:rFonts w:ascii="Times New Roman" w:hAnsi="Times New Roman" w:cs="Times New Roman"/>
          <w:sz w:val="24"/>
          <w:szCs w:val="24"/>
        </w:rPr>
        <w:t>mant</w:t>
      </w:r>
      <w:r w:rsidR="00CC086D" w:rsidRPr="00AE3E61">
        <w:rPr>
          <w:rFonts w:ascii="Times New Roman" w:hAnsi="Times New Roman" w:cs="Times New Roman"/>
          <w:sz w:val="24"/>
          <w:szCs w:val="24"/>
        </w:rPr>
        <w:t>ê</w:t>
      </w:r>
      <w:r w:rsidR="00661E61" w:rsidRPr="00AE3E61">
        <w:rPr>
          <w:rFonts w:ascii="Times New Roman" w:hAnsi="Times New Roman" w:cs="Times New Roman"/>
          <w:sz w:val="24"/>
          <w:szCs w:val="24"/>
        </w:rPr>
        <w:t>m</w:t>
      </w:r>
      <w:r w:rsidR="00F42689" w:rsidRPr="00AE3E61">
        <w:rPr>
          <w:rFonts w:ascii="Times New Roman" w:hAnsi="Times New Roman" w:cs="Times New Roman"/>
          <w:sz w:val="24"/>
          <w:szCs w:val="24"/>
        </w:rPr>
        <w:t xml:space="preserve"> as suas</w:t>
      </w:r>
      <w:r w:rsidR="00661E61" w:rsidRPr="00AE3E61">
        <w:rPr>
          <w:rFonts w:ascii="Times New Roman" w:hAnsi="Times New Roman" w:cs="Times New Roman"/>
          <w:sz w:val="24"/>
          <w:szCs w:val="24"/>
        </w:rPr>
        <w:t xml:space="preserve"> relações de interesses</w:t>
      </w:r>
      <w:r w:rsidR="0018521A" w:rsidRPr="00AE3E61">
        <w:rPr>
          <w:rFonts w:ascii="Times New Roman" w:hAnsi="Times New Roman" w:cs="Times New Roman"/>
          <w:sz w:val="24"/>
          <w:szCs w:val="24"/>
        </w:rPr>
        <w:t xml:space="preserve"> n</w:t>
      </w:r>
      <w:r w:rsidR="00F42689" w:rsidRPr="00AE3E61">
        <w:rPr>
          <w:rFonts w:ascii="Times New Roman" w:hAnsi="Times New Roman" w:cs="Times New Roman"/>
          <w:sz w:val="24"/>
          <w:szCs w:val="24"/>
        </w:rPr>
        <w:t>o</w:t>
      </w:r>
      <w:r w:rsidR="00661E61" w:rsidRPr="00AE3E61">
        <w:rPr>
          <w:rFonts w:ascii="Times New Roman" w:hAnsi="Times New Roman" w:cs="Times New Roman"/>
          <w:sz w:val="24"/>
          <w:szCs w:val="24"/>
        </w:rPr>
        <w:t xml:space="preserve"> capital humano. </w:t>
      </w:r>
      <w:r w:rsidR="00CC086D" w:rsidRPr="00AE3E61">
        <w:rPr>
          <w:rFonts w:ascii="Times New Roman" w:hAnsi="Times New Roman" w:cs="Times New Roman"/>
          <w:sz w:val="24"/>
          <w:szCs w:val="24"/>
        </w:rPr>
        <w:t>Assim, com os estudos de Freeman (1984),</w:t>
      </w:r>
      <w:r w:rsidR="00661E61" w:rsidRPr="00AE3E61">
        <w:rPr>
          <w:rFonts w:ascii="Times New Roman" w:hAnsi="Times New Roman" w:cs="Times New Roman"/>
          <w:sz w:val="24"/>
          <w:szCs w:val="24"/>
        </w:rPr>
        <w:t xml:space="preserve"> buscou-se entender a aplicabilidade des</w:t>
      </w:r>
      <w:r w:rsidR="0018521A" w:rsidRPr="00AE3E61">
        <w:rPr>
          <w:rFonts w:ascii="Times New Roman" w:hAnsi="Times New Roman" w:cs="Times New Roman"/>
          <w:sz w:val="24"/>
          <w:szCs w:val="24"/>
        </w:rPr>
        <w:t>s</w:t>
      </w:r>
      <w:r w:rsidR="00661E61" w:rsidRPr="00AE3E61">
        <w:rPr>
          <w:rFonts w:ascii="Times New Roman" w:hAnsi="Times New Roman" w:cs="Times New Roman"/>
          <w:sz w:val="24"/>
          <w:szCs w:val="24"/>
        </w:rPr>
        <w:t xml:space="preserve">a </w:t>
      </w:r>
      <w:r w:rsidR="00F5300A">
        <w:rPr>
          <w:rFonts w:ascii="Times New Roman" w:hAnsi="Times New Roman" w:cs="Times New Roman"/>
          <w:sz w:val="24"/>
          <w:szCs w:val="24"/>
        </w:rPr>
        <w:t>proposta</w:t>
      </w:r>
      <w:r w:rsidR="00661E61" w:rsidRPr="00AE3E61">
        <w:rPr>
          <w:rFonts w:ascii="Times New Roman" w:hAnsi="Times New Roman" w:cs="Times New Roman"/>
          <w:sz w:val="24"/>
          <w:szCs w:val="24"/>
        </w:rPr>
        <w:t xml:space="preserve"> na gestão de organizações sem fins lucrativos, visto que são </w:t>
      </w:r>
      <w:r w:rsidR="0018521A" w:rsidRPr="00AE3E61">
        <w:rPr>
          <w:rFonts w:ascii="Times New Roman" w:hAnsi="Times New Roman" w:cs="Times New Roman"/>
          <w:sz w:val="24"/>
          <w:szCs w:val="24"/>
        </w:rPr>
        <w:t>empresas</w:t>
      </w:r>
      <w:r w:rsidR="00661E61" w:rsidRPr="00AE3E61">
        <w:rPr>
          <w:rFonts w:ascii="Times New Roman" w:hAnsi="Times New Roman" w:cs="Times New Roman"/>
          <w:sz w:val="24"/>
          <w:szCs w:val="24"/>
        </w:rPr>
        <w:t xml:space="preserve"> que também existem</w:t>
      </w:r>
      <w:r w:rsidR="0018521A" w:rsidRPr="00AE3E61">
        <w:rPr>
          <w:rFonts w:ascii="Times New Roman" w:hAnsi="Times New Roman" w:cs="Times New Roman"/>
          <w:sz w:val="24"/>
          <w:szCs w:val="24"/>
        </w:rPr>
        <w:t>, persistem</w:t>
      </w:r>
      <w:r w:rsidR="00661E61" w:rsidRPr="00AE3E61">
        <w:rPr>
          <w:rFonts w:ascii="Times New Roman" w:hAnsi="Times New Roman" w:cs="Times New Roman"/>
          <w:sz w:val="24"/>
          <w:szCs w:val="24"/>
        </w:rPr>
        <w:t xml:space="preserve"> e precisam sobreviver.</w:t>
      </w:r>
    </w:p>
    <w:p w14:paraId="0EEC32D0" w14:textId="24952ED6" w:rsidR="00387CC8" w:rsidRPr="00AE3E61" w:rsidRDefault="00387CC8" w:rsidP="00EC3EF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ab/>
        <w:t xml:space="preserve">Com base no exposto, este ensaio teórico </w:t>
      </w:r>
      <w:r w:rsidR="00646771" w:rsidRPr="00AE3E61">
        <w:rPr>
          <w:rFonts w:ascii="Times New Roman" w:hAnsi="Times New Roman" w:cs="Times New Roman"/>
          <w:sz w:val="24"/>
          <w:szCs w:val="24"/>
        </w:rPr>
        <w:t>tem como objetivo</w:t>
      </w:r>
      <w:r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646771" w:rsidRPr="00AE3E61">
        <w:rPr>
          <w:rFonts w:ascii="Times New Roman" w:hAnsi="Times New Roman" w:cs="Times New Roman"/>
          <w:sz w:val="24"/>
          <w:szCs w:val="24"/>
        </w:rPr>
        <w:t xml:space="preserve">verificar se a capacidade de gestão de </w:t>
      </w:r>
      <w:r w:rsidR="00646771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646771" w:rsidRPr="00AE3E61">
        <w:rPr>
          <w:rFonts w:ascii="Times New Roman" w:hAnsi="Times New Roman" w:cs="Times New Roman"/>
          <w:sz w:val="24"/>
          <w:szCs w:val="24"/>
        </w:rPr>
        <w:t xml:space="preserve"> criada para empresas com fins lucrativos </w:t>
      </w:r>
      <w:r w:rsidR="00CC086D" w:rsidRPr="00AE3E61">
        <w:rPr>
          <w:rFonts w:ascii="Times New Roman" w:hAnsi="Times New Roman" w:cs="Times New Roman"/>
          <w:sz w:val="24"/>
          <w:szCs w:val="24"/>
        </w:rPr>
        <w:t xml:space="preserve">possui </w:t>
      </w:r>
      <w:r w:rsidR="00646771" w:rsidRPr="00AE3E61">
        <w:rPr>
          <w:rFonts w:ascii="Times New Roman" w:hAnsi="Times New Roman" w:cs="Times New Roman"/>
          <w:sz w:val="24"/>
          <w:szCs w:val="24"/>
        </w:rPr>
        <w:t xml:space="preserve">aplicabilidade em organizações sem fins lucrativos, tendo como argumento central as relações do ambiente organizacional sem fins lucrativos com seus </w:t>
      </w:r>
      <w:r w:rsidR="00646771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646771" w:rsidRPr="00AE3E61">
        <w:rPr>
          <w:rFonts w:ascii="Times New Roman" w:hAnsi="Times New Roman" w:cs="Times New Roman"/>
          <w:sz w:val="24"/>
          <w:szCs w:val="24"/>
        </w:rPr>
        <w:t>.</w:t>
      </w:r>
      <w:r w:rsidR="0018521A" w:rsidRPr="00AE3E61">
        <w:rPr>
          <w:rFonts w:ascii="Times New Roman" w:hAnsi="Times New Roman" w:cs="Times New Roman"/>
          <w:sz w:val="24"/>
          <w:szCs w:val="24"/>
        </w:rPr>
        <w:t xml:space="preserve"> Desse modo, este estudo considerou as dimensões da capacidade de gestão de </w:t>
      </w:r>
      <w:r w:rsidR="0018521A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18521A" w:rsidRPr="00AE3E61">
        <w:rPr>
          <w:rFonts w:ascii="Times New Roman" w:hAnsi="Times New Roman" w:cs="Times New Roman"/>
          <w:sz w:val="24"/>
          <w:szCs w:val="24"/>
        </w:rPr>
        <w:t xml:space="preserve"> - </w:t>
      </w:r>
      <w:r w:rsidR="002174DA">
        <w:rPr>
          <w:rFonts w:ascii="Times New Roman" w:hAnsi="Times New Roman" w:cs="Times New Roman"/>
          <w:sz w:val="24"/>
          <w:szCs w:val="24"/>
        </w:rPr>
        <w:t>C</w:t>
      </w:r>
      <w:r w:rsidR="0018521A" w:rsidRPr="00AE3E61">
        <w:rPr>
          <w:rFonts w:ascii="Times New Roman" w:hAnsi="Times New Roman" w:cs="Times New Roman"/>
          <w:sz w:val="24"/>
          <w:szCs w:val="24"/>
        </w:rPr>
        <w:t xml:space="preserve">omunicação e </w:t>
      </w:r>
      <w:r w:rsidR="002174DA">
        <w:rPr>
          <w:rFonts w:ascii="Times New Roman" w:hAnsi="Times New Roman" w:cs="Times New Roman"/>
          <w:sz w:val="24"/>
          <w:szCs w:val="24"/>
        </w:rPr>
        <w:t>N</w:t>
      </w:r>
      <w:r w:rsidR="0018521A" w:rsidRPr="00AE3E61">
        <w:rPr>
          <w:rFonts w:ascii="Times New Roman" w:hAnsi="Times New Roman" w:cs="Times New Roman"/>
          <w:sz w:val="24"/>
          <w:szCs w:val="24"/>
        </w:rPr>
        <w:t xml:space="preserve">egociação, </w:t>
      </w:r>
      <w:r w:rsidR="002174DA">
        <w:rPr>
          <w:rFonts w:ascii="Times New Roman" w:hAnsi="Times New Roman" w:cs="Times New Roman"/>
          <w:sz w:val="24"/>
          <w:szCs w:val="24"/>
        </w:rPr>
        <w:t>M</w:t>
      </w:r>
      <w:r w:rsidR="0018521A" w:rsidRPr="00AE3E61">
        <w:rPr>
          <w:rFonts w:ascii="Times New Roman" w:hAnsi="Times New Roman" w:cs="Times New Roman"/>
          <w:sz w:val="24"/>
          <w:szCs w:val="24"/>
        </w:rPr>
        <w:t xml:space="preserve">arketing, </w:t>
      </w:r>
      <w:r w:rsidR="002174DA">
        <w:rPr>
          <w:rFonts w:ascii="Times New Roman" w:hAnsi="Times New Roman" w:cs="Times New Roman"/>
          <w:sz w:val="24"/>
          <w:szCs w:val="24"/>
        </w:rPr>
        <w:t>P</w:t>
      </w:r>
      <w:r w:rsidR="0018521A" w:rsidRPr="00AE3E61">
        <w:rPr>
          <w:rFonts w:ascii="Times New Roman" w:hAnsi="Times New Roman" w:cs="Times New Roman"/>
          <w:sz w:val="24"/>
          <w:szCs w:val="24"/>
        </w:rPr>
        <w:t xml:space="preserve">roatividade, </w:t>
      </w:r>
      <w:r w:rsidR="002174DA">
        <w:rPr>
          <w:rFonts w:ascii="Times New Roman" w:hAnsi="Times New Roman" w:cs="Times New Roman"/>
          <w:sz w:val="24"/>
          <w:szCs w:val="24"/>
        </w:rPr>
        <w:t>F</w:t>
      </w:r>
      <w:r w:rsidR="0018521A" w:rsidRPr="00AE3E61">
        <w:rPr>
          <w:rFonts w:ascii="Times New Roman" w:hAnsi="Times New Roman" w:cs="Times New Roman"/>
          <w:sz w:val="24"/>
          <w:szCs w:val="24"/>
        </w:rPr>
        <w:t xml:space="preserve">ormulação </w:t>
      </w:r>
      <w:r w:rsidR="002174DA">
        <w:rPr>
          <w:rFonts w:ascii="Times New Roman" w:hAnsi="Times New Roman" w:cs="Times New Roman"/>
          <w:sz w:val="24"/>
          <w:szCs w:val="24"/>
        </w:rPr>
        <w:t>E</w:t>
      </w:r>
      <w:r w:rsidR="0018521A" w:rsidRPr="00AE3E61">
        <w:rPr>
          <w:rFonts w:ascii="Times New Roman" w:hAnsi="Times New Roman" w:cs="Times New Roman"/>
          <w:sz w:val="24"/>
          <w:szCs w:val="24"/>
        </w:rPr>
        <w:t xml:space="preserve">stratégica, </w:t>
      </w:r>
      <w:r w:rsidR="002174DA">
        <w:rPr>
          <w:rFonts w:ascii="Times New Roman" w:hAnsi="Times New Roman" w:cs="Times New Roman"/>
          <w:sz w:val="24"/>
          <w:szCs w:val="24"/>
        </w:rPr>
        <w:t>R</w:t>
      </w:r>
      <w:r w:rsidR="0018521A" w:rsidRPr="00AE3E61">
        <w:rPr>
          <w:rFonts w:ascii="Times New Roman" w:hAnsi="Times New Roman" w:cs="Times New Roman"/>
          <w:sz w:val="24"/>
          <w:szCs w:val="24"/>
        </w:rPr>
        <w:t xml:space="preserve">ecursos e </w:t>
      </w:r>
      <w:r w:rsidR="002174DA">
        <w:rPr>
          <w:rFonts w:ascii="Times New Roman" w:hAnsi="Times New Roman" w:cs="Times New Roman"/>
          <w:i/>
          <w:sz w:val="24"/>
          <w:szCs w:val="24"/>
        </w:rPr>
        <w:t>S</w:t>
      </w:r>
      <w:r w:rsidR="0018521A" w:rsidRPr="00AE3E61">
        <w:rPr>
          <w:rFonts w:ascii="Times New Roman" w:hAnsi="Times New Roman" w:cs="Times New Roman"/>
          <w:i/>
          <w:sz w:val="24"/>
          <w:szCs w:val="24"/>
        </w:rPr>
        <w:t>takeholder-</w:t>
      </w:r>
      <w:r w:rsidR="002174DA">
        <w:rPr>
          <w:rFonts w:ascii="Times New Roman" w:hAnsi="Times New Roman" w:cs="Times New Roman"/>
          <w:i/>
          <w:sz w:val="24"/>
          <w:szCs w:val="24"/>
        </w:rPr>
        <w:t>S</w:t>
      </w:r>
      <w:r w:rsidR="0018521A" w:rsidRPr="00AE3E61">
        <w:rPr>
          <w:rFonts w:ascii="Times New Roman" w:hAnsi="Times New Roman" w:cs="Times New Roman"/>
          <w:i/>
          <w:sz w:val="24"/>
          <w:szCs w:val="24"/>
        </w:rPr>
        <w:t>erving -</w:t>
      </w:r>
      <w:r w:rsidR="0018521A" w:rsidRPr="00AE3E61">
        <w:rPr>
          <w:rFonts w:ascii="Times New Roman" w:hAnsi="Times New Roman" w:cs="Times New Roman"/>
          <w:sz w:val="24"/>
          <w:szCs w:val="24"/>
        </w:rPr>
        <w:t xml:space="preserve"> propostas por Freeman (1984) e </w:t>
      </w:r>
      <w:r w:rsidR="002174DA" w:rsidRPr="00AE3E61">
        <w:rPr>
          <w:rFonts w:ascii="Times New Roman" w:hAnsi="Times New Roman" w:cs="Times New Roman"/>
          <w:sz w:val="24"/>
          <w:szCs w:val="24"/>
        </w:rPr>
        <w:t>Freeman, Harrison e Wicks</w:t>
      </w:r>
      <w:r w:rsidR="0018521A" w:rsidRPr="00AE3E61">
        <w:rPr>
          <w:rFonts w:ascii="Times New Roman" w:hAnsi="Times New Roman" w:cs="Times New Roman"/>
          <w:sz w:val="24"/>
          <w:szCs w:val="24"/>
        </w:rPr>
        <w:t xml:space="preserve"> (2007), para as organizações com fins lucrativos, buscando a sua aplicabilidade em empresas sem este fim precípuo. Com tal direcionamento, a pesquisa caracteriza-se, metodologicamente, como um ensaio teórico, de natureza reflexiva e interpretativa, buscando aprofundar a temática com base em articulações teóricas.</w:t>
      </w:r>
    </w:p>
    <w:p w14:paraId="16661D46" w14:textId="5818A62B" w:rsidR="00EC3EF2" w:rsidRPr="00AE3E61" w:rsidRDefault="00387CC8" w:rsidP="00EC3EF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3E61">
        <w:rPr>
          <w:rFonts w:ascii="Times New Roman" w:hAnsi="Times New Roman" w:cs="Times New Roman"/>
          <w:sz w:val="24"/>
          <w:szCs w:val="24"/>
        </w:rPr>
        <w:tab/>
        <w:t>Além d</w:t>
      </w:r>
      <w:r w:rsidR="0018521A" w:rsidRPr="00AE3E61">
        <w:rPr>
          <w:rFonts w:ascii="Times New Roman" w:hAnsi="Times New Roman" w:cs="Times New Roman"/>
          <w:sz w:val="24"/>
          <w:szCs w:val="24"/>
        </w:rPr>
        <w:t>esse texto</w:t>
      </w:r>
      <w:r w:rsidRPr="00AE3E61">
        <w:rPr>
          <w:rFonts w:ascii="Times New Roman" w:hAnsi="Times New Roman" w:cs="Times New Roman"/>
          <w:sz w:val="24"/>
          <w:szCs w:val="24"/>
        </w:rPr>
        <w:t xml:space="preserve"> introdu</w:t>
      </w:r>
      <w:r w:rsidR="0018521A" w:rsidRPr="00AE3E61">
        <w:rPr>
          <w:rFonts w:ascii="Times New Roman" w:hAnsi="Times New Roman" w:cs="Times New Roman"/>
          <w:sz w:val="24"/>
          <w:szCs w:val="24"/>
        </w:rPr>
        <w:t>tório que contextualiza o estudo</w:t>
      </w:r>
      <w:r w:rsidRPr="00AE3E61">
        <w:rPr>
          <w:rFonts w:ascii="Times New Roman" w:hAnsi="Times New Roman" w:cs="Times New Roman"/>
          <w:sz w:val="24"/>
          <w:szCs w:val="24"/>
        </w:rPr>
        <w:t xml:space="preserve">, este ensaio </w:t>
      </w:r>
      <w:r w:rsidR="00600505" w:rsidRPr="00AE3E61">
        <w:rPr>
          <w:rFonts w:ascii="Times New Roman" w:hAnsi="Times New Roman" w:cs="Times New Roman"/>
          <w:sz w:val="24"/>
          <w:szCs w:val="24"/>
        </w:rPr>
        <w:t>teórico</w:t>
      </w:r>
      <w:r w:rsidR="00646771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Pr="00AE3E61">
        <w:rPr>
          <w:rFonts w:ascii="Times New Roman" w:hAnsi="Times New Roman" w:cs="Times New Roman"/>
          <w:sz w:val="24"/>
          <w:szCs w:val="24"/>
        </w:rPr>
        <w:t>encontra-se es</w:t>
      </w:r>
      <w:r w:rsidR="00854FCC" w:rsidRPr="00AE3E61">
        <w:rPr>
          <w:rFonts w:ascii="Times New Roman" w:hAnsi="Times New Roman" w:cs="Times New Roman"/>
          <w:sz w:val="24"/>
          <w:szCs w:val="24"/>
        </w:rPr>
        <w:t>truturado</w:t>
      </w:r>
      <w:r w:rsidR="00EC3EF2" w:rsidRPr="00AE3E61">
        <w:rPr>
          <w:rFonts w:ascii="Times New Roman" w:hAnsi="Times New Roman" w:cs="Times New Roman"/>
          <w:sz w:val="24"/>
          <w:szCs w:val="24"/>
        </w:rPr>
        <w:t xml:space="preserve">, </w:t>
      </w:r>
      <w:r w:rsidR="00CC086D" w:rsidRPr="00AE3E61">
        <w:rPr>
          <w:rFonts w:ascii="Times New Roman" w:hAnsi="Times New Roman" w:cs="Times New Roman"/>
          <w:sz w:val="24"/>
          <w:szCs w:val="24"/>
        </w:rPr>
        <w:t>de forma a contemplar os objetivos propostos</w:t>
      </w:r>
      <w:r w:rsidR="00EC3EF2" w:rsidRPr="00AE3E61">
        <w:rPr>
          <w:rFonts w:ascii="Times New Roman" w:hAnsi="Times New Roman" w:cs="Times New Roman"/>
          <w:sz w:val="24"/>
          <w:szCs w:val="24"/>
        </w:rPr>
        <w:t xml:space="preserve">, em dois outros capítulos. O primeiro, apresenta e relaciona as dimensões da capacidade de gestão de </w:t>
      </w:r>
      <w:r w:rsidR="00EC3EF2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EC3EF2" w:rsidRPr="00AE3E61">
        <w:rPr>
          <w:rFonts w:ascii="Times New Roman" w:hAnsi="Times New Roman" w:cs="Times New Roman"/>
          <w:sz w:val="24"/>
          <w:szCs w:val="24"/>
        </w:rPr>
        <w:t xml:space="preserve"> entre as empresas com e sem fins lucrativos, divididas em seis subseções que compreendem as dimensões </w:t>
      </w:r>
      <w:r w:rsidR="002174DA">
        <w:rPr>
          <w:rFonts w:ascii="Times New Roman" w:hAnsi="Times New Roman" w:cs="Times New Roman"/>
          <w:sz w:val="24"/>
          <w:szCs w:val="24"/>
        </w:rPr>
        <w:t>C</w:t>
      </w:r>
      <w:r w:rsidR="00EC3EF2" w:rsidRPr="00AE3E61">
        <w:rPr>
          <w:rFonts w:ascii="Times New Roman" w:hAnsi="Times New Roman" w:cs="Times New Roman"/>
          <w:sz w:val="24"/>
          <w:szCs w:val="24"/>
        </w:rPr>
        <w:t xml:space="preserve">omunicação e </w:t>
      </w:r>
      <w:r w:rsidR="002174DA">
        <w:rPr>
          <w:rFonts w:ascii="Times New Roman" w:hAnsi="Times New Roman" w:cs="Times New Roman"/>
          <w:sz w:val="24"/>
          <w:szCs w:val="24"/>
        </w:rPr>
        <w:t>N</w:t>
      </w:r>
      <w:r w:rsidR="00EC3EF2" w:rsidRPr="00AE3E61">
        <w:rPr>
          <w:rFonts w:ascii="Times New Roman" w:hAnsi="Times New Roman" w:cs="Times New Roman"/>
          <w:sz w:val="24"/>
          <w:szCs w:val="24"/>
        </w:rPr>
        <w:t xml:space="preserve">egócio, </w:t>
      </w:r>
      <w:r w:rsidR="002174DA">
        <w:rPr>
          <w:rFonts w:ascii="Times New Roman" w:hAnsi="Times New Roman" w:cs="Times New Roman"/>
          <w:sz w:val="24"/>
          <w:szCs w:val="24"/>
        </w:rPr>
        <w:t>M</w:t>
      </w:r>
      <w:r w:rsidR="00EC3EF2" w:rsidRPr="00AE3E61">
        <w:rPr>
          <w:rFonts w:ascii="Times New Roman" w:hAnsi="Times New Roman" w:cs="Times New Roman"/>
          <w:sz w:val="24"/>
          <w:szCs w:val="24"/>
        </w:rPr>
        <w:t xml:space="preserve">arketing, </w:t>
      </w:r>
      <w:r w:rsidR="002174DA">
        <w:rPr>
          <w:rFonts w:ascii="Times New Roman" w:hAnsi="Times New Roman" w:cs="Times New Roman"/>
          <w:sz w:val="24"/>
          <w:szCs w:val="24"/>
        </w:rPr>
        <w:t>F</w:t>
      </w:r>
      <w:r w:rsidR="00EC3EF2" w:rsidRPr="00AE3E61">
        <w:rPr>
          <w:rFonts w:ascii="Times New Roman" w:hAnsi="Times New Roman" w:cs="Times New Roman"/>
          <w:sz w:val="24"/>
          <w:szCs w:val="24"/>
        </w:rPr>
        <w:t xml:space="preserve">ormulação de </w:t>
      </w:r>
      <w:r w:rsidR="002174DA">
        <w:rPr>
          <w:rFonts w:ascii="Times New Roman" w:hAnsi="Times New Roman" w:cs="Times New Roman"/>
          <w:sz w:val="24"/>
          <w:szCs w:val="24"/>
        </w:rPr>
        <w:t>E</w:t>
      </w:r>
      <w:r w:rsidR="00EC3EF2" w:rsidRPr="00AE3E61">
        <w:rPr>
          <w:rFonts w:ascii="Times New Roman" w:hAnsi="Times New Roman" w:cs="Times New Roman"/>
          <w:sz w:val="24"/>
          <w:szCs w:val="24"/>
        </w:rPr>
        <w:t xml:space="preserve">stratégias, </w:t>
      </w:r>
      <w:r w:rsidR="002174DA">
        <w:rPr>
          <w:rFonts w:ascii="Times New Roman" w:hAnsi="Times New Roman" w:cs="Times New Roman"/>
          <w:sz w:val="24"/>
          <w:szCs w:val="24"/>
        </w:rPr>
        <w:t>P</w:t>
      </w:r>
      <w:r w:rsidR="00EC3EF2" w:rsidRPr="00AE3E61">
        <w:rPr>
          <w:rFonts w:ascii="Times New Roman" w:hAnsi="Times New Roman" w:cs="Times New Roman"/>
          <w:sz w:val="24"/>
          <w:szCs w:val="24"/>
        </w:rPr>
        <w:t xml:space="preserve">roatividade, </w:t>
      </w:r>
      <w:r w:rsidR="002174DA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EC3EF2" w:rsidRPr="00AE3E61">
        <w:rPr>
          <w:rFonts w:ascii="Times New Roman" w:hAnsi="Times New Roman" w:cs="Times New Roman"/>
          <w:sz w:val="24"/>
          <w:szCs w:val="24"/>
        </w:rPr>
        <w:t xml:space="preserve">ecursos e </w:t>
      </w:r>
      <w:r w:rsidR="002174DA">
        <w:rPr>
          <w:rFonts w:ascii="Times New Roman" w:hAnsi="Times New Roman" w:cs="Times New Roman"/>
          <w:i/>
          <w:sz w:val="24"/>
          <w:szCs w:val="24"/>
        </w:rPr>
        <w:t>S</w:t>
      </w:r>
      <w:r w:rsidR="00EC3EF2" w:rsidRPr="00AE3E61">
        <w:rPr>
          <w:rFonts w:ascii="Times New Roman" w:hAnsi="Times New Roman" w:cs="Times New Roman"/>
          <w:i/>
          <w:sz w:val="24"/>
          <w:szCs w:val="24"/>
        </w:rPr>
        <w:t>takeholders-</w:t>
      </w:r>
      <w:r w:rsidR="002174DA">
        <w:rPr>
          <w:rFonts w:ascii="Times New Roman" w:hAnsi="Times New Roman" w:cs="Times New Roman"/>
          <w:i/>
          <w:sz w:val="24"/>
          <w:szCs w:val="24"/>
        </w:rPr>
        <w:t>S</w:t>
      </w:r>
      <w:r w:rsidR="00EC3EF2" w:rsidRPr="00AE3E61">
        <w:rPr>
          <w:rFonts w:ascii="Times New Roman" w:hAnsi="Times New Roman" w:cs="Times New Roman"/>
          <w:i/>
          <w:sz w:val="24"/>
          <w:szCs w:val="24"/>
        </w:rPr>
        <w:t>erving</w:t>
      </w:r>
      <w:r w:rsidR="00EC3EF2" w:rsidRPr="00AE3E61">
        <w:rPr>
          <w:rFonts w:ascii="Times New Roman" w:hAnsi="Times New Roman" w:cs="Times New Roman"/>
          <w:sz w:val="24"/>
          <w:szCs w:val="24"/>
        </w:rPr>
        <w:t xml:space="preserve">. Na sequência, apresenta-se as considerações finais advindas do estudo, de modo a refletir sobre a efetiva relação da gestão de </w:t>
      </w:r>
      <w:r w:rsidR="00EC3EF2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EC3EF2" w:rsidRPr="00AE3E61">
        <w:rPr>
          <w:rFonts w:ascii="Times New Roman" w:hAnsi="Times New Roman" w:cs="Times New Roman"/>
          <w:sz w:val="24"/>
          <w:szCs w:val="24"/>
        </w:rPr>
        <w:t xml:space="preserve"> entre as espécies de empresas em foco – empresas com fins lucrativos e sem fins lucrativos.</w:t>
      </w:r>
    </w:p>
    <w:p w14:paraId="667DB362" w14:textId="77777777" w:rsidR="00CE0D27" w:rsidRPr="00AE3E61" w:rsidRDefault="00CE0D27" w:rsidP="00EC3EF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F57B633" w14:textId="77777777" w:rsidR="00B03716" w:rsidRPr="00AE3E61" w:rsidRDefault="00BD1B92" w:rsidP="00EC3EF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3E61">
        <w:rPr>
          <w:rFonts w:ascii="Times New Roman" w:hAnsi="Times New Roman" w:cs="Times New Roman"/>
          <w:b/>
          <w:sz w:val="24"/>
          <w:szCs w:val="24"/>
        </w:rPr>
        <w:t>2</w:t>
      </w:r>
      <w:r w:rsidR="00406B48" w:rsidRPr="00AE3E61">
        <w:rPr>
          <w:rFonts w:ascii="Times New Roman" w:hAnsi="Times New Roman" w:cs="Times New Roman"/>
          <w:b/>
          <w:sz w:val="24"/>
          <w:szCs w:val="24"/>
        </w:rPr>
        <w:t xml:space="preserve"> Dimensões da capacidade de gestão de </w:t>
      </w:r>
      <w:r w:rsidR="00406B48" w:rsidRPr="00AE3E61">
        <w:rPr>
          <w:rFonts w:ascii="Times New Roman" w:hAnsi="Times New Roman" w:cs="Times New Roman"/>
          <w:b/>
          <w:i/>
          <w:sz w:val="24"/>
          <w:szCs w:val="24"/>
        </w:rPr>
        <w:t>stakeholders</w:t>
      </w:r>
    </w:p>
    <w:p w14:paraId="62F5CF8A" w14:textId="77777777" w:rsidR="00CE0D27" w:rsidRPr="00AE3E61" w:rsidRDefault="00CE0D27" w:rsidP="00EC3EF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27DBA5" w14:textId="77777777" w:rsidR="00B37EC0" w:rsidRPr="00AE3E61" w:rsidRDefault="00B37EC0" w:rsidP="00EC3EF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 xml:space="preserve">A teoria dos </w:t>
      </w:r>
      <w:r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AE3E61">
        <w:rPr>
          <w:rFonts w:ascii="Times New Roman" w:hAnsi="Times New Roman" w:cs="Times New Roman"/>
          <w:sz w:val="24"/>
          <w:szCs w:val="24"/>
        </w:rPr>
        <w:t xml:space="preserve"> surgiu </w:t>
      </w:r>
      <w:r w:rsidR="008D276C" w:rsidRPr="00AE3E61">
        <w:rPr>
          <w:rFonts w:ascii="Times New Roman" w:hAnsi="Times New Roman" w:cs="Times New Roman"/>
          <w:sz w:val="24"/>
          <w:szCs w:val="24"/>
        </w:rPr>
        <w:t xml:space="preserve">a partir dos estudos de </w:t>
      </w:r>
      <w:r w:rsidRPr="00AE3E61">
        <w:rPr>
          <w:rFonts w:ascii="Times New Roman" w:hAnsi="Times New Roman" w:cs="Times New Roman"/>
          <w:sz w:val="24"/>
          <w:szCs w:val="24"/>
        </w:rPr>
        <w:t>Freeman (1984), e f</w:t>
      </w:r>
      <w:r w:rsidRPr="00AE3E61">
        <w:rPr>
          <w:rFonts w:ascii="Times New Roman" w:eastAsia="Times New Roman" w:hAnsi="Times New Roman" w:cs="Times New Roman"/>
          <w:bCs/>
          <w:sz w:val="24"/>
          <w:szCs w:val="24"/>
        </w:rPr>
        <w:t>az referência a “qualquer grupo ou indivíduo que possa afetar ou ser afetado pela efetivação dos objetivos da organização” (Freeman, 1984, p. 46).</w:t>
      </w:r>
      <w:r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8D276C" w:rsidRPr="00AE3E61">
        <w:rPr>
          <w:rFonts w:ascii="Times New Roman" w:hAnsi="Times New Roman" w:cs="Times New Roman"/>
          <w:sz w:val="24"/>
          <w:szCs w:val="24"/>
        </w:rPr>
        <w:t>T</w:t>
      </w:r>
      <w:r w:rsidRPr="00AE3E61">
        <w:rPr>
          <w:rFonts w:ascii="Times New Roman" w:hAnsi="Times New Roman" w:cs="Times New Roman"/>
          <w:sz w:val="24"/>
          <w:szCs w:val="24"/>
        </w:rPr>
        <w:t xml:space="preserve">al termo </w:t>
      </w:r>
      <w:r w:rsidR="008D276C" w:rsidRPr="00AE3E61">
        <w:rPr>
          <w:rFonts w:ascii="Times New Roman" w:hAnsi="Times New Roman" w:cs="Times New Roman"/>
          <w:sz w:val="24"/>
          <w:szCs w:val="24"/>
        </w:rPr>
        <w:t xml:space="preserve">remete </w:t>
      </w:r>
      <w:r w:rsidRPr="00AE3E61">
        <w:rPr>
          <w:rFonts w:ascii="Times New Roman" w:hAnsi="Times New Roman" w:cs="Times New Roman"/>
          <w:sz w:val="24"/>
          <w:szCs w:val="24"/>
        </w:rPr>
        <w:t>“</w:t>
      </w:r>
      <w:r w:rsidR="008D276C" w:rsidRPr="00AE3E61">
        <w:rPr>
          <w:rFonts w:ascii="Times New Roman" w:hAnsi="Times New Roman" w:cs="Times New Roman"/>
          <w:sz w:val="24"/>
          <w:szCs w:val="24"/>
        </w:rPr>
        <w:t>à</w:t>
      </w:r>
      <w:r w:rsidRPr="00AE3E61">
        <w:rPr>
          <w:rFonts w:ascii="Times New Roman" w:hAnsi="Times New Roman" w:cs="Times New Roman"/>
          <w:sz w:val="24"/>
          <w:szCs w:val="24"/>
        </w:rPr>
        <w:t xml:space="preserve">queles que possuem uma influência ou um interesse em face da organização” </w:t>
      </w:r>
      <w:r w:rsidR="00EC3EF2" w:rsidRPr="00AE3E61">
        <w:rPr>
          <w:rFonts w:ascii="Times New Roman" w:hAnsi="Times New Roman" w:cs="Times New Roman"/>
          <w:sz w:val="24"/>
          <w:szCs w:val="24"/>
        </w:rPr>
        <w:t>(</w:t>
      </w:r>
      <w:r w:rsidR="00C806EA" w:rsidRPr="00AE3E61">
        <w:rPr>
          <w:rFonts w:ascii="Times New Roman" w:hAnsi="Times New Roman" w:cs="Times New Roman"/>
          <w:sz w:val="24"/>
          <w:szCs w:val="24"/>
        </w:rPr>
        <w:t xml:space="preserve">Eiró-Gomes </w:t>
      </w:r>
      <w:r w:rsidR="00EC3EF2" w:rsidRPr="00AE3E61">
        <w:rPr>
          <w:rFonts w:ascii="Times New Roman" w:hAnsi="Times New Roman" w:cs="Times New Roman"/>
          <w:sz w:val="24"/>
          <w:szCs w:val="24"/>
        </w:rPr>
        <w:t>&amp;</w:t>
      </w:r>
      <w:r w:rsidR="008D276C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C806EA" w:rsidRPr="00AE3E61">
        <w:rPr>
          <w:rFonts w:ascii="Times New Roman" w:hAnsi="Times New Roman" w:cs="Times New Roman"/>
          <w:sz w:val="24"/>
          <w:szCs w:val="24"/>
        </w:rPr>
        <w:t>Duarte</w:t>
      </w:r>
      <w:r w:rsidR="008D276C" w:rsidRPr="00AE3E61">
        <w:rPr>
          <w:rFonts w:ascii="Times New Roman" w:hAnsi="Times New Roman" w:cs="Times New Roman"/>
          <w:sz w:val="24"/>
          <w:szCs w:val="24"/>
        </w:rPr>
        <w:t>, 2005, p. 455)</w:t>
      </w:r>
      <w:r w:rsidRPr="00AE3E61">
        <w:rPr>
          <w:rFonts w:ascii="Times New Roman" w:hAnsi="Times New Roman" w:cs="Times New Roman"/>
          <w:sz w:val="24"/>
          <w:szCs w:val="24"/>
        </w:rPr>
        <w:t xml:space="preserve">, </w:t>
      </w:r>
      <w:r w:rsidR="008D276C" w:rsidRPr="00AE3E61">
        <w:rPr>
          <w:rFonts w:ascii="Times New Roman" w:hAnsi="Times New Roman" w:cs="Times New Roman"/>
          <w:sz w:val="24"/>
          <w:szCs w:val="24"/>
        </w:rPr>
        <w:t>com a</w:t>
      </w:r>
      <w:r w:rsidR="00244836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Pr="00AE3E61">
        <w:rPr>
          <w:rFonts w:ascii="Times New Roman" w:hAnsi="Times New Roman" w:cs="Times New Roman"/>
          <w:sz w:val="24"/>
          <w:szCs w:val="24"/>
        </w:rPr>
        <w:t xml:space="preserve">finalidade </w:t>
      </w:r>
      <w:r w:rsidR="008D276C" w:rsidRPr="00AE3E61">
        <w:rPr>
          <w:rFonts w:ascii="Times New Roman" w:hAnsi="Times New Roman" w:cs="Times New Roman"/>
          <w:sz w:val="24"/>
          <w:szCs w:val="24"/>
        </w:rPr>
        <w:t>de</w:t>
      </w:r>
      <w:r w:rsidRPr="00AE3E61">
        <w:rPr>
          <w:rFonts w:ascii="Times New Roman" w:hAnsi="Times New Roman" w:cs="Times New Roman"/>
          <w:sz w:val="24"/>
          <w:szCs w:val="24"/>
        </w:rPr>
        <w:t xml:space="preserve"> solucionar problema</w:t>
      </w:r>
      <w:r w:rsidR="00EC3EF2" w:rsidRPr="00AE3E61">
        <w:rPr>
          <w:rFonts w:ascii="Times New Roman" w:hAnsi="Times New Roman" w:cs="Times New Roman"/>
          <w:sz w:val="24"/>
          <w:szCs w:val="24"/>
        </w:rPr>
        <w:t>s básicos de</w:t>
      </w:r>
      <w:r w:rsidRPr="00AE3E61">
        <w:rPr>
          <w:rFonts w:ascii="Times New Roman" w:hAnsi="Times New Roman" w:cs="Times New Roman"/>
          <w:sz w:val="24"/>
          <w:szCs w:val="24"/>
        </w:rPr>
        <w:t xml:space="preserve"> criação de valor e de comércio das organizações</w:t>
      </w:r>
      <w:r w:rsidR="008D276C" w:rsidRPr="00AE3E61">
        <w:rPr>
          <w:rFonts w:ascii="Times New Roman" w:hAnsi="Times New Roman" w:cs="Times New Roman"/>
          <w:sz w:val="24"/>
          <w:szCs w:val="24"/>
        </w:rPr>
        <w:t xml:space="preserve"> (F</w:t>
      </w:r>
      <w:r w:rsidR="005C733B" w:rsidRPr="00AE3E61">
        <w:rPr>
          <w:rFonts w:ascii="Times New Roman" w:hAnsi="Times New Roman" w:cs="Times New Roman"/>
          <w:sz w:val="24"/>
          <w:szCs w:val="24"/>
        </w:rPr>
        <w:t>reeman</w:t>
      </w:r>
      <w:r w:rsidR="008D276C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8D276C" w:rsidRPr="00AE3E61">
        <w:rPr>
          <w:rFonts w:ascii="Times New Roman" w:hAnsi="Times New Roman" w:cs="Times New Roman"/>
          <w:i/>
          <w:sz w:val="24"/>
          <w:szCs w:val="24"/>
        </w:rPr>
        <w:t>et al.</w:t>
      </w:r>
      <w:r w:rsidR="008D276C" w:rsidRPr="00AE3E61">
        <w:rPr>
          <w:rFonts w:ascii="Times New Roman" w:hAnsi="Times New Roman" w:cs="Times New Roman"/>
          <w:sz w:val="24"/>
          <w:szCs w:val="24"/>
        </w:rPr>
        <w:t>, 2010)</w:t>
      </w:r>
      <w:r w:rsidRPr="00AE3E61">
        <w:rPr>
          <w:rFonts w:ascii="Times New Roman" w:hAnsi="Times New Roman" w:cs="Times New Roman"/>
          <w:sz w:val="24"/>
          <w:szCs w:val="24"/>
        </w:rPr>
        <w:t>.</w:t>
      </w:r>
    </w:p>
    <w:p w14:paraId="1321FBBF" w14:textId="77777777" w:rsidR="00153E11" w:rsidRPr="00AE3E61" w:rsidRDefault="00B37EC0" w:rsidP="00EC3EF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E61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Os </w:t>
      </w:r>
      <w:r w:rsidRPr="00AE3E61">
        <w:rPr>
          <w:rFonts w:ascii="Times New Roman" w:eastAsia="Times New Roman" w:hAnsi="Times New Roman" w:cs="Times New Roman"/>
          <w:bCs/>
          <w:i/>
          <w:sz w:val="24"/>
          <w:szCs w:val="24"/>
        </w:rPr>
        <w:t>stakeholders</w:t>
      </w:r>
      <w:r w:rsidRPr="00AE3E61">
        <w:rPr>
          <w:rFonts w:ascii="Times New Roman" w:eastAsia="Times New Roman" w:hAnsi="Times New Roman" w:cs="Times New Roman"/>
          <w:bCs/>
          <w:sz w:val="24"/>
          <w:szCs w:val="24"/>
        </w:rPr>
        <w:t xml:space="preserve"> são identificados como pessoas, grupos, bairros, organizações, instituições,</w:t>
      </w:r>
      <w:r w:rsidRPr="00AE3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E6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sociedades, considerando também o ambiente natural, </w:t>
      </w:r>
      <w:r w:rsidR="00EC3EF2" w:rsidRPr="00AE3E61">
        <w:rPr>
          <w:rFonts w:ascii="Times New Roman" w:eastAsia="Times New Roman" w:hAnsi="Times New Roman" w:cs="Times New Roman"/>
          <w:bCs/>
          <w:sz w:val="24"/>
          <w:szCs w:val="24"/>
        </w:rPr>
        <w:t>que</w:t>
      </w:r>
      <w:r w:rsidRPr="00AE3E61">
        <w:rPr>
          <w:rFonts w:ascii="Times New Roman" w:eastAsia="Times New Roman" w:hAnsi="Times New Roman" w:cs="Times New Roman"/>
          <w:bCs/>
          <w:sz w:val="24"/>
          <w:szCs w:val="24"/>
        </w:rPr>
        <w:t xml:space="preserve"> podem favorecer ​​a</w:t>
      </w:r>
      <w:r w:rsidRPr="00AE3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E61">
        <w:rPr>
          <w:rFonts w:ascii="Times New Roman" w:eastAsia="Times New Roman" w:hAnsi="Times New Roman" w:cs="Times New Roman"/>
          <w:bCs/>
          <w:sz w:val="24"/>
          <w:szCs w:val="24"/>
        </w:rPr>
        <w:t>qualificação das partes interessadas</w:t>
      </w:r>
      <w:r w:rsidR="00EC3EF2" w:rsidRPr="00AE3E6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E3E61">
        <w:rPr>
          <w:rFonts w:ascii="Times New Roman" w:eastAsia="Times New Roman" w:hAnsi="Times New Roman" w:cs="Times New Roman"/>
          <w:bCs/>
          <w:sz w:val="24"/>
          <w:szCs w:val="24"/>
        </w:rPr>
        <w:t xml:space="preserve"> reais ou potenciais (Mitchell, Agle</w:t>
      </w:r>
      <w:r w:rsidR="00D3159A" w:rsidRPr="00AE3E6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E3E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E3E61">
        <w:rPr>
          <w:rFonts w:ascii="Times New Roman" w:hAnsi="Times New Roman" w:cs="Times New Roman"/>
          <w:sz w:val="24"/>
          <w:szCs w:val="24"/>
        </w:rPr>
        <w:t>&amp;</w:t>
      </w:r>
      <w:r w:rsidRPr="00AE3E61">
        <w:rPr>
          <w:rFonts w:ascii="Times New Roman" w:eastAsia="Times New Roman" w:hAnsi="Times New Roman" w:cs="Times New Roman"/>
          <w:bCs/>
          <w:sz w:val="24"/>
          <w:szCs w:val="24"/>
        </w:rPr>
        <w:t xml:space="preserve"> Wood, 1997). </w:t>
      </w:r>
      <w:r w:rsidRPr="00AE3E61">
        <w:rPr>
          <w:rFonts w:ascii="Times New Roman" w:hAnsi="Times New Roman" w:cs="Times New Roman"/>
          <w:sz w:val="24"/>
          <w:szCs w:val="24"/>
        </w:rPr>
        <w:t xml:space="preserve">A visão tradicional de Freeman (1984) perante a </w:t>
      </w:r>
      <w:r w:rsidR="00F84F33" w:rsidRPr="00AE3E61">
        <w:rPr>
          <w:rFonts w:ascii="Times New Roman" w:hAnsi="Times New Roman" w:cs="Times New Roman"/>
          <w:sz w:val="24"/>
          <w:szCs w:val="24"/>
        </w:rPr>
        <w:t>produção da empresa/organização</w:t>
      </w:r>
      <w:r w:rsidRPr="00AE3E61">
        <w:rPr>
          <w:rFonts w:ascii="Times New Roman" w:hAnsi="Times New Roman" w:cs="Times New Roman"/>
          <w:sz w:val="24"/>
          <w:szCs w:val="24"/>
        </w:rPr>
        <w:t xml:space="preserve"> tem uma única preocupaçã</w:t>
      </w:r>
      <w:r w:rsidR="007E6DB7" w:rsidRPr="00AE3E61">
        <w:rPr>
          <w:rFonts w:ascii="Times New Roman" w:hAnsi="Times New Roman" w:cs="Times New Roman"/>
          <w:sz w:val="24"/>
          <w:szCs w:val="24"/>
        </w:rPr>
        <w:t xml:space="preserve">o, que é </w:t>
      </w:r>
      <w:r w:rsidR="00EC3EF2" w:rsidRPr="00AE3E61">
        <w:rPr>
          <w:rFonts w:ascii="Times New Roman" w:hAnsi="Times New Roman" w:cs="Times New Roman"/>
          <w:sz w:val="24"/>
          <w:szCs w:val="24"/>
        </w:rPr>
        <w:t xml:space="preserve">a de </w:t>
      </w:r>
      <w:r w:rsidR="008D276C" w:rsidRPr="00AE3E61">
        <w:rPr>
          <w:rFonts w:ascii="Times New Roman" w:hAnsi="Times New Roman" w:cs="Times New Roman"/>
          <w:sz w:val="24"/>
          <w:szCs w:val="24"/>
        </w:rPr>
        <w:t xml:space="preserve">potencializar </w:t>
      </w:r>
      <w:r w:rsidR="007E6DB7" w:rsidRPr="00AE3E61">
        <w:rPr>
          <w:rFonts w:ascii="Times New Roman" w:hAnsi="Times New Roman" w:cs="Times New Roman"/>
          <w:sz w:val="24"/>
          <w:szCs w:val="24"/>
        </w:rPr>
        <w:t xml:space="preserve">os seus fornecedores e clientes </w:t>
      </w:r>
      <w:r w:rsidR="008D276C" w:rsidRPr="00AE3E61">
        <w:rPr>
          <w:rFonts w:ascii="Times New Roman" w:hAnsi="Times New Roman" w:cs="Times New Roman"/>
          <w:sz w:val="24"/>
          <w:szCs w:val="24"/>
        </w:rPr>
        <w:t>a</w:t>
      </w:r>
      <w:r w:rsidR="007E6DB7" w:rsidRPr="00AE3E61">
        <w:rPr>
          <w:rFonts w:ascii="Times New Roman" w:hAnsi="Times New Roman" w:cs="Times New Roman"/>
          <w:sz w:val="24"/>
          <w:szCs w:val="24"/>
        </w:rPr>
        <w:t xml:space="preserve"> satisfazerem suas necessidades, a fim de conquistarem o sucesso de seus negócios. </w:t>
      </w:r>
      <w:r w:rsidR="00F84F33" w:rsidRPr="00AE3E61">
        <w:rPr>
          <w:rFonts w:ascii="Times New Roman" w:eastAsia="Times New Roman" w:hAnsi="Times New Roman" w:cs="Times New Roman"/>
          <w:sz w:val="24"/>
          <w:szCs w:val="24"/>
        </w:rPr>
        <w:t>Com base nas considerações</w:t>
      </w:r>
      <w:r w:rsidR="00B03716" w:rsidRPr="00AE3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EF2" w:rsidRPr="00AE3E61">
        <w:rPr>
          <w:rFonts w:ascii="Times New Roman" w:eastAsia="Times New Roman" w:hAnsi="Times New Roman" w:cs="Times New Roman"/>
          <w:sz w:val="24"/>
          <w:szCs w:val="24"/>
        </w:rPr>
        <w:t>do autor</w:t>
      </w:r>
      <w:r w:rsidR="00B03716" w:rsidRPr="00AE3E61">
        <w:rPr>
          <w:rFonts w:ascii="Times New Roman" w:eastAsia="Times New Roman" w:hAnsi="Times New Roman" w:cs="Times New Roman"/>
          <w:sz w:val="24"/>
          <w:szCs w:val="24"/>
        </w:rPr>
        <w:t xml:space="preserve">, várias propostas surgiram na literatura, </w:t>
      </w:r>
      <w:r w:rsidR="00BD1B92" w:rsidRPr="00AE3E61">
        <w:rPr>
          <w:rFonts w:ascii="Times New Roman" w:eastAsia="Times New Roman" w:hAnsi="Times New Roman" w:cs="Times New Roman"/>
          <w:sz w:val="24"/>
          <w:szCs w:val="24"/>
        </w:rPr>
        <w:t xml:space="preserve">buscando identificar </w:t>
      </w:r>
      <w:r w:rsidR="00B03716" w:rsidRPr="00AE3E61">
        <w:rPr>
          <w:rFonts w:ascii="Times New Roman" w:eastAsia="Times New Roman" w:hAnsi="Times New Roman" w:cs="Times New Roman"/>
          <w:sz w:val="24"/>
          <w:szCs w:val="24"/>
        </w:rPr>
        <w:t xml:space="preserve">a importância dos </w:t>
      </w:r>
      <w:r w:rsidR="00B03716" w:rsidRPr="00AE3E61">
        <w:rPr>
          <w:rFonts w:ascii="Times New Roman" w:eastAsia="Times New Roman" w:hAnsi="Times New Roman" w:cs="Times New Roman"/>
          <w:i/>
          <w:sz w:val="24"/>
          <w:szCs w:val="24"/>
        </w:rPr>
        <w:t>stakeholders</w:t>
      </w:r>
      <w:r w:rsidR="00B03716" w:rsidRPr="00AE3E61">
        <w:rPr>
          <w:rFonts w:ascii="Times New Roman" w:eastAsia="Times New Roman" w:hAnsi="Times New Roman" w:cs="Times New Roman"/>
          <w:sz w:val="24"/>
          <w:szCs w:val="24"/>
        </w:rPr>
        <w:t xml:space="preserve"> de uma organização (</w:t>
      </w:r>
      <w:r w:rsidR="00244836" w:rsidRPr="00AE3E61">
        <w:rPr>
          <w:rFonts w:ascii="Times New Roman" w:eastAsia="Times New Roman" w:hAnsi="Times New Roman" w:cs="Times New Roman"/>
          <w:sz w:val="24"/>
          <w:szCs w:val="24"/>
        </w:rPr>
        <w:t>Quadro</w:t>
      </w:r>
      <w:r w:rsidR="00B03716" w:rsidRPr="00AE3E61">
        <w:rPr>
          <w:rFonts w:ascii="Times New Roman" w:eastAsia="Times New Roman" w:hAnsi="Times New Roman" w:cs="Times New Roman"/>
          <w:sz w:val="24"/>
          <w:szCs w:val="24"/>
        </w:rPr>
        <w:t xml:space="preserve"> 1). </w:t>
      </w:r>
    </w:p>
    <w:p w14:paraId="19C387B6" w14:textId="77777777" w:rsidR="00EC3EF2" w:rsidRPr="00AE3E61" w:rsidRDefault="00EC3EF2" w:rsidP="00EC3EF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3A02DE" w14:textId="77777777" w:rsidR="00B03716" w:rsidRPr="00AE3E61" w:rsidRDefault="00244836" w:rsidP="00EC3EF2">
      <w:pPr>
        <w:pStyle w:val="Legenda"/>
        <w:keepNext/>
        <w:spacing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" w:name="_Toc476734406"/>
      <w:r w:rsidRPr="00AE3E61">
        <w:rPr>
          <w:rFonts w:ascii="Times New Roman" w:hAnsi="Times New Roman" w:cs="Times New Roman"/>
          <w:b w:val="0"/>
          <w:color w:val="auto"/>
          <w:sz w:val="24"/>
          <w:szCs w:val="24"/>
        </w:rPr>
        <w:t>Quadro</w:t>
      </w:r>
      <w:r w:rsidR="00B03716" w:rsidRPr="00AE3E6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1. </w:t>
      </w:r>
      <w:r w:rsidRPr="00AE3E61"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="00B03716" w:rsidRPr="00AE3E6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ipologias de classificação dos </w:t>
      </w:r>
      <w:r w:rsidR="00B03716" w:rsidRPr="00AE3E61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stakeholders</w:t>
      </w:r>
      <w:bookmarkEnd w:id="2"/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2948"/>
        <w:gridCol w:w="6124"/>
      </w:tblGrid>
      <w:tr w:rsidR="00AE3E61" w:rsidRPr="00AE3E61" w14:paraId="3955BDC7" w14:textId="77777777" w:rsidTr="001B5B69">
        <w:tc>
          <w:tcPr>
            <w:tcW w:w="2948" w:type="dxa"/>
            <w:shd w:val="clear" w:color="auto" w:fill="D9D9D9" w:themeFill="background1" w:themeFillShade="D9"/>
          </w:tcPr>
          <w:p w14:paraId="358CEFDE" w14:textId="77777777" w:rsidR="00B03716" w:rsidRPr="00AE3E61" w:rsidRDefault="00B03716" w:rsidP="00EC3E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b/>
                <w:sz w:val="20"/>
                <w:szCs w:val="20"/>
              </w:rPr>
              <w:t>Autor e ano</w:t>
            </w:r>
          </w:p>
        </w:tc>
        <w:tc>
          <w:tcPr>
            <w:tcW w:w="6124" w:type="dxa"/>
            <w:shd w:val="clear" w:color="auto" w:fill="D9D9D9" w:themeFill="background1" w:themeFillShade="D9"/>
          </w:tcPr>
          <w:p w14:paraId="7ADADCCE" w14:textId="77777777" w:rsidR="00B03716" w:rsidRPr="00AE3E61" w:rsidRDefault="00B03716" w:rsidP="00EC3E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b/>
                <w:sz w:val="20"/>
                <w:szCs w:val="20"/>
              </w:rPr>
              <w:t>Tipologia</w:t>
            </w:r>
          </w:p>
        </w:tc>
      </w:tr>
      <w:tr w:rsidR="00AE3E61" w:rsidRPr="00AE3E61" w14:paraId="618162AF" w14:textId="77777777" w:rsidTr="00E56FC6">
        <w:tc>
          <w:tcPr>
            <w:tcW w:w="2948" w:type="dxa"/>
          </w:tcPr>
          <w:p w14:paraId="295E4759" w14:textId="77777777" w:rsidR="00B03716" w:rsidRPr="00AE3E61" w:rsidDel="007B72ED" w:rsidRDefault="00B03716" w:rsidP="00EC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Freeman (1984)</w:t>
            </w:r>
          </w:p>
        </w:tc>
        <w:tc>
          <w:tcPr>
            <w:tcW w:w="6124" w:type="dxa"/>
          </w:tcPr>
          <w:p w14:paraId="20E3E2D2" w14:textId="77777777" w:rsidR="00B03716" w:rsidRPr="00AE3E61" w:rsidDel="007B72ED" w:rsidRDefault="00B03716" w:rsidP="00EC3E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Aborda a </w:t>
            </w:r>
            <w:r w:rsidR="00D03082"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teoria dos </w:t>
            </w:r>
            <w:r w:rsidR="00D03082"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stakeholders 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a partir da relação entre organização e o ambiente, onde os </w:t>
            </w:r>
            <w:r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stakeholders 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podem afetar e ser</w:t>
            </w:r>
            <w:r w:rsidR="00EC3EF2" w:rsidRPr="00AE3E61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afetados num ambiente organizacional.</w:t>
            </w:r>
          </w:p>
        </w:tc>
      </w:tr>
      <w:tr w:rsidR="00AE3E61" w:rsidRPr="00AE3E61" w14:paraId="65D1A6B2" w14:textId="77777777" w:rsidTr="00E56FC6">
        <w:tc>
          <w:tcPr>
            <w:tcW w:w="2948" w:type="dxa"/>
          </w:tcPr>
          <w:p w14:paraId="3BB3CFF5" w14:textId="77777777" w:rsidR="00B03716" w:rsidRPr="00AE3E61" w:rsidRDefault="00B91BFD" w:rsidP="00B91B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Savage, Nix, Whithead e Blair </w:t>
            </w:r>
            <w:r w:rsidR="00B03716" w:rsidRPr="00AE3E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(1991)</w:t>
            </w:r>
          </w:p>
        </w:tc>
        <w:tc>
          <w:tcPr>
            <w:tcW w:w="6124" w:type="dxa"/>
          </w:tcPr>
          <w:p w14:paraId="7C3DB18F" w14:textId="57C9A9E3" w:rsidR="00B03716" w:rsidRPr="00AE3E61" w:rsidRDefault="00B03716" w:rsidP="00EC3E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Sugeriram </w:t>
            </w:r>
            <w:r w:rsidR="002E2359">
              <w:rPr>
                <w:rFonts w:ascii="Times New Roman" w:hAnsi="Times New Roman" w:cs="Times New Roman"/>
                <w:sz w:val="20"/>
                <w:szCs w:val="20"/>
              </w:rPr>
              <w:t xml:space="preserve">avaliar 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o potencial de cada </w:t>
            </w:r>
            <w:r w:rsidRPr="00AE3E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stakeholder 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quanto </w:t>
            </w:r>
            <w:r w:rsidR="002E2359">
              <w:rPr>
                <w:rFonts w:ascii="Times New Roman" w:hAnsi="Times New Roman" w:cs="Times New Roman"/>
                <w:sz w:val="20"/>
                <w:szCs w:val="20"/>
              </w:rPr>
              <w:t>ao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poder de ameaçar ou cooperar com a organização, </w:t>
            </w:r>
            <w:r w:rsidR="002E2359">
              <w:rPr>
                <w:rFonts w:ascii="Times New Roman" w:hAnsi="Times New Roman" w:cs="Times New Roman"/>
                <w:sz w:val="20"/>
                <w:szCs w:val="20"/>
              </w:rPr>
              <w:t xml:space="preserve">de modo que esta possa 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preven</w:t>
            </w:r>
            <w:r w:rsidR="002E2359">
              <w:rPr>
                <w:rFonts w:ascii="Times New Roman" w:hAnsi="Times New Roman" w:cs="Times New Roman"/>
                <w:sz w:val="20"/>
                <w:szCs w:val="20"/>
              </w:rPr>
              <w:t>ir-</w:t>
            </w:r>
            <w:r w:rsidR="00E45C3B">
              <w:rPr>
                <w:rFonts w:ascii="Times New Roman" w:hAnsi="Times New Roman" w:cs="Times New Roman"/>
                <w:sz w:val="20"/>
                <w:szCs w:val="20"/>
              </w:rPr>
              <w:t>se e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defini</w:t>
            </w:r>
            <w:r w:rsidR="002E2359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que ati</w:t>
            </w:r>
            <w:r w:rsidR="00E56FC6"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tude assumir ante cada um deles </w:t>
            </w:r>
          </w:p>
        </w:tc>
      </w:tr>
      <w:tr w:rsidR="00AE3E61" w:rsidRPr="00AE3E61" w14:paraId="1ACCA7CA" w14:textId="77777777" w:rsidTr="00E56FC6">
        <w:tc>
          <w:tcPr>
            <w:tcW w:w="2948" w:type="dxa"/>
          </w:tcPr>
          <w:p w14:paraId="36F4DC4C" w14:textId="77777777" w:rsidR="00B03716" w:rsidRPr="00AE3E61" w:rsidRDefault="00B03716" w:rsidP="00EC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Donaldson e Preston (1995)</w:t>
            </w:r>
          </w:p>
        </w:tc>
        <w:tc>
          <w:tcPr>
            <w:tcW w:w="6124" w:type="dxa"/>
          </w:tcPr>
          <w:p w14:paraId="6AB41D15" w14:textId="77777777" w:rsidR="00B03716" w:rsidRPr="00AE3E61" w:rsidRDefault="00B03716" w:rsidP="00EC3E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Abordam a teoria na relação entre a organização e a sociedade sob três aspectos: descritivo/empírico, instrumental e normativo.</w:t>
            </w:r>
          </w:p>
        </w:tc>
      </w:tr>
      <w:tr w:rsidR="00AE3E61" w:rsidRPr="00AE3E61" w14:paraId="244C9AB4" w14:textId="77777777" w:rsidTr="00E56FC6">
        <w:tc>
          <w:tcPr>
            <w:tcW w:w="2948" w:type="dxa"/>
          </w:tcPr>
          <w:p w14:paraId="384DBF35" w14:textId="77777777" w:rsidR="00B03716" w:rsidRPr="00AE3E61" w:rsidRDefault="00B03716" w:rsidP="00F84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Mitchell</w:t>
            </w:r>
            <w:r w:rsidR="00F84F33"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4F33"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et al.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(1997)</w:t>
            </w:r>
          </w:p>
        </w:tc>
        <w:tc>
          <w:tcPr>
            <w:tcW w:w="6124" w:type="dxa"/>
          </w:tcPr>
          <w:p w14:paraId="19AD3164" w14:textId="77777777" w:rsidR="00B03716" w:rsidRPr="00AE3E61" w:rsidRDefault="00B03716" w:rsidP="00EC3E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Propuseram o modelo </w:t>
            </w:r>
            <w:r w:rsidRPr="00AE3E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Stakeholder Salience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, no qual definiram que é preciso classificar os </w:t>
            </w:r>
            <w:r w:rsidRPr="00AE3E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stakeholders 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em termos de poder, legitimidade e urgência. Esse critério de diferenciação dos grupos de </w:t>
            </w:r>
            <w:r w:rsidRPr="00AE3E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stakeholders 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permite estabelecer prioridades e definir q</w:t>
            </w:r>
            <w:r w:rsidR="00D03082" w:rsidRPr="00AE3E61">
              <w:rPr>
                <w:rFonts w:ascii="Times New Roman" w:hAnsi="Times New Roman" w:cs="Times New Roman"/>
                <w:sz w:val="20"/>
                <w:szCs w:val="20"/>
              </w:rPr>
              <w:t>uais interesses serão atendidos.</w:t>
            </w:r>
          </w:p>
        </w:tc>
      </w:tr>
      <w:tr w:rsidR="00AE3E61" w:rsidRPr="00AE3E61" w14:paraId="76E79C86" w14:textId="77777777" w:rsidTr="00E56FC6">
        <w:tc>
          <w:tcPr>
            <w:tcW w:w="2948" w:type="dxa"/>
          </w:tcPr>
          <w:p w14:paraId="29D7A8E9" w14:textId="77777777" w:rsidR="00B03716" w:rsidRPr="00AE3E61" w:rsidRDefault="00B03716" w:rsidP="00EC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Frooman (1999)</w:t>
            </w:r>
          </w:p>
        </w:tc>
        <w:tc>
          <w:tcPr>
            <w:tcW w:w="6124" w:type="dxa"/>
          </w:tcPr>
          <w:p w14:paraId="5177AAFD" w14:textId="77777777" w:rsidR="00B03716" w:rsidRPr="00AE3E61" w:rsidRDefault="00B03716" w:rsidP="002C1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Baseou-se nos recursos necessários para a organização e estabeleceu uma matriz que relaciona o poder e a dependência entre a organização e um determinado </w:t>
            </w:r>
            <w:r w:rsidRPr="00AE3E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stakeholder</w:t>
            </w:r>
            <w:r w:rsidR="002C10C0" w:rsidRPr="00AE3E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E3E61" w:rsidRPr="00AE3E61" w14:paraId="3115D5BC" w14:textId="77777777" w:rsidTr="00E56FC6">
        <w:tc>
          <w:tcPr>
            <w:tcW w:w="2948" w:type="dxa"/>
          </w:tcPr>
          <w:p w14:paraId="2E6CC11C" w14:textId="77777777" w:rsidR="00CD2E01" w:rsidRPr="00AE3E61" w:rsidRDefault="00CD2E01" w:rsidP="00F84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Freeman</w:t>
            </w:r>
            <w:r w:rsidR="00F84F33"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4F33"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et al.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(2007)</w:t>
            </w:r>
          </w:p>
        </w:tc>
        <w:tc>
          <w:tcPr>
            <w:tcW w:w="6124" w:type="dxa"/>
          </w:tcPr>
          <w:p w14:paraId="1D390F8A" w14:textId="77777777" w:rsidR="00CD2E01" w:rsidRPr="00AE3E61" w:rsidRDefault="002C10C0" w:rsidP="002C1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Fazem a d</w:t>
            </w:r>
            <w:r w:rsidR="002D55C7"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escrição de </w:t>
            </w:r>
            <w:r w:rsidR="00CD2E01" w:rsidRPr="00AE3E61">
              <w:rPr>
                <w:rFonts w:ascii="Times New Roman" w:hAnsi="Times New Roman" w:cs="Times New Roman"/>
                <w:sz w:val="20"/>
                <w:szCs w:val="20"/>
              </w:rPr>
              <w:t>dez princípios concretos e sete técnicas práticas para gerenciar as relações dos interessados, a fim de garantir a sobrevivência, a reputação e o sucesso de uma empresa</w:t>
            </w:r>
            <w:r w:rsidR="006E06C8" w:rsidRPr="00AE3E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E3E61" w:rsidRPr="00AE3E61" w14:paraId="17C0F5B1" w14:textId="77777777" w:rsidTr="00E56FC6">
        <w:tc>
          <w:tcPr>
            <w:tcW w:w="2948" w:type="dxa"/>
          </w:tcPr>
          <w:p w14:paraId="2DB55468" w14:textId="77777777" w:rsidR="00B03716" w:rsidRPr="00AE3E61" w:rsidRDefault="00B03716" w:rsidP="00EC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Agle </w:t>
            </w:r>
            <w:r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et al.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(2008)</w:t>
            </w:r>
          </w:p>
        </w:tc>
        <w:tc>
          <w:tcPr>
            <w:tcW w:w="6124" w:type="dxa"/>
          </w:tcPr>
          <w:p w14:paraId="2073DBB8" w14:textId="77777777" w:rsidR="00B03716" w:rsidRPr="00AE3E61" w:rsidRDefault="00B03716" w:rsidP="00EC3E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Proporciona</w:t>
            </w:r>
            <w:r w:rsidR="002C10C0" w:rsidRPr="00AE3E61">
              <w:rPr>
                <w:rFonts w:ascii="Times New Roman" w:hAnsi="Times New Roman" w:cs="Times New Roman"/>
                <w:sz w:val="20"/>
                <w:szCs w:val="20"/>
              </w:rPr>
              <w:t>m uma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reflexão sobre a gestão dos </w:t>
            </w:r>
            <w:r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stakeholders,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com destaque na gerência e nos relacionamentos que estabelecem entre si.</w:t>
            </w:r>
          </w:p>
        </w:tc>
      </w:tr>
      <w:tr w:rsidR="00AE3E61" w:rsidRPr="00AE3E61" w14:paraId="2EF6CDCC" w14:textId="77777777" w:rsidTr="00E56FC6">
        <w:tc>
          <w:tcPr>
            <w:tcW w:w="2948" w:type="dxa"/>
          </w:tcPr>
          <w:p w14:paraId="609E4497" w14:textId="77777777" w:rsidR="00B03716" w:rsidRPr="00AE3E61" w:rsidRDefault="00B03716" w:rsidP="00EC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Lyra, Gomes e Jacovine (2009)</w:t>
            </w:r>
          </w:p>
        </w:tc>
        <w:tc>
          <w:tcPr>
            <w:tcW w:w="6124" w:type="dxa"/>
          </w:tcPr>
          <w:p w14:paraId="32BA4506" w14:textId="77777777" w:rsidR="00B03716" w:rsidRPr="00AE3E61" w:rsidRDefault="00B03716" w:rsidP="00EC3E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Apresentam uma visão positiva da gestão dos </w:t>
            </w:r>
            <w:r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stakeholders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, que consiste na aproximação entre a percepção dos </w:t>
            </w:r>
            <w:r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stakeholders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internos e externos.</w:t>
            </w:r>
          </w:p>
        </w:tc>
      </w:tr>
      <w:tr w:rsidR="00AE3E61" w:rsidRPr="00AE3E61" w14:paraId="0998BFFC" w14:textId="77777777" w:rsidTr="00E56FC6">
        <w:tc>
          <w:tcPr>
            <w:tcW w:w="2948" w:type="dxa"/>
          </w:tcPr>
          <w:p w14:paraId="4D41E40C" w14:textId="77777777" w:rsidR="00B03716" w:rsidRPr="00AE3E61" w:rsidRDefault="00B03716" w:rsidP="00EC3EF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Parmar </w:t>
            </w:r>
            <w:r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et al.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(2010)</w:t>
            </w:r>
          </w:p>
        </w:tc>
        <w:tc>
          <w:tcPr>
            <w:tcW w:w="6124" w:type="dxa"/>
          </w:tcPr>
          <w:p w14:paraId="73D69180" w14:textId="77777777" w:rsidR="00B03716" w:rsidRPr="00AE3E61" w:rsidRDefault="00B03716" w:rsidP="00EC3E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Apresenta a teoria dos </w:t>
            </w:r>
            <w:r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stakeholders 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como novidade para solucionar três problemas: o da compreensão, o de conexão e o de suporte no desenvolvimento da gestão.</w:t>
            </w:r>
          </w:p>
        </w:tc>
      </w:tr>
      <w:tr w:rsidR="00AE3E61" w:rsidRPr="00AE3E61" w14:paraId="2124A4FC" w14:textId="77777777" w:rsidTr="00E56FC6">
        <w:trPr>
          <w:trHeight w:val="491"/>
        </w:trPr>
        <w:tc>
          <w:tcPr>
            <w:tcW w:w="2948" w:type="dxa"/>
          </w:tcPr>
          <w:p w14:paraId="4409C9FD" w14:textId="77777777" w:rsidR="00B03716" w:rsidRPr="00AE3E61" w:rsidRDefault="00F84F33" w:rsidP="00F84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Mitchell, Agle, Chrisman e Spense </w:t>
            </w:r>
            <w:r w:rsidR="00B03716" w:rsidRPr="00AE3E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(2011)</w:t>
            </w:r>
          </w:p>
        </w:tc>
        <w:tc>
          <w:tcPr>
            <w:tcW w:w="6124" w:type="dxa"/>
          </w:tcPr>
          <w:p w14:paraId="4696C587" w14:textId="77777777" w:rsidR="00B03716" w:rsidRPr="00AE3E61" w:rsidRDefault="00B03716" w:rsidP="00EC3E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Aborda</w:t>
            </w:r>
            <w:r w:rsidR="002C10C0" w:rsidRPr="00AE3E6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a teoria a partir da percepção gerencial dos </w:t>
            </w:r>
            <w:r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stakeholders.</w:t>
            </w:r>
          </w:p>
        </w:tc>
      </w:tr>
      <w:tr w:rsidR="00AE3E61" w:rsidRPr="00AE3E61" w14:paraId="472F4695" w14:textId="77777777" w:rsidTr="00E56FC6">
        <w:tc>
          <w:tcPr>
            <w:tcW w:w="2948" w:type="dxa"/>
          </w:tcPr>
          <w:p w14:paraId="15DA2254" w14:textId="77777777" w:rsidR="00B03716" w:rsidRPr="00DC3567" w:rsidRDefault="00B03716" w:rsidP="00EC3EF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DC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Pless, Maak e Waldman (2012); Voegtlin, Patzer e Scherer (2012)</w:t>
            </w:r>
          </w:p>
        </w:tc>
        <w:tc>
          <w:tcPr>
            <w:tcW w:w="6124" w:type="dxa"/>
          </w:tcPr>
          <w:p w14:paraId="6C63AEA1" w14:textId="77777777" w:rsidR="00B03716" w:rsidRPr="00DC3567" w:rsidRDefault="00B03716" w:rsidP="00EC3E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567">
              <w:rPr>
                <w:rFonts w:ascii="Times New Roman" w:hAnsi="Times New Roman" w:cs="Times New Roman"/>
                <w:sz w:val="20"/>
                <w:szCs w:val="20"/>
              </w:rPr>
              <w:t xml:space="preserve">Destacam que a interação dos gestores responsáveis favorece resultados positivos com os </w:t>
            </w:r>
            <w:r w:rsidRPr="00DC3567">
              <w:rPr>
                <w:rFonts w:ascii="Times New Roman" w:hAnsi="Times New Roman" w:cs="Times New Roman"/>
                <w:i/>
                <w:sz w:val="20"/>
                <w:szCs w:val="20"/>
              </w:rPr>
              <w:t>stakeholders</w:t>
            </w:r>
            <w:r w:rsidRPr="00DC35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E3E61" w:rsidRPr="00AE3E61" w14:paraId="309FD99D" w14:textId="77777777" w:rsidTr="00E56FC6">
        <w:tc>
          <w:tcPr>
            <w:tcW w:w="2948" w:type="dxa"/>
          </w:tcPr>
          <w:p w14:paraId="7BB391C6" w14:textId="77777777" w:rsidR="00B03716" w:rsidRPr="00AE3E61" w:rsidRDefault="00B03716" w:rsidP="00EC3E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Pavão (2012)</w:t>
            </w:r>
          </w:p>
        </w:tc>
        <w:tc>
          <w:tcPr>
            <w:tcW w:w="6124" w:type="dxa"/>
          </w:tcPr>
          <w:p w14:paraId="32EC5C5B" w14:textId="77777777" w:rsidR="00B03716" w:rsidRPr="00AE3E61" w:rsidRDefault="00B03716" w:rsidP="002C1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Analisa a capacidade de gestão dos </w:t>
            </w:r>
            <w:r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stakeholders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na linha da construção civil</w:t>
            </w:r>
            <w:r w:rsidR="002C10C0" w:rsidRPr="00AE3E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E3E61" w:rsidRPr="00AE3E61" w14:paraId="54028ECD" w14:textId="77777777" w:rsidTr="00E56FC6">
        <w:tc>
          <w:tcPr>
            <w:tcW w:w="2948" w:type="dxa"/>
          </w:tcPr>
          <w:p w14:paraId="7F6C2B9B" w14:textId="77777777" w:rsidR="00B03716" w:rsidRPr="00AE3E61" w:rsidRDefault="00B03716" w:rsidP="00EC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Torres (2013)</w:t>
            </w:r>
          </w:p>
        </w:tc>
        <w:tc>
          <w:tcPr>
            <w:tcW w:w="6124" w:type="dxa"/>
          </w:tcPr>
          <w:p w14:paraId="73D1D5C3" w14:textId="77777777" w:rsidR="00B03716" w:rsidRPr="00AE3E61" w:rsidRDefault="00B03716" w:rsidP="002C1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Faz alusão à teoria dos </w:t>
            </w:r>
            <w:r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stakeholders 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como processo de planejamento das organizações para superação de conflitos de relacionamentos entre organização e </w:t>
            </w:r>
            <w:r w:rsidR="002C10C0"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stakeholders</w:t>
            </w:r>
            <w:r w:rsidR="002C10C0" w:rsidRPr="00AE3E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E3E61" w:rsidRPr="00AE3E61" w14:paraId="7D33414A" w14:textId="77777777" w:rsidTr="00E56FC6">
        <w:tc>
          <w:tcPr>
            <w:tcW w:w="2948" w:type="dxa"/>
          </w:tcPr>
          <w:p w14:paraId="012D3D25" w14:textId="77777777" w:rsidR="00B03716" w:rsidRPr="00AE3E61" w:rsidRDefault="00F84F33" w:rsidP="00EC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Doh</w:t>
            </w:r>
            <w:r w:rsidR="00B03716"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 e Quigley (2014)</w:t>
            </w:r>
          </w:p>
        </w:tc>
        <w:tc>
          <w:tcPr>
            <w:tcW w:w="6124" w:type="dxa"/>
          </w:tcPr>
          <w:p w14:paraId="3F8F72C8" w14:textId="77777777" w:rsidR="00B03716" w:rsidRPr="00AE3E61" w:rsidRDefault="00B03716" w:rsidP="002C1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Destacam que os </w:t>
            </w:r>
            <w:r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stakeholders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com níveis elevados de confiança são mais propensos a maior envolvimento com benefícios a longo prazo.</w:t>
            </w:r>
          </w:p>
        </w:tc>
      </w:tr>
      <w:tr w:rsidR="00AE3E61" w:rsidRPr="00AE3E61" w14:paraId="5B49D833" w14:textId="77777777" w:rsidTr="00E56FC6">
        <w:trPr>
          <w:trHeight w:val="685"/>
        </w:trPr>
        <w:tc>
          <w:tcPr>
            <w:tcW w:w="2948" w:type="dxa"/>
          </w:tcPr>
          <w:p w14:paraId="325CA8FF" w14:textId="77777777" w:rsidR="00B03716" w:rsidRPr="00AE3E61" w:rsidRDefault="00B03716" w:rsidP="00EC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Garriga (2014)</w:t>
            </w:r>
          </w:p>
        </w:tc>
        <w:tc>
          <w:tcPr>
            <w:tcW w:w="6124" w:type="dxa"/>
          </w:tcPr>
          <w:p w14:paraId="27CC14E2" w14:textId="77777777" w:rsidR="00B03716" w:rsidRPr="00AE3E61" w:rsidRDefault="00B03716" w:rsidP="002C1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Apresenta processos de gerência e de utilização des</w:t>
            </w:r>
            <w:r w:rsidR="002C10C0" w:rsidRPr="00AE3E6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es numa organização em relação aos </w:t>
            </w:r>
            <w:r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stakeholders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, para se relacionar com eles, identificar as capacidades das partes interessadas e gerenciar relacionamentos</w:t>
            </w:r>
            <w:r w:rsidR="002C10C0" w:rsidRPr="00AE3E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3E61" w:rsidRPr="00AE3E61" w14:paraId="39E4FE97" w14:textId="77777777" w:rsidTr="00E56FC6">
        <w:tc>
          <w:tcPr>
            <w:tcW w:w="2948" w:type="dxa"/>
          </w:tcPr>
          <w:p w14:paraId="3AF7FBE9" w14:textId="77777777" w:rsidR="00B03716" w:rsidRPr="00AE3E61" w:rsidRDefault="00B03716" w:rsidP="00EC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Pavão e Rossetto (2015)</w:t>
            </w:r>
          </w:p>
        </w:tc>
        <w:tc>
          <w:tcPr>
            <w:tcW w:w="6124" w:type="dxa"/>
          </w:tcPr>
          <w:p w14:paraId="5687FC40" w14:textId="77777777" w:rsidR="00B03716" w:rsidRPr="00AE3E61" w:rsidRDefault="00B03716" w:rsidP="002C1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Realizaram estudos direcionados às organizações e suas relações com os interesses de influências dos </w:t>
            </w:r>
            <w:r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stakeholders 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a partir da capacidade de gestão dos </w:t>
            </w:r>
            <w:r w:rsidR="002C10C0"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stakeholders</w:t>
            </w:r>
            <w:r w:rsidR="002C10C0" w:rsidRPr="00AE3E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E3E61" w:rsidRPr="00AE3E61" w14:paraId="4D4B691B" w14:textId="77777777" w:rsidTr="00E56FC6">
        <w:tc>
          <w:tcPr>
            <w:tcW w:w="2948" w:type="dxa"/>
          </w:tcPr>
          <w:p w14:paraId="2107AA71" w14:textId="77777777" w:rsidR="00B03716" w:rsidRPr="00AE3E61" w:rsidRDefault="00B03716" w:rsidP="00EC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Porumbescu</w:t>
            </w:r>
            <w:r w:rsidR="007619A6"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e Im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(2015)</w:t>
            </w:r>
          </w:p>
        </w:tc>
        <w:tc>
          <w:tcPr>
            <w:tcW w:w="6124" w:type="dxa"/>
          </w:tcPr>
          <w:p w14:paraId="3E2284BF" w14:textId="77777777" w:rsidR="00B03716" w:rsidRPr="00AE3E61" w:rsidRDefault="00B03716" w:rsidP="002C1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Apresenta</w:t>
            </w:r>
            <w:r w:rsidR="002C10C0" w:rsidRPr="00AE3E6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a gestão dos </w:t>
            </w:r>
            <w:r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stakeholders 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com a necessidade de ser transparente e confiável como estratégia de ações entre as percepções externas e internas.</w:t>
            </w:r>
          </w:p>
        </w:tc>
      </w:tr>
      <w:tr w:rsidR="00AE3E61" w:rsidRPr="00AE3E61" w14:paraId="4F647295" w14:textId="77777777" w:rsidTr="00E56FC6">
        <w:tc>
          <w:tcPr>
            <w:tcW w:w="2948" w:type="dxa"/>
          </w:tcPr>
          <w:p w14:paraId="610C02DA" w14:textId="77777777" w:rsidR="00B03716" w:rsidRPr="00AE3E61" w:rsidRDefault="00B03716" w:rsidP="00EC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Moggi </w:t>
            </w:r>
            <w:r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et al.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(2016)</w:t>
            </w:r>
          </w:p>
        </w:tc>
        <w:tc>
          <w:tcPr>
            <w:tcW w:w="6124" w:type="dxa"/>
          </w:tcPr>
          <w:p w14:paraId="24D6616E" w14:textId="77777777" w:rsidR="00B03716" w:rsidRPr="00AE3E61" w:rsidRDefault="00B03716" w:rsidP="002C1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Ressalta</w:t>
            </w:r>
            <w:r w:rsidR="002C10C0" w:rsidRPr="00AE3E6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que a capacidade de gestão dos </w:t>
            </w:r>
            <w:r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stakeholders 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se dá a partir da integração e da relação das organizações e os </w:t>
            </w:r>
            <w:r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stakeholder</w:t>
            </w:r>
            <w:r w:rsidR="008D276C"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AE3E61" w:rsidRPr="00AE3E61" w14:paraId="069C8A6B" w14:textId="77777777" w:rsidTr="00E56FC6">
        <w:tc>
          <w:tcPr>
            <w:tcW w:w="2948" w:type="dxa"/>
          </w:tcPr>
          <w:p w14:paraId="5B8C8BC1" w14:textId="77777777" w:rsidR="00B03716" w:rsidRPr="00AE3E61" w:rsidRDefault="00CD2E01" w:rsidP="00D01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Gooyert</w:t>
            </w:r>
            <w:r w:rsidR="00D0127A"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127A"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et al.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03716" w:rsidRPr="00AE3E6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24" w:type="dxa"/>
          </w:tcPr>
          <w:p w14:paraId="39DA4BD9" w14:textId="77777777" w:rsidR="00B03716" w:rsidRPr="00AE3E61" w:rsidRDefault="002C10C0" w:rsidP="002C1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Elaboram sobre o</w:t>
            </w:r>
            <w:r w:rsidR="00CD2E01"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papel dos </w:t>
            </w:r>
            <w:r w:rsidR="00CD2E01"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stakeholders</w:t>
            </w:r>
            <w:r w:rsidR="00CD2E01"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na tomada de decisões organizacionais.</w:t>
            </w:r>
          </w:p>
        </w:tc>
      </w:tr>
      <w:tr w:rsidR="00AE3E61" w:rsidRPr="00AE3E61" w14:paraId="07922BDA" w14:textId="77777777" w:rsidTr="00E56FC6">
        <w:tc>
          <w:tcPr>
            <w:tcW w:w="2948" w:type="dxa"/>
          </w:tcPr>
          <w:p w14:paraId="3E76E265" w14:textId="77777777" w:rsidR="00B03716" w:rsidRPr="00AE3E61" w:rsidRDefault="00EB3002" w:rsidP="00EC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Schaltegger, Hörisch e Freeman (</w:t>
            </w:r>
            <w:r w:rsidR="00B03716" w:rsidRPr="00AE3E6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24" w:type="dxa"/>
          </w:tcPr>
          <w:p w14:paraId="71D80704" w14:textId="77777777" w:rsidR="00B03716" w:rsidRPr="00AE3E61" w:rsidRDefault="002C10C0" w:rsidP="002C1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Trazem a c</w:t>
            </w:r>
            <w:r w:rsidR="00EB3002"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ompreensão dos casos de negócios 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para a sustentabilidade e como </w:t>
            </w:r>
            <w:r w:rsidR="00EB3002"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podem ser criados e gerenciados pelos </w:t>
            </w:r>
            <w:r w:rsidR="00EB3002"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stakeholders.</w:t>
            </w:r>
          </w:p>
        </w:tc>
      </w:tr>
      <w:tr w:rsidR="00AE3E61" w:rsidRPr="00AE3E61" w14:paraId="6A07B03C" w14:textId="77777777" w:rsidTr="00E56FC6">
        <w:tc>
          <w:tcPr>
            <w:tcW w:w="2948" w:type="dxa"/>
          </w:tcPr>
          <w:p w14:paraId="0DA9065E" w14:textId="77777777" w:rsidR="00B03716" w:rsidRPr="00AE3E61" w:rsidRDefault="00EB3002" w:rsidP="00EC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Enríquez-de-Salamanca (</w:t>
            </w:r>
            <w:r w:rsidR="00B03716" w:rsidRPr="00AE3E6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24" w:type="dxa"/>
          </w:tcPr>
          <w:p w14:paraId="2865F228" w14:textId="77777777" w:rsidR="00B03716" w:rsidRPr="00AE3E61" w:rsidRDefault="002C10C0" w:rsidP="002C1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Aborda d</w:t>
            </w:r>
            <w:r w:rsidR="00EB3002"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iferentes interesses dos </w:t>
            </w:r>
            <w:r w:rsidR="00EB3002"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stakeholders</w:t>
            </w:r>
            <w:r w:rsidR="00EB3002"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na participação do processo de avaliação de impacto ambiental.</w:t>
            </w:r>
          </w:p>
        </w:tc>
      </w:tr>
      <w:tr w:rsidR="00AE3E61" w:rsidRPr="00AE3E61" w14:paraId="02576E64" w14:textId="77777777" w:rsidTr="00E56FC6">
        <w:tc>
          <w:tcPr>
            <w:tcW w:w="2948" w:type="dxa"/>
          </w:tcPr>
          <w:p w14:paraId="4400E77B" w14:textId="77777777" w:rsidR="00B03716" w:rsidRPr="00AE3E61" w:rsidRDefault="00CD2E01" w:rsidP="00EC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Eskerod e Larsen (</w:t>
            </w:r>
            <w:r w:rsidR="00B03716" w:rsidRPr="00AE3E6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24" w:type="dxa"/>
          </w:tcPr>
          <w:p w14:paraId="71BD32EC" w14:textId="77777777" w:rsidR="00B03716" w:rsidRPr="00AE3E61" w:rsidRDefault="00CD2E01" w:rsidP="002C1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1B53A5" w:rsidRPr="00AE3E61">
              <w:rPr>
                <w:rFonts w:ascii="Times New Roman" w:hAnsi="Times New Roman" w:cs="Times New Roman"/>
                <w:sz w:val="20"/>
                <w:szCs w:val="20"/>
              </w:rPr>
              <w:t>ontribu</w:t>
            </w:r>
            <w:r w:rsidR="008D276C" w:rsidRPr="00AE3E61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="001B53A5"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para o debate teórico sobre o gere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nciamento dos </w:t>
            </w:r>
            <w:r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stakeholders</w:t>
            </w:r>
            <w:r w:rsidR="001B53A5"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em organizações voltadas para projeto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</w:p>
        </w:tc>
      </w:tr>
    </w:tbl>
    <w:p w14:paraId="6F32A01B" w14:textId="77777777" w:rsidR="00B03716" w:rsidRPr="00AE3E61" w:rsidRDefault="00B03716" w:rsidP="00EC3E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3E61">
        <w:rPr>
          <w:rFonts w:ascii="Times New Roman" w:hAnsi="Times New Roman" w:cs="Times New Roman"/>
          <w:sz w:val="20"/>
          <w:szCs w:val="20"/>
        </w:rPr>
        <w:t>Font</w:t>
      </w:r>
      <w:r w:rsidR="001B53A5" w:rsidRPr="00AE3E61">
        <w:rPr>
          <w:rFonts w:ascii="Times New Roman" w:hAnsi="Times New Roman" w:cs="Times New Roman"/>
          <w:sz w:val="20"/>
          <w:szCs w:val="20"/>
        </w:rPr>
        <w:t>e: Elaborado pelos autores (2018).</w:t>
      </w:r>
    </w:p>
    <w:p w14:paraId="04352B58" w14:textId="77777777" w:rsidR="00B03716" w:rsidRPr="00AE3E61" w:rsidRDefault="00B03716" w:rsidP="00EC3EF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6CC7902" w14:textId="77777777" w:rsidR="00B03716" w:rsidRPr="00AE3E61" w:rsidRDefault="00406B48" w:rsidP="00EC3EF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ab/>
      </w:r>
      <w:r w:rsidR="002D55C7" w:rsidRPr="00AE3E61">
        <w:rPr>
          <w:rFonts w:ascii="Times New Roman" w:hAnsi="Times New Roman" w:cs="Times New Roman"/>
          <w:sz w:val="24"/>
          <w:szCs w:val="24"/>
        </w:rPr>
        <w:t xml:space="preserve">Apesar de serem vários os autores que compõem </w:t>
      </w:r>
      <w:r w:rsidR="00244836" w:rsidRPr="00AE3E61">
        <w:rPr>
          <w:rFonts w:ascii="Times New Roman" w:hAnsi="Times New Roman" w:cs="Times New Roman"/>
          <w:sz w:val="24"/>
          <w:szCs w:val="24"/>
        </w:rPr>
        <w:t>o</w:t>
      </w:r>
      <w:r w:rsidR="002D55C7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244836" w:rsidRPr="00AE3E61">
        <w:rPr>
          <w:rFonts w:ascii="Times New Roman" w:hAnsi="Times New Roman" w:cs="Times New Roman"/>
          <w:sz w:val="24"/>
          <w:szCs w:val="24"/>
        </w:rPr>
        <w:t>Quadro</w:t>
      </w:r>
      <w:r w:rsidR="002D55C7" w:rsidRPr="00AE3E61">
        <w:rPr>
          <w:rFonts w:ascii="Times New Roman" w:hAnsi="Times New Roman" w:cs="Times New Roman"/>
          <w:sz w:val="24"/>
          <w:szCs w:val="24"/>
        </w:rPr>
        <w:t xml:space="preserve"> 1</w:t>
      </w:r>
      <w:r w:rsidR="002C10C0" w:rsidRPr="00AE3E61">
        <w:rPr>
          <w:rFonts w:ascii="Times New Roman" w:hAnsi="Times New Roman" w:cs="Times New Roman"/>
          <w:sz w:val="24"/>
          <w:szCs w:val="24"/>
        </w:rPr>
        <w:t xml:space="preserve"> tratando sobre aspectos diversos </w:t>
      </w:r>
      <w:r w:rsidR="002C10C0" w:rsidRPr="00AE3E61">
        <w:rPr>
          <w:rFonts w:ascii="Times New Roman" w:hAnsi="Times New Roman" w:cs="Times New Roman"/>
          <w:i/>
          <w:sz w:val="24"/>
          <w:szCs w:val="24"/>
        </w:rPr>
        <w:t>da teoria dos stakeholders</w:t>
      </w:r>
      <w:r w:rsidR="002D55C7" w:rsidRPr="00AE3E61">
        <w:rPr>
          <w:rFonts w:ascii="Times New Roman" w:hAnsi="Times New Roman" w:cs="Times New Roman"/>
          <w:i/>
          <w:sz w:val="24"/>
          <w:szCs w:val="24"/>
        </w:rPr>
        <w:t>,</w:t>
      </w:r>
      <w:r w:rsidR="002D55C7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695A39" w:rsidRPr="00AE3E61">
        <w:rPr>
          <w:rFonts w:ascii="Times New Roman" w:hAnsi="Times New Roman" w:cs="Times New Roman"/>
          <w:sz w:val="24"/>
          <w:szCs w:val="24"/>
        </w:rPr>
        <w:t xml:space="preserve">Freeman (1984) foi quem deu maior importância ao tema sobre a capacidade de gestão de </w:t>
      </w:r>
      <w:r w:rsidR="00695A39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695A39" w:rsidRPr="00AE3E61">
        <w:rPr>
          <w:rFonts w:ascii="Times New Roman" w:hAnsi="Times New Roman" w:cs="Times New Roman"/>
          <w:sz w:val="24"/>
          <w:szCs w:val="24"/>
        </w:rPr>
        <w:t xml:space="preserve">, fazendo alusão </w:t>
      </w:r>
      <w:r w:rsidR="007D45BA" w:rsidRPr="00AE3E61">
        <w:rPr>
          <w:rFonts w:ascii="Times New Roman" w:hAnsi="Times New Roman" w:cs="Times New Roman"/>
          <w:sz w:val="24"/>
          <w:szCs w:val="24"/>
        </w:rPr>
        <w:t>à</w:t>
      </w:r>
      <w:r w:rsidR="00695A39" w:rsidRPr="00AE3E61">
        <w:rPr>
          <w:rFonts w:ascii="Times New Roman" w:hAnsi="Times New Roman" w:cs="Times New Roman"/>
          <w:sz w:val="24"/>
          <w:szCs w:val="24"/>
        </w:rPr>
        <w:t>s emergentes necessidades organizacionais da época</w:t>
      </w:r>
      <w:r w:rsidR="008D276C" w:rsidRPr="00AE3E61">
        <w:rPr>
          <w:rFonts w:ascii="Times New Roman" w:hAnsi="Times New Roman" w:cs="Times New Roman"/>
          <w:sz w:val="24"/>
          <w:szCs w:val="24"/>
        </w:rPr>
        <w:t>,</w:t>
      </w:r>
      <w:r w:rsidR="00695A39" w:rsidRPr="00AE3E61">
        <w:rPr>
          <w:rFonts w:ascii="Times New Roman" w:hAnsi="Times New Roman" w:cs="Times New Roman"/>
          <w:sz w:val="24"/>
          <w:szCs w:val="24"/>
        </w:rPr>
        <w:t xml:space="preserve"> com ênfase nas relações gerenciais de grupos de interesse. </w:t>
      </w:r>
      <w:r w:rsidR="008D276C" w:rsidRPr="00AE3E61">
        <w:rPr>
          <w:rFonts w:ascii="Times New Roman" w:hAnsi="Times New Roman" w:cs="Times New Roman"/>
          <w:sz w:val="24"/>
          <w:szCs w:val="24"/>
        </w:rPr>
        <w:t xml:space="preserve">Para o </w:t>
      </w:r>
      <w:r w:rsidR="008D276C" w:rsidRPr="00AE3E61">
        <w:rPr>
          <w:rFonts w:ascii="Times New Roman" w:hAnsi="Times New Roman" w:cs="Times New Roman"/>
          <w:sz w:val="24"/>
          <w:szCs w:val="24"/>
        </w:rPr>
        <w:lastRenderedPageBreak/>
        <w:t>autor</w:t>
      </w:r>
      <w:r w:rsidR="003907D3" w:rsidRPr="00AE3E61">
        <w:rPr>
          <w:rFonts w:ascii="Times New Roman" w:hAnsi="Times New Roman" w:cs="Times New Roman"/>
          <w:sz w:val="24"/>
          <w:szCs w:val="24"/>
        </w:rPr>
        <w:t>,</w:t>
      </w:r>
      <w:r w:rsidR="00695A39" w:rsidRPr="00AE3E61">
        <w:rPr>
          <w:rFonts w:ascii="Times New Roman" w:hAnsi="Times New Roman" w:cs="Times New Roman"/>
          <w:sz w:val="24"/>
          <w:szCs w:val="24"/>
        </w:rPr>
        <w:t xml:space="preserve"> a capacidade de gestão de </w:t>
      </w:r>
      <w:r w:rsidR="00695A39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695A39" w:rsidRPr="00AE3E61">
        <w:rPr>
          <w:rFonts w:ascii="Times New Roman" w:hAnsi="Times New Roman" w:cs="Times New Roman"/>
          <w:sz w:val="24"/>
          <w:szCs w:val="24"/>
        </w:rPr>
        <w:t xml:space="preserve"> está associada</w:t>
      </w:r>
      <w:r w:rsidR="00021232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8D276C" w:rsidRPr="00AE3E61">
        <w:rPr>
          <w:rFonts w:ascii="Times New Roman" w:hAnsi="Times New Roman" w:cs="Times New Roman"/>
          <w:sz w:val="24"/>
          <w:szCs w:val="24"/>
        </w:rPr>
        <w:t>a</w:t>
      </w:r>
      <w:r w:rsidR="00021232" w:rsidRPr="00AE3E61">
        <w:rPr>
          <w:rFonts w:ascii="Times New Roman" w:hAnsi="Times New Roman" w:cs="Times New Roman"/>
          <w:sz w:val="24"/>
          <w:szCs w:val="24"/>
        </w:rPr>
        <w:t xml:space="preserve"> três níveis de análise, sendo eles</w:t>
      </w:r>
      <w:r w:rsidR="008D276C" w:rsidRPr="00AE3E61">
        <w:rPr>
          <w:rFonts w:ascii="Times New Roman" w:hAnsi="Times New Roman" w:cs="Times New Roman"/>
          <w:sz w:val="24"/>
          <w:szCs w:val="24"/>
        </w:rPr>
        <w:t>:</w:t>
      </w:r>
      <w:r w:rsidR="00021232" w:rsidRPr="00AE3E61">
        <w:rPr>
          <w:rFonts w:ascii="Times New Roman" w:hAnsi="Times New Roman" w:cs="Times New Roman"/>
          <w:sz w:val="24"/>
          <w:szCs w:val="24"/>
        </w:rPr>
        <w:t xml:space="preserve"> racional, transacional </w:t>
      </w:r>
      <w:r w:rsidR="007D45BA" w:rsidRPr="00AE3E61">
        <w:rPr>
          <w:rFonts w:ascii="Times New Roman" w:hAnsi="Times New Roman" w:cs="Times New Roman"/>
          <w:sz w:val="24"/>
          <w:szCs w:val="24"/>
        </w:rPr>
        <w:t>e processual. Quando compreendidos pelas organizações, es</w:t>
      </w:r>
      <w:r w:rsidR="002C10C0" w:rsidRPr="00AE3E61">
        <w:rPr>
          <w:rFonts w:ascii="Times New Roman" w:hAnsi="Times New Roman" w:cs="Times New Roman"/>
          <w:sz w:val="24"/>
          <w:szCs w:val="24"/>
        </w:rPr>
        <w:t>s</w:t>
      </w:r>
      <w:r w:rsidR="007D45BA" w:rsidRPr="00AE3E61">
        <w:rPr>
          <w:rFonts w:ascii="Times New Roman" w:hAnsi="Times New Roman" w:cs="Times New Roman"/>
          <w:sz w:val="24"/>
          <w:szCs w:val="24"/>
        </w:rPr>
        <w:t xml:space="preserve">es três </w:t>
      </w:r>
      <w:r w:rsidR="00B03716" w:rsidRPr="00AE3E61">
        <w:rPr>
          <w:rFonts w:ascii="Times New Roman" w:hAnsi="Times New Roman" w:cs="Times New Roman"/>
          <w:sz w:val="24"/>
          <w:szCs w:val="24"/>
        </w:rPr>
        <w:t>níveis de análise de gestão</w:t>
      </w:r>
      <w:r w:rsidR="007D45BA" w:rsidRPr="00AE3E61">
        <w:rPr>
          <w:rFonts w:ascii="Times New Roman" w:hAnsi="Times New Roman" w:cs="Times New Roman"/>
          <w:sz w:val="24"/>
          <w:szCs w:val="24"/>
        </w:rPr>
        <w:t>, interagindo nos seus interesses, destaca</w:t>
      </w:r>
      <w:r w:rsidR="008D276C" w:rsidRPr="00AE3E61">
        <w:rPr>
          <w:rFonts w:ascii="Times New Roman" w:hAnsi="Times New Roman" w:cs="Times New Roman"/>
          <w:sz w:val="24"/>
          <w:szCs w:val="24"/>
        </w:rPr>
        <w:t>m</w:t>
      </w:r>
      <w:r w:rsidR="007D45BA" w:rsidRPr="00AE3E61">
        <w:rPr>
          <w:rFonts w:ascii="Times New Roman" w:hAnsi="Times New Roman" w:cs="Times New Roman"/>
          <w:sz w:val="24"/>
          <w:szCs w:val="24"/>
        </w:rPr>
        <w:t xml:space="preserve"> seu potencial de gestão</w:t>
      </w:r>
      <w:r w:rsidR="00B03716" w:rsidRPr="00AE3E61">
        <w:rPr>
          <w:rFonts w:ascii="Times New Roman" w:hAnsi="Times New Roman" w:cs="Times New Roman"/>
          <w:sz w:val="24"/>
          <w:szCs w:val="24"/>
        </w:rPr>
        <w:t xml:space="preserve"> e </w:t>
      </w:r>
      <w:r w:rsidR="008D276C" w:rsidRPr="00AE3E61">
        <w:rPr>
          <w:rFonts w:ascii="Times New Roman" w:hAnsi="Times New Roman" w:cs="Times New Roman"/>
          <w:sz w:val="24"/>
          <w:szCs w:val="24"/>
        </w:rPr>
        <w:t xml:space="preserve">possibilitam </w:t>
      </w:r>
      <w:r w:rsidR="00B03716" w:rsidRPr="00AE3E61">
        <w:rPr>
          <w:rFonts w:ascii="Times New Roman" w:hAnsi="Times New Roman" w:cs="Times New Roman"/>
          <w:sz w:val="24"/>
          <w:szCs w:val="24"/>
        </w:rPr>
        <w:t>ating</w:t>
      </w:r>
      <w:r w:rsidR="008D276C" w:rsidRPr="00AE3E61">
        <w:rPr>
          <w:rFonts w:ascii="Times New Roman" w:hAnsi="Times New Roman" w:cs="Times New Roman"/>
          <w:sz w:val="24"/>
          <w:szCs w:val="24"/>
        </w:rPr>
        <w:t>ir</w:t>
      </w:r>
      <w:r w:rsidR="00B03716" w:rsidRPr="00AE3E61">
        <w:rPr>
          <w:rFonts w:ascii="Times New Roman" w:hAnsi="Times New Roman" w:cs="Times New Roman"/>
          <w:sz w:val="24"/>
          <w:szCs w:val="24"/>
        </w:rPr>
        <w:t xml:space="preserve"> sua finalidade</w:t>
      </w:r>
      <w:r w:rsidR="007D45BA" w:rsidRPr="00AE3E61">
        <w:rPr>
          <w:rFonts w:ascii="Times New Roman" w:hAnsi="Times New Roman" w:cs="Times New Roman"/>
          <w:sz w:val="24"/>
          <w:szCs w:val="24"/>
        </w:rPr>
        <w:t xml:space="preserve"> (</w:t>
      </w:r>
      <w:r w:rsidR="00BD180A" w:rsidRPr="00AE3E61">
        <w:rPr>
          <w:rFonts w:ascii="Times New Roman" w:hAnsi="Times New Roman" w:cs="Times New Roman"/>
          <w:sz w:val="24"/>
          <w:szCs w:val="24"/>
        </w:rPr>
        <w:t>Freeman</w:t>
      </w:r>
      <w:r w:rsidR="007D45BA" w:rsidRPr="00AE3E61">
        <w:rPr>
          <w:rFonts w:ascii="Times New Roman" w:hAnsi="Times New Roman" w:cs="Times New Roman"/>
          <w:sz w:val="24"/>
          <w:szCs w:val="24"/>
        </w:rPr>
        <w:t>, 1984</w:t>
      </w:r>
      <w:r w:rsidR="00B03716" w:rsidRPr="00AE3E61">
        <w:rPr>
          <w:rFonts w:ascii="Times New Roman" w:hAnsi="Times New Roman" w:cs="Times New Roman"/>
          <w:sz w:val="24"/>
          <w:szCs w:val="24"/>
        </w:rPr>
        <w:t xml:space="preserve">). </w:t>
      </w:r>
      <w:r w:rsidR="00B03716" w:rsidRPr="00AE3E61">
        <w:rPr>
          <w:rFonts w:ascii="Times New Roman" w:hAnsi="Times New Roman" w:cs="Times New Roman"/>
          <w:sz w:val="24"/>
          <w:szCs w:val="24"/>
        </w:rPr>
        <w:tab/>
      </w:r>
    </w:p>
    <w:p w14:paraId="6D4AF161" w14:textId="6FEA3A28" w:rsidR="00153E11" w:rsidRPr="00AE3E61" w:rsidRDefault="00B03716" w:rsidP="00EC3EF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ab/>
        <w:t>N</w:t>
      </w:r>
      <w:r w:rsidR="00021232" w:rsidRPr="00AE3E61">
        <w:rPr>
          <w:rFonts w:ascii="Times New Roman" w:hAnsi="Times New Roman" w:cs="Times New Roman"/>
          <w:sz w:val="24"/>
          <w:szCs w:val="24"/>
        </w:rPr>
        <w:t>es</w:t>
      </w:r>
      <w:r w:rsidR="002C10C0" w:rsidRPr="00AE3E61">
        <w:rPr>
          <w:rFonts w:ascii="Times New Roman" w:hAnsi="Times New Roman" w:cs="Times New Roman"/>
          <w:sz w:val="24"/>
          <w:szCs w:val="24"/>
        </w:rPr>
        <w:t>s</w:t>
      </w:r>
      <w:r w:rsidR="00021232" w:rsidRPr="00AE3E61">
        <w:rPr>
          <w:rFonts w:ascii="Times New Roman" w:hAnsi="Times New Roman" w:cs="Times New Roman"/>
          <w:sz w:val="24"/>
          <w:szCs w:val="24"/>
        </w:rPr>
        <w:t xml:space="preserve">e sentido, a alta capacidade de gestão dos </w:t>
      </w:r>
      <w:r w:rsidR="00021232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021232" w:rsidRPr="00AE3E61">
        <w:rPr>
          <w:rFonts w:ascii="Times New Roman" w:hAnsi="Times New Roman" w:cs="Times New Roman"/>
          <w:sz w:val="24"/>
          <w:szCs w:val="24"/>
        </w:rPr>
        <w:t xml:space="preserve"> é o resultado das organizações </w:t>
      </w:r>
      <w:r w:rsidR="00EB3168" w:rsidRPr="00AE3E61">
        <w:rPr>
          <w:rFonts w:ascii="Times New Roman" w:hAnsi="Times New Roman" w:cs="Times New Roman"/>
          <w:sz w:val="24"/>
          <w:szCs w:val="24"/>
        </w:rPr>
        <w:t>que são capazes de</w:t>
      </w:r>
      <w:r w:rsidR="00021232" w:rsidRPr="00AE3E61">
        <w:rPr>
          <w:rFonts w:ascii="Times New Roman" w:hAnsi="Times New Roman" w:cs="Times New Roman"/>
          <w:sz w:val="24"/>
          <w:szCs w:val="24"/>
        </w:rPr>
        <w:t xml:space="preserve"> compreende</w:t>
      </w:r>
      <w:r w:rsidR="00116390" w:rsidRPr="00AE3E61">
        <w:rPr>
          <w:rFonts w:ascii="Times New Roman" w:hAnsi="Times New Roman" w:cs="Times New Roman"/>
          <w:sz w:val="24"/>
          <w:szCs w:val="24"/>
        </w:rPr>
        <w:t>r</w:t>
      </w:r>
      <w:r w:rsidR="00021232" w:rsidRPr="00AE3E61">
        <w:rPr>
          <w:rFonts w:ascii="Times New Roman" w:hAnsi="Times New Roman" w:cs="Times New Roman"/>
          <w:sz w:val="24"/>
          <w:szCs w:val="24"/>
        </w:rPr>
        <w:t xml:space="preserve"> e implementar os relacionamentos</w:t>
      </w:r>
      <w:r w:rsidR="00116390" w:rsidRPr="00AE3E61">
        <w:rPr>
          <w:rFonts w:ascii="Times New Roman" w:hAnsi="Times New Roman" w:cs="Times New Roman"/>
          <w:sz w:val="24"/>
          <w:szCs w:val="24"/>
        </w:rPr>
        <w:t>,</w:t>
      </w:r>
      <w:r w:rsidR="00021232" w:rsidRPr="00AE3E61">
        <w:rPr>
          <w:rFonts w:ascii="Times New Roman" w:hAnsi="Times New Roman" w:cs="Times New Roman"/>
          <w:sz w:val="24"/>
          <w:szCs w:val="24"/>
        </w:rPr>
        <w:t xml:space="preserve"> equilibrando e mantendo os interesses com os </w:t>
      </w:r>
      <w:r w:rsidR="00021232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021232" w:rsidRPr="00AE3E61">
        <w:rPr>
          <w:rFonts w:ascii="Times New Roman" w:hAnsi="Times New Roman" w:cs="Times New Roman"/>
          <w:sz w:val="24"/>
          <w:szCs w:val="24"/>
        </w:rPr>
        <w:t xml:space="preserve"> para que </w:t>
      </w:r>
      <w:r w:rsidR="00600505" w:rsidRPr="00AE3E61">
        <w:rPr>
          <w:rFonts w:ascii="Times New Roman" w:hAnsi="Times New Roman" w:cs="Times New Roman"/>
          <w:sz w:val="24"/>
          <w:szCs w:val="24"/>
        </w:rPr>
        <w:t>seus objetivos sejam alcançados</w:t>
      </w:r>
      <w:r w:rsidR="008D276C" w:rsidRPr="00AE3E61">
        <w:rPr>
          <w:rFonts w:ascii="Times New Roman" w:hAnsi="Times New Roman" w:cs="Times New Roman"/>
          <w:sz w:val="24"/>
          <w:szCs w:val="24"/>
        </w:rPr>
        <w:t xml:space="preserve"> (</w:t>
      </w:r>
      <w:r w:rsidR="00BD180A" w:rsidRPr="00AE3E61">
        <w:rPr>
          <w:rFonts w:ascii="Times New Roman" w:hAnsi="Times New Roman" w:cs="Times New Roman"/>
          <w:sz w:val="24"/>
          <w:szCs w:val="24"/>
        </w:rPr>
        <w:t>Freeman</w:t>
      </w:r>
      <w:r w:rsidR="008D276C" w:rsidRPr="00AE3E61">
        <w:rPr>
          <w:rFonts w:ascii="Times New Roman" w:hAnsi="Times New Roman" w:cs="Times New Roman"/>
          <w:sz w:val="24"/>
          <w:szCs w:val="24"/>
        </w:rPr>
        <w:t>, 1984)</w:t>
      </w:r>
      <w:r w:rsidR="00600505" w:rsidRPr="00AE3E61">
        <w:rPr>
          <w:rFonts w:ascii="Times New Roman" w:hAnsi="Times New Roman" w:cs="Times New Roman"/>
          <w:sz w:val="24"/>
          <w:szCs w:val="24"/>
        </w:rPr>
        <w:t>.</w:t>
      </w:r>
      <w:r w:rsidR="002C10C0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8D276C" w:rsidRPr="00AE3E61">
        <w:rPr>
          <w:rFonts w:ascii="Times New Roman" w:hAnsi="Times New Roman" w:cs="Times New Roman"/>
          <w:sz w:val="24"/>
          <w:szCs w:val="24"/>
        </w:rPr>
        <w:t>Ao</w:t>
      </w:r>
      <w:r w:rsidR="00116390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BD4154" w:rsidRPr="00AE3E61">
        <w:rPr>
          <w:rFonts w:ascii="Times New Roman" w:hAnsi="Times New Roman" w:cs="Times New Roman"/>
          <w:sz w:val="24"/>
          <w:szCs w:val="24"/>
        </w:rPr>
        <w:t>estrutur</w:t>
      </w:r>
      <w:r w:rsidR="008D276C" w:rsidRPr="00AE3E61">
        <w:rPr>
          <w:rFonts w:ascii="Times New Roman" w:hAnsi="Times New Roman" w:cs="Times New Roman"/>
          <w:sz w:val="24"/>
          <w:szCs w:val="24"/>
        </w:rPr>
        <w:t>ar</w:t>
      </w:r>
      <w:r w:rsidR="00BD4154" w:rsidRPr="00AE3E61">
        <w:rPr>
          <w:rFonts w:ascii="Times New Roman" w:hAnsi="Times New Roman" w:cs="Times New Roman"/>
          <w:sz w:val="24"/>
          <w:szCs w:val="24"/>
        </w:rPr>
        <w:t xml:space="preserve"> o material da capacidade de gestão de </w:t>
      </w:r>
      <w:r w:rsidR="00BD4154" w:rsidRPr="00AE3E61">
        <w:rPr>
          <w:rFonts w:ascii="Times New Roman" w:hAnsi="Times New Roman" w:cs="Times New Roman"/>
          <w:i/>
          <w:sz w:val="24"/>
          <w:szCs w:val="24"/>
        </w:rPr>
        <w:t>stakeholders,</w:t>
      </w:r>
      <w:r w:rsidR="00BD4154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2C10C0" w:rsidRPr="00AE3E61">
        <w:rPr>
          <w:rFonts w:ascii="Times New Roman" w:hAnsi="Times New Roman" w:cs="Times New Roman"/>
          <w:sz w:val="24"/>
          <w:szCs w:val="24"/>
        </w:rPr>
        <w:t>o referido autor</w:t>
      </w:r>
      <w:r w:rsidR="008D276C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BD4154" w:rsidRPr="00AE3E61">
        <w:rPr>
          <w:rFonts w:ascii="Times New Roman" w:hAnsi="Times New Roman" w:cs="Times New Roman"/>
          <w:sz w:val="24"/>
          <w:szCs w:val="24"/>
        </w:rPr>
        <w:t>elaborou uma tabela ilustrativa</w:t>
      </w:r>
      <w:r w:rsidR="004757E9" w:rsidRPr="00AE3E61">
        <w:rPr>
          <w:rFonts w:ascii="Times New Roman" w:hAnsi="Times New Roman" w:cs="Times New Roman"/>
          <w:sz w:val="24"/>
          <w:szCs w:val="24"/>
        </w:rPr>
        <w:t xml:space="preserve"> prescrevendo sete dimensões</w:t>
      </w:r>
      <w:r w:rsidR="00BD4154" w:rsidRPr="00AE3E61">
        <w:rPr>
          <w:rFonts w:ascii="Times New Roman" w:hAnsi="Times New Roman" w:cs="Times New Roman"/>
          <w:sz w:val="24"/>
          <w:szCs w:val="24"/>
        </w:rPr>
        <w:t xml:space="preserve"> com as suas definições (</w:t>
      </w:r>
      <w:r w:rsidR="008648E0" w:rsidRPr="00AE3E61">
        <w:rPr>
          <w:rFonts w:ascii="Times New Roman" w:hAnsi="Times New Roman" w:cs="Times New Roman"/>
          <w:sz w:val="24"/>
          <w:szCs w:val="24"/>
        </w:rPr>
        <w:t xml:space="preserve">Quadro </w:t>
      </w:r>
      <w:r w:rsidR="00244836" w:rsidRPr="00AE3E61">
        <w:rPr>
          <w:rFonts w:ascii="Times New Roman" w:hAnsi="Times New Roman" w:cs="Times New Roman"/>
          <w:sz w:val="24"/>
          <w:szCs w:val="24"/>
        </w:rPr>
        <w:t>2</w:t>
      </w:r>
      <w:r w:rsidR="00BD4154" w:rsidRPr="00AE3E61">
        <w:rPr>
          <w:rFonts w:ascii="Times New Roman" w:hAnsi="Times New Roman" w:cs="Times New Roman"/>
          <w:sz w:val="24"/>
          <w:szCs w:val="24"/>
        </w:rPr>
        <w:t>).</w:t>
      </w:r>
    </w:p>
    <w:p w14:paraId="6F1B0428" w14:textId="77777777" w:rsidR="002C10C0" w:rsidRPr="00AE3E61" w:rsidRDefault="002C10C0" w:rsidP="00EC3EF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B5E5A" w14:textId="77777777" w:rsidR="00153E11" w:rsidRPr="00AE3E61" w:rsidRDefault="00153E11" w:rsidP="002C10C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 xml:space="preserve">Quadro </w:t>
      </w:r>
      <w:r w:rsidR="00244836" w:rsidRPr="00AE3E61">
        <w:rPr>
          <w:rFonts w:ascii="Times New Roman" w:hAnsi="Times New Roman" w:cs="Times New Roman"/>
          <w:sz w:val="24"/>
          <w:szCs w:val="24"/>
        </w:rPr>
        <w:t>2</w:t>
      </w:r>
      <w:r w:rsidRPr="00AE3E61">
        <w:rPr>
          <w:rFonts w:ascii="Times New Roman" w:hAnsi="Times New Roman" w:cs="Times New Roman"/>
          <w:sz w:val="24"/>
          <w:szCs w:val="24"/>
        </w:rPr>
        <w:t xml:space="preserve">. Dimensões da capacidade de gestão de </w:t>
      </w:r>
      <w:r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AE3E61">
        <w:rPr>
          <w:rFonts w:ascii="Times New Roman" w:hAnsi="Times New Roman" w:cs="Times New Roman"/>
          <w:sz w:val="24"/>
          <w:szCs w:val="24"/>
        </w:rPr>
        <w:t xml:space="preserve"> propostas por Freeman (1984)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51"/>
        <w:gridCol w:w="2025"/>
        <w:gridCol w:w="6691"/>
      </w:tblGrid>
      <w:tr w:rsidR="00AE3E61" w:rsidRPr="00AE3E61" w14:paraId="7A616BE1" w14:textId="77777777" w:rsidTr="001B5B69">
        <w:tc>
          <w:tcPr>
            <w:tcW w:w="2376" w:type="dxa"/>
            <w:gridSpan w:val="2"/>
            <w:shd w:val="clear" w:color="auto" w:fill="D9D9D9" w:themeFill="background1" w:themeFillShade="D9"/>
          </w:tcPr>
          <w:p w14:paraId="69DF8B38" w14:textId="77777777" w:rsidR="00153E11" w:rsidRPr="00AE3E61" w:rsidRDefault="00153E11" w:rsidP="001B5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b/>
                <w:sz w:val="20"/>
                <w:szCs w:val="20"/>
              </w:rPr>
              <w:t>Dimensões da capacidade de gestão</w:t>
            </w:r>
          </w:p>
        </w:tc>
        <w:tc>
          <w:tcPr>
            <w:tcW w:w="6691" w:type="dxa"/>
            <w:shd w:val="clear" w:color="auto" w:fill="D9D9D9" w:themeFill="background1" w:themeFillShade="D9"/>
          </w:tcPr>
          <w:p w14:paraId="3FECCC2B" w14:textId="77777777" w:rsidR="00153E11" w:rsidRPr="00AE3E61" w:rsidRDefault="00153E11" w:rsidP="001B5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b/>
                <w:sz w:val="20"/>
                <w:szCs w:val="20"/>
              </w:rPr>
              <w:t>Conceitos prescritivos</w:t>
            </w:r>
          </w:p>
        </w:tc>
      </w:tr>
      <w:tr w:rsidR="00AE3E61" w:rsidRPr="00AE3E61" w14:paraId="701D2340" w14:textId="77777777" w:rsidTr="001B5B69">
        <w:tc>
          <w:tcPr>
            <w:tcW w:w="351" w:type="dxa"/>
          </w:tcPr>
          <w:p w14:paraId="067483EA" w14:textId="77777777" w:rsidR="00153E11" w:rsidRPr="00AE3E61" w:rsidRDefault="00153E11" w:rsidP="001B5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F54E26" w14:textId="77777777" w:rsidR="00153E11" w:rsidRPr="00AE3E61" w:rsidRDefault="00153E11" w:rsidP="001B5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25" w:type="dxa"/>
          </w:tcPr>
          <w:p w14:paraId="63C3CCBD" w14:textId="77777777" w:rsidR="00153E11" w:rsidRPr="00AE3E61" w:rsidRDefault="00153E11" w:rsidP="001B5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Processo de </w:t>
            </w:r>
          </w:p>
          <w:p w14:paraId="69924CB1" w14:textId="77777777" w:rsidR="00153E11" w:rsidRPr="00AE3E61" w:rsidRDefault="001B5B69" w:rsidP="001B5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153E11" w:rsidRPr="00AE3E61">
              <w:rPr>
                <w:rFonts w:ascii="Times New Roman" w:hAnsi="Times New Roman" w:cs="Times New Roman"/>
                <w:b/>
                <w:sz w:val="20"/>
                <w:szCs w:val="20"/>
              </w:rPr>
              <w:t>omunicação</w:t>
            </w:r>
          </w:p>
        </w:tc>
        <w:tc>
          <w:tcPr>
            <w:tcW w:w="6691" w:type="dxa"/>
          </w:tcPr>
          <w:p w14:paraId="2C9520EE" w14:textId="77777777" w:rsidR="00153E11" w:rsidRPr="00AE3E61" w:rsidRDefault="00153E11" w:rsidP="00D70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Organização com alta </w:t>
            </w:r>
            <w:r w:rsidR="00D70528"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Capacidade de Gestão dos </w:t>
            </w:r>
            <w:r w:rsidR="00D70528"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Stakeholders</w:t>
            </w:r>
            <w:r w:rsidR="00D70528"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CGS</w:t>
            </w:r>
            <w:r w:rsidR="00D70528" w:rsidRPr="00AE3E6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implementa processos de comunicação com os múltiplos </w:t>
            </w:r>
            <w:r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stakeholders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AE3E61" w:rsidRPr="00AE3E61" w14:paraId="6D0E258B" w14:textId="77777777" w:rsidTr="001B5B69">
        <w:tc>
          <w:tcPr>
            <w:tcW w:w="351" w:type="dxa"/>
          </w:tcPr>
          <w:p w14:paraId="28DE3175" w14:textId="77777777" w:rsidR="00153E11" w:rsidRPr="00AE3E61" w:rsidRDefault="00153E11" w:rsidP="001B5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25" w:type="dxa"/>
          </w:tcPr>
          <w:p w14:paraId="6F1C1BDC" w14:textId="77777777" w:rsidR="00153E11" w:rsidRPr="00AE3E61" w:rsidRDefault="00153E11" w:rsidP="001B5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Negociação </w:t>
            </w:r>
          </w:p>
        </w:tc>
        <w:tc>
          <w:tcPr>
            <w:tcW w:w="6691" w:type="dxa"/>
          </w:tcPr>
          <w:p w14:paraId="2465B644" w14:textId="77777777" w:rsidR="00153E11" w:rsidRPr="00AE3E61" w:rsidRDefault="00153E11" w:rsidP="00D70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Organizações com alta CGS negociam explicitamente com os </w:t>
            </w:r>
            <w:r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stakeholders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sobre questões críticas e buscam acordos voluntários.</w:t>
            </w:r>
          </w:p>
        </w:tc>
      </w:tr>
      <w:tr w:rsidR="00AE3E61" w:rsidRPr="00AE3E61" w14:paraId="0D7E8234" w14:textId="77777777" w:rsidTr="001B5B69">
        <w:tc>
          <w:tcPr>
            <w:tcW w:w="351" w:type="dxa"/>
          </w:tcPr>
          <w:p w14:paraId="52C33357" w14:textId="77777777" w:rsidR="00153E11" w:rsidRPr="00AE3E61" w:rsidRDefault="00153E11" w:rsidP="001B5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25" w:type="dxa"/>
          </w:tcPr>
          <w:p w14:paraId="25957589" w14:textId="77777777" w:rsidR="00153E11" w:rsidRPr="00AE3E61" w:rsidRDefault="00153E11" w:rsidP="001B5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b/>
                <w:sz w:val="20"/>
                <w:szCs w:val="20"/>
              </w:rPr>
              <w:t>Marketing</w:t>
            </w:r>
          </w:p>
        </w:tc>
        <w:tc>
          <w:tcPr>
            <w:tcW w:w="6691" w:type="dxa"/>
          </w:tcPr>
          <w:p w14:paraId="71CAD5F1" w14:textId="77777777" w:rsidR="00153E11" w:rsidRPr="00AE3E61" w:rsidRDefault="00153E11" w:rsidP="001B5B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Organizações com alta CGS difundem e aproximam o marketing para servir a múltiplos </w:t>
            </w:r>
            <w:r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stakeholders</w:t>
            </w:r>
            <w:r w:rsidR="00D70528"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AE3E61" w:rsidRPr="00AE3E61" w14:paraId="3ED94CDE" w14:textId="77777777" w:rsidTr="001B5B69">
        <w:tc>
          <w:tcPr>
            <w:tcW w:w="351" w:type="dxa"/>
          </w:tcPr>
          <w:p w14:paraId="4955BDE9" w14:textId="77777777" w:rsidR="00153E11" w:rsidRPr="00AE3E61" w:rsidRDefault="00153E11" w:rsidP="001B5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7963763F" w14:textId="77777777" w:rsidR="00153E11" w:rsidRPr="00AE3E61" w:rsidRDefault="00153E11" w:rsidP="001B5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5" w:type="dxa"/>
          </w:tcPr>
          <w:p w14:paraId="77BC5096" w14:textId="77777777" w:rsidR="00153E11" w:rsidRPr="00AE3E61" w:rsidRDefault="00153E11" w:rsidP="001B5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Formulação </w:t>
            </w:r>
          </w:p>
          <w:p w14:paraId="0E6C7485" w14:textId="77777777" w:rsidR="00153E11" w:rsidRPr="00AE3E61" w:rsidRDefault="001B5B69" w:rsidP="001B5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153E11" w:rsidRPr="00AE3E61">
              <w:rPr>
                <w:rFonts w:ascii="Times New Roman" w:hAnsi="Times New Roman" w:cs="Times New Roman"/>
                <w:b/>
                <w:sz w:val="20"/>
                <w:szCs w:val="20"/>
              </w:rPr>
              <w:t>stratégica</w:t>
            </w:r>
          </w:p>
        </w:tc>
        <w:tc>
          <w:tcPr>
            <w:tcW w:w="6691" w:type="dxa"/>
          </w:tcPr>
          <w:p w14:paraId="71BEC6B0" w14:textId="77777777" w:rsidR="00153E11" w:rsidRPr="00AE3E61" w:rsidRDefault="00153E11" w:rsidP="001B5B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Organizações com alta CGS integram limites chave dentro do processo de formulação estratégica na organização.</w:t>
            </w:r>
          </w:p>
        </w:tc>
      </w:tr>
      <w:tr w:rsidR="00AE3E61" w:rsidRPr="00AE3E61" w14:paraId="2A97E939" w14:textId="77777777" w:rsidTr="001B5B69">
        <w:tc>
          <w:tcPr>
            <w:tcW w:w="351" w:type="dxa"/>
          </w:tcPr>
          <w:p w14:paraId="3166AF19" w14:textId="77777777" w:rsidR="00153E11" w:rsidRPr="00AE3E61" w:rsidRDefault="00153E11" w:rsidP="001B5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25" w:type="dxa"/>
          </w:tcPr>
          <w:p w14:paraId="4B5832BD" w14:textId="77777777" w:rsidR="00153E11" w:rsidRPr="00AE3E61" w:rsidRDefault="00153E11" w:rsidP="001B5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b/>
                <w:sz w:val="20"/>
                <w:szCs w:val="20"/>
              </w:rPr>
              <w:t>Proatividade</w:t>
            </w:r>
          </w:p>
        </w:tc>
        <w:tc>
          <w:tcPr>
            <w:tcW w:w="6691" w:type="dxa"/>
          </w:tcPr>
          <w:p w14:paraId="119F62A4" w14:textId="77777777" w:rsidR="00153E11" w:rsidRPr="00AE3E61" w:rsidRDefault="00153E11" w:rsidP="00CE0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Organizações com alta CGS são proativas</w:t>
            </w:r>
            <w:r w:rsidR="00D70528"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, ou seja, 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antecipam as preocupações com os </w:t>
            </w:r>
            <w:r w:rsidRPr="00AE3E61">
              <w:rPr>
                <w:rFonts w:ascii="Times New Roman" w:hAnsi="Times New Roman" w:cs="Times New Roman"/>
                <w:i/>
                <w:sz w:val="20"/>
                <w:szCs w:val="20"/>
              </w:rPr>
              <w:t>stakeholders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 e tentam influenciar o </w:t>
            </w:r>
            <w:r w:rsidR="00CE0D27" w:rsidRPr="00AE3E61">
              <w:rPr>
                <w:rFonts w:ascii="Times New Roman" w:hAnsi="Times New Roman" w:cs="Times New Roman"/>
                <w:sz w:val="20"/>
                <w:szCs w:val="20"/>
              </w:rPr>
              <w:t xml:space="preserve">seu </w:t>
            </w: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ambiente.</w:t>
            </w:r>
          </w:p>
        </w:tc>
      </w:tr>
      <w:tr w:rsidR="00AE3E61" w:rsidRPr="00AE3E61" w14:paraId="4D1B6059" w14:textId="77777777" w:rsidTr="001B5B69">
        <w:tc>
          <w:tcPr>
            <w:tcW w:w="351" w:type="dxa"/>
          </w:tcPr>
          <w:p w14:paraId="20DAF9AA" w14:textId="77777777" w:rsidR="00153E11" w:rsidRPr="00AE3E61" w:rsidRDefault="00153E11" w:rsidP="001B5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25" w:type="dxa"/>
          </w:tcPr>
          <w:p w14:paraId="0BA8ACF4" w14:textId="77777777" w:rsidR="00153E11" w:rsidRPr="00AE3E61" w:rsidRDefault="00153E11" w:rsidP="001B5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Recursos </w:t>
            </w:r>
          </w:p>
        </w:tc>
        <w:tc>
          <w:tcPr>
            <w:tcW w:w="6691" w:type="dxa"/>
          </w:tcPr>
          <w:p w14:paraId="60FFB6F9" w14:textId="77777777" w:rsidR="00153E11" w:rsidRPr="00AE3E61" w:rsidRDefault="00153E11" w:rsidP="001B5B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Organizações com alta CGS alocam recursos de forma coerente com as preocupações dos stakeholders</w:t>
            </w:r>
          </w:p>
        </w:tc>
      </w:tr>
      <w:tr w:rsidR="00AE3E61" w:rsidRPr="00AE3E61" w14:paraId="2CDEF632" w14:textId="77777777" w:rsidTr="001B5B69">
        <w:tc>
          <w:tcPr>
            <w:tcW w:w="351" w:type="dxa"/>
          </w:tcPr>
          <w:p w14:paraId="2E4C13C5" w14:textId="77777777" w:rsidR="00153E11" w:rsidRPr="00AE3E61" w:rsidRDefault="00153E11" w:rsidP="001B5B6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025" w:type="dxa"/>
          </w:tcPr>
          <w:p w14:paraId="379F3373" w14:textId="77777777" w:rsidR="00153E11" w:rsidRPr="00AE3E61" w:rsidRDefault="00153E11" w:rsidP="001B5B6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Stakeholder-serving</w:t>
            </w:r>
          </w:p>
        </w:tc>
        <w:tc>
          <w:tcPr>
            <w:tcW w:w="6691" w:type="dxa"/>
          </w:tcPr>
          <w:p w14:paraId="7185962B" w14:textId="77777777" w:rsidR="00153E11" w:rsidRPr="00AE3E61" w:rsidRDefault="00153E11" w:rsidP="001B5B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61">
              <w:rPr>
                <w:rFonts w:ascii="Times New Roman" w:hAnsi="Times New Roman" w:cs="Times New Roman"/>
                <w:sz w:val="20"/>
                <w:szCs w:val="20"/>
              </w:rPr>
              <w:t>Gestores de organizações com alta CGS pensam em termos de stakeholders a que serve.</w:t>
            </w:r>
          </w:p>
        </w:tc>
      </w:tr>
    </w:tbl>
    <w:p w14:paraId="00979856" w14:textId="77777777" w:rsidR="00153E11" w:rsidRPr="00AE3E61" w:rsidRDefault="00153E11" w:rsidP="001B5B69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3E61">
        <w:rPr>
          <w:rFonts w:ascii="Times New Roman" w:hAnsi="Times New Roman" w:cs="Times New Roman"/>
          <w:sz w:val="20"/>
          <w:szCs w:val="20"/>
        </w:rPr>
        <w:t>Fonte: Freeman (1984, p. 78-80)</w:t>
      </w:r>
      <w:r w:rsidR="001B5B69" w:rsidRPr="00AE3E61">
        <w:rPr>
          <w:rFonts w:ascii="Times New Roman" w:hAnsi="Times New Roman" w:cs="Times New Roman"/>
          <w:sz w:val="20"/>
          <w:szCs w:val="20"/>
        </w:rPr>
        <w:t>.</w:t>
      </w:r>
    </w:p>
    <w:p w14:paraId="52BBC93F" w14:textId="77777777" w:rsidR="001B5B69" w:rsidRPr="00AE3E61" w:rsidRDefault="00244A5C" w:rsidP="00EC3EF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E61">
        <w:rPr>
          <w:rFonts w:ascii="Times New Roman" w:hAnsi="Times New Roman" w:cs="Times New Roman"/>
          <w:b/>
          <w:sz w:val="24"/>
          <w:szCs w:val="24"/>
        </w:rPr>
        <w:tab/>
      </w:r>
    </w:p>
    <w:p w14:paraId="092463F6" w14:textId="287BC3D3" w:rsidR="00BD4154" w:rsidRPr="00AE3E61" w:rsidRDefault="00BD4154" w:rsidP="001B5B69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>Após 23 anos</w:t>
      </w:r>
      <w:r w:rsidR="00116390" w:rsidRPr="00AE3E61">
        <w:rPr>
          <w:rFonts w:ascii="Times New Roman" w:hAnsi="Times New Roman" w:cs="Times New Roman"/>
          <w:sz w:val="24"/>
          <w:szCs w:val="24"/>
        </w:rPr>
        <w:t xml:space="preserve"> da elaboração des</w:t>
      </w:r>
      <w:r w:rsidR="00D70528" w:rsidRPr="00AE3E61">
        <w:rPr>
          <w:rFonts w:ascii="Times New Roman" w:hAnsi="Times New Roman" w:cs="Times New Roman"/>
          <w:sz w:val="24"/>
          <w:szCs w:val="24"/>
        </w:rPr>
        <w:t>s</w:t>
      </w:r>
      <w:r w:rsidR="00116390" w:rsidRPr="00AE3E61">
        <w:rPr>
          <w:rFonts w:ascii="Times New Roman" w:hAnsi="Times New Roman" w:cs="Times New Roman"/>
          <w:sz w:val="24"/>
          <w:szCs w:val="24"/>
        </w:rPr>
        <w:t>e material</w:t>
      </w:r>
      <w:r w:rsidR="00600505" w:rsidRPr="00AE3E61">
        <w:rPr>
          <w:rFonts w:ascii="Times New Roman" w:hAnsi="Times New Roman" w:cs="Times New Roman"/>
          <w:sz w:val="24"/>
          <w:szCs w:val="24"/>
        </w:rPr>
        <w:t xml:space="preserve">, </w:t>
      </w:r>
      <w:r w:rsidR="002174DA" w:rsidRPr="00AE3E61">
        <w:rPr>
          <w:rFonts w:ascii="Times New Roman" w:hAnsi="Times New Roman" w:cs="Times New Roman"/>
          <w:sz w:val="24"/>
          <w:szCs w:val="24"/>
        </w:rPr>
        <w:t xml:space="preserve">Freeman, Harrison e Wicks </w:t>
      </w:r>
      <w:r w:rsidR="00116390" w:rsidRPr="00AE3E61">
        <w:rPr>
          <w:rFonts w:ascii="Times New Roman" w:hAnsi="Times New Roman" w:cs="Times New Roman"/>
          <w:sz w:val="24"/>
          <w:szCs w:val="24"/>
        </w:rPr>
        <w:t>(2007)</w:t>
      </w:r>
      <w:r w:rsidR="007E6DB7" w:rsidRPr="00AE3E61">
        <w:rPr>
          <w:rFonts w:ascii="Times New Roman" w:hAnsi="Times New Roman" w:cs="Times New Roman"/>
          <w:sz w:val="24"/>
          <w:szCs w:val="24"/>
        </w:rPr>
        <w:t xml:space="preserve">, reelaboraram </w:t>
      </w:r>
      <w:r w:rsidR="00D70528" w:rsidRPr="00AE3E61">
        <w:rPr>
          <w:rFonts w:ascii="Times New Roman" w:hAnsi="Times New Roman" w:cs="Times New Roman"/>
          <w:sz w:val="24"/>
          <w:szCs w:val="24"/>
        </w:rPr>
        <w:t>outro referencial</w:t>
      </w:r>
      <w:r w:rsidR="00F5300A">
        <w:rPr>
          <w:rFonts w:ascii="Times New Roman" w:hAnsi="Times New Roman" w:cs="Times New Roman"/>
          <w:sz w:val="24"/>
          <w:szCs w:val="24"/>
        </w:rPr>
        <w:t xml:space="preserve">, apresentado na </w:t>
      </w:r>
      <w:r w:rsidR="007E6DB7" w:rsidRPr="00AE3E61">
        <w:rPr>
          <w:rFonts w:ascii="Times New Roman" w:hAnsi="Times New Roman" w:cs="Times New Roman"/>
          <w:sz w:val="24"/>
          <w:szCs w:val="24"/>
        </w:rPr>
        <w:t>Figura 1</w:t>
      </w:r>
      <w:r w:rsidRPr="00AE3E61">
        <w:rPr>
          <w:rFonts w:ascii="Times New Roman" w:hAnsi="Times New Roman" w:cs="Times New Roman"/>
          <w:sz w:val="24"/>
          <w:szCs w:val="24"/>
        </w:rPr>
        <w:t xml:space="preserve">, </w:t>
      </w:r>
      <w:r w:rsidR="00F5300A">
        <w:rPr>
          <w:rFonts w:ascii="Times New Roman" w:hAnsi="Times New Roman" w:cs="Times New Roman"/>
          <w:sz w:val="24"/>
          <w:szCs w:val="24"/>
        </w:rPr>
        <w:t xml:space="preserve">que </w:t>
      </w:r>
      <w:r w:rsidR="004757E9" w:rsidRPr="00AE3E61">
        <w:rPr>
          <w:rFonts w:ascii="Times New Roman" w:hAnsi="Times New Roman" w:cs="Times New Roman"/>
          <w:sz w:val="24"/>
          <w:szCs w:val="24"/>
        </w:rPr>
        <w:t>demonstra a integração da rotina cotidiana das organizações e as preocupações des</w:t>
      </w:r>
      <w:r w:rsidR="00D70528" w:rsidRPr="00AE3E61">
        <w:rPr>
          <w:rFonts w:ascii="Times New Roman" w:hAnsi="Times New Roman" w:cs="Times New Roman"/>
          <w:sz w:val="24"/>
          <w:szCs w:val="24"/>
        </w:rPr>
        <w:t>s</w:t>
      </w:r>
      <w:r w:rsidR="004757E9" w:rsidRPr="00AE3E61">
        <w:rPr>
          <w:rFonts w:ascii="Times New Roman" w:hAnsi="Times New Roman" w:cs="Times New Roman"/>
          <w:sz w:val="24"/>
          <w:szCs w:val="24"/>
        </w:rPr>
        <w:t xml:space="preserve">as </w:t>
      </w:r>
      <w:r w:rsidR="00BE33A6" w:rsidRPr="00AE3E61">
        <w:rPr>
          <w:rFonts w:ascii="Times New Roman" w:hAnsi="Times New Roman" w:cs="Times New Roman"/>
          <w:sz w:val="24"/>
          <w:szCs w:val="24"/>
        </w:rPr>
        <w:t xml:space="preserve">em relação </w:t>
      </w:r>
      <w:r w:rsidR="008D276C" w:rsidRPr="00AE3E61">
        <w:rPr>
          <w:rFonts w:ascii="Times New Roman" w:hAnsi="Times New Roman" w:cs="Times New Roman"/>
          <w:sz w:val="24"/>
          <w:szCs w:val="24"/>
        </w:rPr>
        <w:t>à</w:t>
      </w:r>
      <w:r w:rsidR="00BE33A6" w:rsidRPr="00AE3E61">
        <w:rPr>
          <w:rFonts w:ascii="Times New Roman" w:hAnsi="Times New Roman" w:cs="Times New Roman"/>
          <w:sz w:val="24"/>
          <w:szCs w:val="24"/>
        </w:rPr>
        <w:t xml:space="preserve"> criação de valores</w:t>
      </w:r>
      <w:r w:rsidR="004757E9" w:rsidRPr="00AE3E61">
        <w:rPr>
          <w:rFonts w:ascii="Times New Roman" w:hAnsi="Times New Roman" w:cs="Times New Roman"/>
          <w:sz w:val="24"/>
          <w:szCs w:val="24"/>
        </w:rPr>
        <w:t xml:space="preserve"> com a capacidade de gestão de </w:t>
      </w:r>
      <w:r w:rsidR="004757E9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4757E9" w:rsidRPr="00AE3E61">
        <w:rPr>
          <w:rFonts w:ascii="Times New Roman" w:hAnsi="Times New Roman" w:cs="Times New Roman"/>
          <w:sz w:val="24"/>
          <w:szCs w:val="24"/>
        </w:rPr>
        <w:t>. Nes</w:t>
      </w:r>
      <w:r w:rsidR="00D70528" w:rsidRPr="00AE3E61">
        <w:rPr>
          <w:rFonts w:ascii="Times New Roman" w:hAnsi="Times New Roman" w:cs="Times New Roman"/>
          <w:sz w:val="24"/>
          <w:szCs w:val="24"/>
        </w:rPr>
        <w:t>s</w:t>
      </w:r>
      <w:r w:rsidR="004757E9" w:rsidRPr="00AE3E61">
        <w:rPr>
          <w:rFonts w:ascii="Times New Roman" w:hAnsi="Times New Roman" w:cs="Times New Roman"/>
          <w:sz w:val="24"/>
          <w:szCs w:val="24"/>
        </w:rPr>
        <w:t xml:space="preserve">e novo </w:t>
      </w:r>
      <w:r w:rsidR="00D70528" w:rsidRPr="00AE3E61">
        <w:rPr>
          <w:rFonts w:ascii="Times New Roman" w:hAnsi="Times New Roman" w:cs="Times New Roman"/>
          <w:sz w:val="24"/>
          <w:szCs w:val="24"/>
        </w:rPr>
        <w:t>constructo</w:t>
      </w:r>
      <w:r w:rsidR="00BE33A6" w:rsidRPr="00AE3E61">
        <w:rPr>
          <w:rFonts w:ascii="Times New Roman" w:hAnsi="Times New Roman" w:cs="Times New Roman"/>
          <w:sz w:val="24"/>
          <w:szCs w:val="24"/>
        </w:rPr>
        <w:t xml:space="preserve">, os </w:t>
      </w:r>
      <w:r w:rsidR="00D70528" w:rsidRPr="00AE3E61">
        <w:rPr>
          <w:rFonts w:ascii="Times New Roman" w:hAnsi="Times New Roman" w:cs="Times New Roman"/>
          <w:sz w:val="24"/>
          <w:szCs w:val="24"/>
        </w:rPr>
        <w:t>autores fizeram</w:t>
      </w:r>
      <w:r w:rsidR="004757E9" w:rsidRPr="00AE3E61">
        <w:rPr>
          <w:rFonts w:ascii="Times New Roman" w:hAnsi="Times New Roman" w:cs="Times New Roman"/>
          <w:sz w:val="24"/>
          <w:szCs w:val="24"/>
        </w:rPr>
        <w:t xml:space="preserve"> a junção das dimensões de comunicação e negociação, devido </w:t>
      </w:r>
      <w:r w:rsidR="00DE55E1" w:rsidRPr="00AE3E61">
        <w:rPr>
          <w:rFonts w:ascii="Times New Roman" w:hAnsi="Times New Roman" w:cs="Times New Roman"/>
          <w:sz w:val="24"/>
          <w:szCs w:val="24"/>
        </w:rPr>
        <w:t>à</w:t>
      </w:r>
      <w:r w:rsidR="004757E9" w:rsidRPr="00AE3E61">
        <w:rPr>
          <w:rFonts w:ascii="Times New Roman" w:hAnsi="Times New Roman" w:cs="Times New Roman"/>
          <w:sz w:val="24"/>
          <w:szCs w:val="24"/>
        </w:rPr>
        <w:t xml:space="preserve"> similaridade conceitual</w:t>
      </w:r>
      <w:r w:rsidR="00116390" w:rsidRPr="00AE3E61">
        <w:rPr>
          <w:rFonts w:ascii="Times New Roman" w:hAnsi="Times New Roman" w:cs="Times New Roman"/>
          <w:sz w:val="24"/>
          <w:szCs w:val="24"/>
        </w:rPr>
        <w:t xml:space="preserve">, aprofundando a </w:t>
      </w:r>
      <w:r w:rsidR="00116390" w:rsidRPr="00AE3E61">
        <w:rPr>
          <w:rFonts w:ascii="Times New Roman" w:hAnsi="Times New Roman" w:cs="Times New Roman"/>
          <w:sz w:val="24"/>
          <w:szCs w:val="24"/>
        </w:rPr>
        <w:lastRenderedPageBreak/>
        <w:t>reflexão des</w:t>
      </w:r>
      <w:r w:rsidR="00D70528" w:rsidRPr="00AE3E61">
        <w:rPr>
          <w:rFonts w:ascii="Times New Roman" w:hAnsi="Times New Roman" w:cs="Times New Roman"/>
          <w:sz w:val="24"/>
          <w:szCs w:val="24"/>
        </w:rPr>
        <w:t>s</w:t>
      </w:r>
      <w:r w:rsidR="00116390" w:rsidRPr="00AE3E61">
        <w:rPr>
          <w:rFonts w:ascii="Times New Roman" w:hAnsi="Times New Roman" w:cs="Times New Roman"/>
          <w:sz w:val="24"/>
          <w:szCs w:val="24"/>
        </w:rPr>
        <w:t xml:space="preserve">as e as demais dimensões da capacidade de gestão de </w:t>
      </w:r>
      <w:r w:rsidR="00116390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4757E9" w:rsidRPr="00AE3E61">
        <w:rPr>
          <w:rFonts w:ascii="Times New Roman" w:hAnsi="Times New Roman" w:cs="Times New Roman"/>
          <w:sz w:val="24"/>
          <w:szCs w:val="24"/>
        </w:rPr>
        <w:t xml:space="preserve"> (F</w:t>
      </w:r>
      <w:r w:rsidR="00D0127A" w:rsidRPr="00AE3E61">
        <w:rPr>
          <w:rFonts w:ascii="Times New Roman" w:hAnsi="Times New Roman" w:cs="Times New Roman"/>
          <w:sz w:val="24"/>
          <w:szCs w:val="24"/>
        </w:rPr>
        <w:t>reeman</w:t>
      </w:r>
      <w:r w:rsidR="004757E9" w:rsidRPr="00AE3E61">
        <w:rPr>
          <w:rFonts w:ascii="Times New Roman" w:hAnsi="Times New Roman" w:cs="Times New Roman"/>
          <w:sz w:val="24"/>
          <w:szCs w:val="24"/>
        </w:rPr>
        <w:t xml:space="preserve">, 1984; </w:t>
      </w:r>
      <w:r w:rsidR="005F6A41" w:rsidRPr="00AE3E61">
        <w:rPr>
          <w:rFonts w:ascii="Times New Roman" w:hAnsi="Times New Roman" w:cs="Times New Roman"/>
          <w:sz w:val="24"/>
          <w:szCs w:val="24"/>
        </w:rPr>
        <w:t>Freeman, Harrison e Wicks</w:t>
      </w:r>
      <w:r w:rsidR="004757E9" w:rsidRPr="00AE3E61">
        <w:rPr>
          <w:rFonts w:ascii="Times New Roman" w:hAnsi="Times New Roman" w:cs="Times New Roman"/>
          <w:i/>
          <w:sz w:val="24"/>
          <w:szCs w:val="24"/>
        </w:rPr>
        <w:t>,</w:t>
      </w:r>
      <w:r w:rsidR="004757E9" w:rsidRPr="00AE3E61">
        <w:rPr>
          <w:rFonts w:ascii="Times New Roman" w:hAnsi="Times New Roman" w:cs="Times New Roman"/>
          <w:sz w:val="24"/>
          <w:szCs w:val="24"/>
        </w:rPr>
        <w:t xml:space="preserve"> 2007).</w:t>
      </w:r>
      <w:r w:rsidR="007E6DB7" w:rsidRPr="00AE3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B8CCA" w14:textId="77777777" w:rsidR="00CE0D27" w:rsidRPr="00AE3E61" w:rsidRDefault="00CE0D27" w:rsidP="001B5B69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AE3E61" w:rsidRPr="00AE3E61" w14:paraId="6D8C5033" w14:textId="77777777" w:rsidTr="00764D36">
        <w:tc>
          <w:tcPr>
            <w:tcW w:w="9211" w:type="dxa"/>
          </w:tcPr>
          <w:p w14:paraId="3FF4F29B" w14:textId="77777777" w:rsidR="00BD4154" w:rsidRPr="00AE3E61" w:rsidRDefault="00BD4154" w:rsidP="00D70528">
            <w:pPr>
              <w:pStyle w:val="Legenda"/>
              <w:keepNext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3" w:name="_Toc476734409"/>
            <w:r w:rsidRPr="00AE3E6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Figura </w:t>
            </w:r>
            <w:r w:rsidR="004757E9" w:rsidRPr="00AE3E6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 w:rsidRPr="00AE3E6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Mapa conceitual das seis dimensões de </w:t>
            </w:r>
            <w:bookmarkEnd w:id="3"/>
            <w:r w:rsidR="00AE3E6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capacidade de gestão de stakeholders (CGS),</w:t>
            </w:r>
            <w:r w:rsidR="00153E11" w:rsidRPr="00AE3E6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reestruturado por Freeman, Harrison e Wicks (2007)</w:t>
            </w:r>
          </w:p>
          <w:p w14:paraId="330BFA41" w14:textId="77777777" w:rsidR="00BD4154" w:rsidRPr="00AE3E61" w:rsidRDefault="00BD4154" w:rsidP="00EC3EF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E3E61">
              <w:rPr>
                <w:rFonts w:ascii="Times New Roman" w:hAnsi="Times New Roman" w:cs="Times New Roman"/>
                <w:noProof/>
                <w:lang w:eastAsia="pt-BR"/>
              </w:rPr>
              <w:drawing>
                <wp:inline distT="0" distB="0" distL="0" distR="0" wp14:anchorId="6881D23C" wp14:editId="576B4813">
                  <wp:extent cx="3173929" cy="3072809"/>
                  <wp:effectExtent l="19050" t="19050" r="26670" b="1333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uras_Stakeholders-0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769" cy="309104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EDA465" w14:textId="77777777" w:rsidR="00AE3E61" w:rsidRPr="00EF0B0F" w:rsidRDefault="00BE33A6" w:rsidP="00EF0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0B0F">
        <w:rPr>
          <w:rFonts w:ascii="Times New Roman" w:hAnsi="Times New Roman" w:cs="Times New Roman"/>
          <w:sz w:val="20"/>
          <w:szCs w:val="20"/>
        </w:rPr>
        <w:t xml:space="preserve">Fonte: </w:t>
      </w:r>
      <w:r w:rsidR="00AE3E61" w:rsidRPr="00EF0B0F">
        <w:rPr>
          <w:rFonts w:ascii="Times New Roman" w:hAnsi="Times New Roman" w:cs="Times New Roman"/>
          <w:sz w:val="20"/>
          <w:szCs w:val="20"/>
        </w:rPr>
        <w:t>figura elaborad</w:t>
      </w:r>
      <w:r w:rsidR="00EF0B0F">
        <w:rPr>
          <w:rFonts w:ascii="Times New Roman" w:hAnsi="Times New Roman" w:cs="Times New Roman"/>
          <w:sz w:val="20"/>
          <w:szCs w:val="20"/>
        </w:rPr>
        <w:t>a</w:t>
      </w:r>
      <w:r w:rsidR="00AE3E61" w:rsidRPr="00EF0B0F">
        <w:rPr>
          <w:rFonts w:ascii="Times New Roman" w:hAnsi="Times New Roman" w:cs="Times New Roman"/>
          <w:sz w:val="20"/>
          <w:szCs w:val="20"/>
        </w:rPr>
        <w:t xml:space="preserve"> pelos autores, com base nas informações de</w:t>
      </w:r>
    </w:p>
    <w:p w14:paraId="49C897E0" w14:textId="77777777" w:rsidR="00BD4154" w:rsidRDefault="00EF0B0F" w:rsidP="00EF0B0F">
      <w:pPr>
        <w:spacing w:after="0" w:line="240" w:lineRule="auto"/>
        <w:ind w:left="21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AE3E61" w:rsidRPr="00EF0B0F">
        <w:rPr>
          <w:rFonts w:ascii="Times New Roman" w:hAnsi="Times New Roman" w:cs="Times New Roman"/>
          <w:sz w:val="20"/>
          <w:szCs w:val="20"/>
        </w:rPr>
        <w:t>Freeman, Harrison e Wicks (2007)</w:t>
      </w:r>
      <w:r>
        <w:rPr>
          <w:rFonts w:ascii="Times New Roman" w:hAnsi="Times New Roman" w:cs="Times New Roman"/>
          <w:sz w:val="20"/>
          <w:szCs w:val="20"/>
        </w:rPr>
        <w:t>.</w:t>
      </w:r>
      <w:r w:rsidR="00AE3E61" w:rsidRPr="00EF0B0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773668" w14:textId="77777777" w:rsidR="00C7726B" w:rsidRPr="00EF0B0F" w:rsidRDefault="00C7726B" w:rsidP="00EF0B0F">
      <w:pPr>
        <w:spacing w:after="0" w:line="240" w:lineRule="auto"/>
        <w:ind w:left="2124"/>
        <w:rPr>
          <w:rFonts w:ascii="Times New Roman" w:hAnsi="Times New Roman" w:cs="Times New Roman"/>
          <w:sz w:val="20"/>
          <w:szCs w:val="20"/>
        </w:rPr>
      </w:pPr>
    </w:p>
    <w:p w14:paraId="0B6EF8F2" w14:textId="77777777" w:rsidR="00D70528" w:rsidRPr="00EF0B0F" w:rsidRDefault="00D70528" w:rsidP="00EF0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510221" w14:textId="11DE23B2" w:rsidR="005A0002" w:rsidRPr="00AE3E61" w:rsidRDefault="00BD4154" w:rsidP="00EC3EF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ab/>
        <w:t>A partir do</w:t>
      </w:r>
      <w:r w:rsidR="000A31BC" w:rsidRPr="00AE3E61">
        <w:rPr>
          <w:rFonts w:ascii="Times New Roman" w:hAnsi="Times New Roman" w:cs="Times New Roman"/>
          <w:sz w:val="24"/>
          <w:szCs w:val="24"/>
        </w:rPr>
        <w:t xml:space="preserve"> mapa conceitual das seis dimensões da capacidade de gestão de </w:t>
      </w:r>
      <w:r w:rsidR="000A31BC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0A31BC" w:rsidRPr="00AE3E61">
        <w:rPr>
          <w:rFonts w:ascii="Times New Roman" w:hAnsi="Times New Roman" w:cs="Times New Roman"/>
          <w:sz w:val="24"/>
          <w:szCs w:val="24"/>
        </w:rPr>
        <w:t xml:space="preserve">, as subseções que seguem explanarão a conceituação reelaborada por </w:t>
      </w:r>
      <w:r w:rsidR="005F6A41" w:rsidRPr="00AE3E61">
        <w:rPr>
          <w:rFonts w:ascii="Times New Roman" w:hAnsi="Times New Roman" w:cs="Times New Roman"/>
          <w:sz w:val="24"/>
          <w:szCs w:val="24"/>
        </w:rPr>
        <w:t>Freeman, Harrison e Wicks</w:t>
      </w:r>
      <w:r w:rsidR="000A31BC" w:rsidRPr="00AE3E61">
        <w:rPr>
          <w:rFonts w:ascii="Times New Roman" w:hAnsi="Times New Roman" w:cs="Times New Roman"/>
          <w:sz w:val="24"/>
          <w:szCs w:val="24"/>
        </w:rPr>
        <w:t xml:space="preserve"> (2007), bem como, </w:t>
      </w:r>
      <w:r w:rsidR="00FD5B45">
        <w:rPr>
          <w:rFonts w:ascii="Times New Roman" w:hAnsi="Times New Roman" w:cs="Times New Roman"/>
          <w:sz w:val="24"/>
          <w:szCs w:val="24"/>
        </w:rPr>
        <w:t xml:space="preserve">as </w:t>
      </w:r>
      <w:r w:rsidR="000A31BC" w:rsidRPr="00AE3E61">
        <w:rPr>
          <w:rFonts w:ascii="Times New Roman" w:hAnsi="Times New Roman" w:cs="Times New Roman"/>
          <w:sz w:val="24"/>
          <w:szCs w:val="24"/>
        </w:rPr>
        <w:t xml:space="preserve">contribuições de autores </w:t>
      </w:r>
      <w:r w:rsidR="00244836" w:rsidRPr="00AE3E61">
        <w:rPr>
          <w:rFonts w:ascii="Times New Roman" w:hAnsi="Times New Roman" w:cs="Times New Roman"/>
          <w:sz w:val="24"/>
          <w:szCs w:val="24"/>
        </w:rPr>
        <w:t>encontrados nas bas</w:t>
      </w:r>
      <w:r w:rsidR="00784C99" w:rsidRPr="00AE3E61">
        <w:rPr>
          <w:rFonts w:ascii="Times New Roman" w:hAnsi="Times New Roman" w:cs="Times New Roman"/>
          <w:sz w:val="24"/>
          <w:szCs w:val="24"/>
        </w:rPr>
        <w:t>es de dados relacionad</w:t>
      </w:r>
      <w:r w:rsidR="00FD5B45">
        <w:rPr>
          <w:rFonts w:ascii="Times New Roman" w:hAnsi="Times New Roman" w:cs="Times New Roman"/>
          <w:sz w:val="24"/>
          <w:szCs w:val="24"/>
        </w:rPr>
        <w:t>a</w:t>
      </w:r>
      <w:r w:rsidR="00784C99" w:rsidRPr="00AE3E61">
        <w:rPr>
          <w:rFonts w:ascii="Times New Roman" w:hAnsi="Times New Roman" w:cs="Times New Roman"/>
          <w:sz w:val="24"/>
          <w:szCs w:val="24"/>
        </w:rPr>
        <w:t>s em</w:t>
      </w:r>
      <w:r w:rsidR="000A31BC" w:rsidRPr="00AE3E61">
        <w:rPr>
          <w:rFonts w:ascii="Times New Roman" w:hAnsi="Times New Roman" w:cs="Times New Roman"/>
          <w:sz w:val="24"/>
          <w:szCs w:val="24"/>
        </w:rPr>
        <w:t xml:space="preserve"> cada dimensão.</w:t>
      </w:r>
    </w:p>
    <w:p w14:paraId="2DCB77E4" w14:textId="77777777" w:rsidR="006E06C8" w:rsidRPr="00AE3E61" w:rsidRDefault="006E06C8" w:rsidP="00EC3EF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1C33FBD" w14:textId="7F555650" w:rsidR="002B7DB5" w:rsidRPr="00AE3E61" w:rsidRDefault="002B7DB5" w:rsidP="00EC3EF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>2.1 Dimensão</w:t>
      </w:r>
      <w:r w:rsidR="000A31BC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FD5B45">
        <w:rPr>
          <w:rFonts w:ascii="Times New Roman" w:hAnsi="Times New Roman" w:cs="Times New Roman"/>
          <w:sz w:val="24"/>
          <w:szCs w:val="24"/>
        </w:rPr>
        <w:t>C</w:t>
      </w:r>
      <w:r w:rsidR="000A31BC" w:rsidRPr="00AE3E61">
        <w:rPr>
          <w:rFonts w:ascii="Times New Roman" w:hAnsi="Times New Roman" w:cs="Times New Roman"/>
          <w:sz w:val="24"/>
          <w:szCs w:val="24"/>
        </w:rPr>
        <w:t xml:space="preserve">omunicação e </w:t>
      </w:r>
      <w:r w:rsidR="00FD5B45">
        <w:rPr>
          <w:rFonts w:ascii="Times New Roman" w:hAnsi="Times New Roman" w:cs="Times New Roman"/>
          <w:sz w:val="24"/>
          <w:szCs w:val="24"/>
        </w:rPr>
        <w:t>N</w:t>
      </w:r>
      <w:r w:rsidR="000A31BC" w:rsidRPr="00AE3E61">
        <w:rPr>
          <w:rFonts w:ascii="Times New Roman" w:hAnsi="Times New Roman" w:cs="Times New Roman"/>
          <w:sz w:val="24"/>
          <w:szCs w:val="24"/>
        </w:rPr>
        <w:t>egociação</w:t>
      </w:r>
    </w:p>
    <w:p w14:paraId="6A7134A9" w14:textId="77777777" w:rsidR="00947E63" w:rsidRPr="00AE3E61" w:rsidRDefault="000A31BC" w:rsidP="00EC3EF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13FE331B" w14:textId="77C09D29" w:rsidR="004204C9" w:rsidRPr="00AE3E61" w:rsidRDefault="000A31BC" w:rsidP="00947E63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organizações consideradas 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com</w:t>
      </w:r>
      <w:r w:rsidR="003907D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o de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alta CGS 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são aquelas que idealizam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implementam</w:t>
      </w:r>
      <w:r w:rsidR="00947E6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múltiplos </w:t>
      </w:r>
      <w:r w:rsidRPr="00AE3E6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stakeholders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processos de comunicação, bem como, 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negoci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am sobre situações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críticas e procuram 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combinações de interesse comum voluntariamente</w:t>
      </w:r>
      <w:r w:rsidR="004204C9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ou seja, </w:t>
      </w:r>
      <w:r w:rsidR="004204C9" w:rsidRPr="00AE3E6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lastRenderedPageBreak/>
        <w:t xml:space="preserve">envolvem ativamente os interessados e gerenciam as próprias relações 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(F</w:t>
      </w:r>
      <w:r w:rsidR="00D0127A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reeman</w:t>
      </w:r>
      <w:r w:rsidR="003F2BD3">
        <w:rPr>
          <w:rFonts w:ascii="Times New Roman" w:eastAsia="Times New Roman" w:hAnsi="Times New Roman" w:cs="Times New Roman"/>
          <w:sz w:val="24"/>
          <w:szCs w:val="24"/>
          <w:lang w:eastAsia="pt-BR"/>
        </w:rPr>
        <w:t>, Harrison &amp;</w:t>
      </w:r>
      <w:r w:rsidR="005F6A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F2BD3">
        <w:rPr>
          <w:rFonts w:ascii="Times New Roman" w:eastAsia="Times New Roman" w:hAnsi="Times New Roman" w:cs="Times New Roman"/>
          <w:sz w:val="24"/>
          <w:szCs w:val="24"/>
          <w:lang w:eastAsia="pt-BR"/>
        </w:rPr>
        <w:t>Wicks,</w:t>
      </w:r>
      <w:r w:rsidR="00D0127A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2007)</w:t>
      </w:r>
      <w:r w:rsidR="004204C9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947E6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204C9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a organização tem o</w:t>
      </w:r>
      <w:r w:rsidR="00285E2E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desafio </w:t>
      </w:r>
      <w:r w:rsidR="00DE55E1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285E2E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estar em </w:t>
      </w:r>
      <w:r w:rsidR="00947E6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uma dinâmica</w:t>
      </w:r>
      <w:r w:rsidR="00285E2E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atualização constante em relação aos processos gerencia</w:t>
      </w:r>
      <w:r w:rsidR="00BD180A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285E2E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s, para </w:t>
      </w:r>
      <w:r w:rsidR="006C28D8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atender</w:t>
      </w:r>
      <w:r w:rsidR="00285E2E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às necessidades dos </w:t>
      </w:r>
      <w:r w:rsidR="00285E2E" w:rsidRPr="00AE3E6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stakeholders</w:t>
      </w:r>
      <w:r w:rsidR="00285E2E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 ideia apresentada pelos autores destaca que o voluntariado faz parte da missão da organização, por isso, seu comprometimento em satisfazer as necessidades dos seus </w:t>
      </w:r>
      <w:r w:rsidR="00285E2E" w:rsidRPr="00AE3E6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stakeholders</w:t>
      </w:r>
      <w:r w:rsidR="00285E2E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19FB4204" w14:textId="77777777" w:rsidR="00C64E0B" w:rsidRPr="00AE3E61" w:rsidRDefault="004204C9" w:rsidP="00EC3EF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345E39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Esse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processo de comunicação</w:t>
      </w:r>
      <w:r w:rsidR="00345E39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negociação, analisado em organizações sem fins lucrativos, tem um suporte teórico com destaque para</w:t>
      </w:r>
      <w:r w:rsidR="00C64E0B" w:rsidRPr="00AE3E61">
        <w:rPr>
          <w:rFonts w:ascii="Times New Roman" w:hAnsi="Times New Roman" w:cs="Times New Roman"/>
          <w:sz w:val="24"/>
          <w:szCs w:val="24"/>
        </w:rPr>
        <w:t xml:space="preserve"> Waters</w:t>
      </w:r>
      <w:r w:rsidR="0067145C" w:rsidRPr="00AE3E61">
        <w:rPr>
          <w:rFonts w:ascii="Times New Roman" w:hAnsi="Times New Roman" w:cs="Times New Roman"/>
          <w:sz w:val="24"/>
          <w:szCs w:val="24"/>
        </w:rPr>
        <w:t>, Burnett, Lamm e Lucas</w:t>
      </w:r>
      <w:r w:rsidR="00B072D3" w:rsidRPr="00AE3E61">
        <w:rPr>
          <w:rFonts w:ascii="Times New Roman" w:hAnsi="Times New Roman" w:cs="Times New Roman"/>
          <w:sz w:val="24"/>
          <w:szCs w:val="24"/>
        </w:rPr>
        <w:t xml:space="preserve"> (2009</w:t>
      </w:r>
      <w:r w:rsidR="00B72155" w:rsidRPr="00AE3E61">
        <w:rPr>
          <w:rFonts w:ascii="Times New Roman" w:hAnsi="Times New Roman" w:cs="Times New Roman"/>
          <w:sz w:val="24"/>
          <w:szCs w:val="24"/>
        </w:rPr>
        <w:t>)</w:t>
      </w:r>
      <w:r w:rsidR="0067145C" w:rsidRPr="00AE3E61">
        <w:rPr>
          <w:rFonts w:ascii="Times New Roman" w:hAnsi="Times New Roman" w:cs="Times New Roman"/>
          <w:sz w:val="24"/>
          <w:szCs w:val="24"/>
        </w:rPr>
        <w:t xml:space="preserve"> e</w:t>
      </w:r>
      <w:r w:rsidR="00B72155" w:rsidRPr="00AE3E61">
        <w:rPr>
          <w:rFonts w:ascii="Times New Roman" w:hAnsi="Times New Roman" w:cs="Times New Roman"/>
          <w:sz w:val="24"/>
          <w:szCs w:val="24"/>
        </w:rPr>
        <w:t xml:space="preserve"> Atto</w:t>
      </w:r>
      <w:r w:rsidR="0067145C" w:rsidRPr="00AE3E61">
        <w:rPr>
          <w:rFonts w:ascii="Times New Roman" w:hAnsi="Times New Roman" w:cs="Times New Roman"/>
          <w:sz w:val="24"/>
          <w:szCs w:val="24"/>
        </w:rPr>
        <w:t>u</w:t>
      </w:r>
      <w:r w:rsidR="00B72155" w:rsidRPr="00AE3E61">
        <w:rPr>
          <w:rFonts w:ascii="Times New Roman" w:hAnsi="Times New Roman" w:cs="Times New Roman"/>
          <w:sz w:val="24"/>
          <w:szCs w:val="24"/>
        </w:rPr>
        <w:t>ni</w:t>
      </w:r>
      <w:r w:rsidR="00B072D3" w:rsidRPr="00AE3E61">
        <w:rPr>
          <w:rFonts w:ascii="Times New Roman" w:hAnsi="Times New Roman" w:cs="Times New Roman"/>
          <w:sz w:val="24"/>
          <w:szCs w:val="24"/>
        </w:rPr>
        <w:t xml:space="preserve"> e Mustaffa (</w:t>
      </w:r>
      <w:r w:rsidR="00C64E0B" w:rsidRPr="00AE3E61">
        <w:rPr>
          <w:rFonts w:ascii="Times New Roman" w:hAnsi="Times New Roman" w:cs="Times New Roman"/>
          <w:sz w:val="24"/>
          <w:szCs w:val="24"/>
        </w:rPr>
        <w:t xml:space="preserve">2014), </w:t>
      </w:r>
      <w:r w:rsidR="006C28D8" w:rsidRPr="00AE3E61">
        <w:rPr>
          <w:rFonts w:ascii="Times New Roman" w:hAnsi="Times New Roman" w:cs="Times New Roman"/>
          <w:sz w:val="24"/>
          <w:szCs w:val="24"/>
        </w:rPr>
        <w:t>os quais</w:t>
      </w:r>
      <w:r w:rsidR="00345E39" w:rsidRPr="00AE3E61">
        <w:rPr>
          <w:rFonts w:ascii="Times New Roman" w:hAnsi="Times New Roman" w:cs="Times New Roman"/>
          <w:sz w:val="24"/>
          <w:szCs w:val="24"/>
        </w:rPr>
        <w:t xml:space="preserve"> afirmam que a comunicação</w:t>
      </w:r>
      <w:r w:rsidR="00B72155" w:rsidRPr="00AE3E61">
        <w:rPr>
          <w:rFonts w:ascii="Times New Roman" w:hAnsi="Times New Roman" w:cs="Times New Roman"/>
          <w:sz w:val="24"/>
          <w:szCs w:val="24"/>
        </w:rPr>
        <w:t>,</w:t>
      </w:r>
      <w:r w:rsidR="00345E39" w:rsidRPr="00AE3E61">
        <w:rPr>
          <w:rFonts w:ascii="Times New Roman" w:hAnsi="Times New Roman" w:cs="Times New Roman"/>
          <w:sz w:val="24"/>
          <w:szCs w:val="24"/>
        </w:rPr>
        <w:t xml:space="preserve"> nes</w:t>
      </w:r>
      <w:r w:rsidR="00B72155" w:rsidRPr="00AE3E61">
        <w:rPr>
          <w:rFonts w:ascii="Times New Roman" w:hAnsi="Times New Roman" w:cs="Times New Roman"/>
          <w:sz w:val="24"/>
          <w:szCs w:val="24"/>
        </w:rPr>
        <w:t>s</w:t>
      </w:r>
      <w:r w:rsidR="00345E39" w:rsidRPr="00AE3E61">
        <w:rPr>
          <w:rFonts w:ascii="Times New Roman" w:hAnsi="Times New Roman" w:cs="Times New Roman"/>
          <w:sz w:val="24"/>
          <w:szCs w:val="24"/>
        </w:rPr>
        <w:t xml:space="preserve">as organizações, </w:t>
      </w:r>
      <w:r w:rsidR="00B072D3" w:rsidRPr="00AE3E61">
        <w:rPr>
          <w:rFonts w:ascii="Times New Roman" w:hAnsi="Times New Roman" w:cs="Times New Roman"/>
          <w:sz w:val="24"/>
          <w:szCs w:val="24"/>
        </w:rPr>
        <w:t>pode se dar pelo próprio</w:t>
      </w:r>
      <w:r w:rsidR="00C64E0B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C64E0B" w:rsidRPr="00AE3E61">
        <w:rPr>
          <w:rFonts w:ascii="Times New Roman" w:hAnsi="Times New Roman" w:cs="Times New Roman"/>
          <w:i/>
          <w:sz w:val="24"/>
          <w:szCs w:val="24"/>
        </w:rPr>
        <w:t>stakeholder</w:t>
      </w:r>
      <w:r w:rsidR="00B072D3" w:rsidRPr="00AE3E61">
        <w:rPr>
          <w:rFonts w:ascii="Times New Roman" w:hAnsi="Times New Roman" w:cs="Times New Roman"/>
          <w:sz w:val="24"/>
          <w:szCs w:val="24"/>
        </w:rPr>
        <w:t xml:space="preserve">, visto que ele </w:t>
      </w:r>
      <w:r w:rsidR="00C64E0B" w:rsidRPr="00AE3E61">
        <w:rPr>
          <w:rFonts w:ascii="Times New Roman" w:hAnsi="Times New Roman" w:cs="Times New Roman"/>
          <w:sz w:val="24"/>
          <w:szCs w:val="24"/>
        </w:rPr>
        <w:t>é um dos meios mais eficientes para atingir os</w:t>
      </w:r>
      <w:r w:rsidR="00B072D3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B72155" w:rsidRPr="00AE3E61">
        <w:rPr>
          <w:rFonts w:ascii="Times New Roman" w:hAnsi="Times New Roman" w:cs="Times New Roman"/>
          <w:sz w:val="24"/>
          <w:szCs w:val="24"/>
        </w:rPr>
        <w:t>demais</w:t>
      </w:r>
      <w:r w:rsidR="00B072D3" w:rsidRPr="00AE3E6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072D3" w:rsidRPr="00AE3E61">
        <w:rPr>
          <w:rFonts w:ascii="Times New Roman" w:hAnsi="Times New Roman" w:cs="Times New Roman"/>
          <w:sz w:val="24"/>
          <w:szCs w:val="24"/>
        </w:rPr>
        <w:t>Nes</w:t>
      </w:r>
      <w:r w:rsidR="00B72155" w:rsidRPr="00AE3E61">
        <w:rPr>
          <w:rFonts w:ascii="Times New Roman" w:hAnsi="Times New Roman" w:cs="Times New Roman"/>
          <w:sz w:val="24"/>
          <w:szCs w:val="24"/>
        </w:rPr>
        <w:t>s</w:t>
      </w:r>
      <w:r w:rsidR="00B072D3" w:rsidRPr="00AE3E61">
        <w:rPr>
          <w:rFonts w:ascii="Times New Roman" w:hAnsi="Times New Roman" w:cs="Times New Roman"/>
          <w:sz w:val="24"/>
          <w:szCs w:val="24"/>
        </w:rPr>
        <w:t xml:space="preserve">e </w:t>
      </w:r>
      <w:r w:rsidR="00345E39" w:rsidRPr="00AE3E61">
        <w:rPr>
          <w:rFonts w:ascii="Times New Roman" w:hAnsi="Times New Roman" w:cs="Times New Roman"/>
          <w:sz w:val="24"/>
          <w:szCs w:val="24"/>
        </w:rPr>
        <w:t xml:space="preserve">mesmo </w:t>
      </w:r>
      <w:r w:rsidR="00B072D3" w:rsidRPr="00AE3E61">
        <w:rPr>
          <w:rFonts w:ascii="Times New Roman" w:hAnsi="Times New Roman" w:cs="Times New Roman"/>
          <w:sz w:val="24"/>
          <w:szCs w:val="24"/>
        </w:rPr>
        <w:t xml:space="preserve">sentido, Melo (2011) </w:t>
      </w:r>
      <w:r w:rsidR="00345E39" w:rsidRPr="00AE3E61">
        <w:rPr>
          <w:rFonts w:ascii="Times New Roman" w:hAnsi="Times New Roman" w:cs="Times New Roman"/>
          <w:sz w:val="24"/>
          <w:szCs w:val="24"/>
        </w:rPr>
        <w:t xml:space="preserve">ressalta que </w:t>
      </w:r>
      <w:r w:rsidR="00B072D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um</w:t>
      </w:r>
      <w:r w:rsidR="00B072D3" w:rsidRPr="00AE3E61">
        <w:rPr>
          <w:rFonts w:ascii="Times New Roman" w:hAnsi="Times New Roman" w:cs="Times New Roman"/>
          <w:sz w:val="24"/>
          <w:szCs w:val="24"/>
        </w:rPr>
        <w:t xml:space="preserve"> dos meios mais eficazes utilizados pelas organizações </w:t>
      </w:r>
      <w:r w:rsidR="00C64E0B" w:rsidRPr="00AE3E61">
        <w:rPr>
          <w:rFonts w:ascii="Times New Roman" w:hAnsi="Times New Roman" w:cs="Times New Roman"/>
          <w:sz w:val="24"/>
          <w:szCs w:val="24"/>
        </w:rPr>
        <w:t xml:space="preserve">para manter </w:t>
      </w:r>
      <w:r w:rsidR="00345E39" w:rsidRPr="00AE3E61">
        <w:rPr>
          <w:rFonts w:ascii="Times New Roman" w:hAnsi="Times New Roman" w:cs="Times New Roman"/>
          <w:sz w:val="24"/>
          <w:szCs w:val="24"/>
        </w:rPr>
        <w:t xml:space="preserve">contato direto com seus </w:t>
      </w:r>
      <w:r w:rsidR="00345E39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B072D3" w:rsidRPr="00AE3E61">
        <w:rPr>
          <w:rFonts w:ascii="Times New Roman" w:hAnsi="Times New Roman" w:cs="Times New Roman"/>
          <w:sz w:val="24"/>
          <w:szCs w:val="24"/>
        </w:rPr>
        <w:t xml:space="preserve"> é o telemarketing.</w:t>
      </w:r>
      <w:r w:rsidR="00345E39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6C28D8" w:rsidRPr="00AE3E61">
        <w:rPr>
          <w:rFonts w:ascii="Times New Roman" w:hAnsi="Times New Roman" w:cs="Times New Roman"/>
          <w:sz w:val="24"/>
          <w:szCs w:val="24"/>
        </w:rPr>
        <w:t>Isso</w:t>
      </w:r>
      <w:r w:rsidR="00B72155" w:rsidRPr="00AE3E61">
        <w:rPr>
          <w:rFonts w:ascii="Times New Roman" w:hAnsi="Times New Roman" w:cs="Times New Roman"/>
          <w:sz w:val="24"/>
          <w:szCs w:val="24"/>
        </w:rPr>
        <w:t>, pois o</w:t>
      </w:r>
      <w:r w:rsidR="00345E39" w:rsidRPr="00AE3E61">
        <w:rPr>
          <w:rFonts w:ascii="Times New Roman" w:hAnsi="Times New Roman" w:cs="Times New Roman"/>
          <w:sz w:val="24"/>
          <w:szCs w:val="24"/>
        </w:rPr>
        <w:t xml:space="preserve"> telemarketing é uma forma de comunicação e negociação </w:t>
      </w:r>
      <w:r w:rsidR="006C28D8" w:rsidRPr="00AE3E61">
        <w:rPr>
          <w:rFonts w:ascii="Times New Roman" w:hAnsi="Times New Roman" w:cs="Times New Roman"/>
          <w:sz w:val="24"/>
          <w:szCs w:val="24"/>
        </w:rPr>
        <w:t xml:space="preserve">que </w:t>
      </w:r>
      <w:r w:rsidR="00E231D2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favorece maior</w:t>
      </w:r>
      <w:r w:rsidR="00C64E0B" w:rsidRPr="00AE3E61">
        <w:rPr>
          <w:rFonts w:ascii="Times New Roman" w:hAnsi="Times New Roman" w:cs="Times New Roman"/>
          <w:sz w:val="24"/>
          <w:szCs w:val="24"/>
        </w:rPr>
        <w:t xml:space="preserve"> interação</w:t>
      </w:r>
      <w:r w:rsidR="00345E39" w:rsidRPr="00AE3E61">
        <w:rPr>
          <w:rFonts w:ascii="Times New Roman" w:hAnsi="Times New Roman" w:cs="Times New Roman"/>
          <w:sz w:val="24"/>
          <w:szCs w:val="24"/>
        </w:rPr>
        <w:t xml:space="preserve"> entre a organização e seus </w:t>
      </w:r>
      <w:r w:rsidR="00345E39" w:rsidRPr="00AE3E61">
        <w:rPr>
          <w:rFonts w:ascii="Times New Roman" w:hAnsi="Times New Roman" w:cs="Times New Roman"/>
          <w:i/>
          <w:sz w:val="24"/>
          <w:szCs w:val="24"/>
        </w:rPr>
        <w:t>stakeholder</w:t>
      </w:r>
      <w:r w:rsidR="00B72155" w:rsidRPr="00AE3E61">
        <w:rPr>
          <w:rFonts w:ascii="Times New Roman" w:hAnsi="Times New Roman" w:cs="Times New Roman"/>
          <w:i/>
          <w:sz w:val="24"/>
          <w:szCs w:val="24"/>
        </w:rPr>
        <w:t>s</w:t>
      </w:r>
      <w:r w:rsidR="006C28D8" w:rsidRPr="00AE3E61">
        <w:rPr>
          <w:rFonts w:ascii="Times New Roman" w:hAnsi="Times New Roman" w:cs="Times New Roman"/>
          <w:sz w:val="24"/>
          <w:szCs w:val="24"/>
        </w:rPr>
        <w:t>, uma vez que</w:t>
      </w:r>
      <w:r w:rsidR="00E231D2" w:rsidRPr="00AE3E61">
        <w:rPr>
          <w:rFonts w:ascii="Times New Roman" w:hAnsi="Times New Roman" w:cs="Times New Roman"/>
          <w:sz w:val="24"/>
          <w:szCs w:val="24"/>
        </w:rPr>
        <w:t xml:space="preserve"> o</w:t>
      </w:r>
      <w:r w:rsidR="00C64E0B" w:rsidRPr="00AE3E61">
        <w:rPr>
          <w:rFonts w:ascii="Times New Roman" w:hAnsi="Times New Roman" w:cs="Times New Roman"/>
          <w:sz w:val="24"/>
          <w:szCs w:val="24"/>
        </w:rPr>
        <w:t xml:space="preserve"> processo de comunicação e necessidade de mostrar o que se trabalha e executa na rotina das organizações</w:t>
      </w:r>
      <w:r w:rsidR="00E231D2" w:rsidRPr="00AE3E61">
        <w:rPr>
          <w:rFonts w:ascii="Times New Roman" w:hAnsi="Times New Roman" w:cs="Times New Roman"/>
          <w:sz w:val="24"/>
          <w:szCs w:val="24"/>
        </w:rPr>
        <w:t>, sobretudo das</w:t>
      </w:r>
      <w:r w:rsidR="00C64E0B" w:rsidRPr="00AE3E61">
        <w:rPr>
          <w:rFonts w:ascii="Times New Roman" w:hAnsi="Times New Roman" w:cs="Times New Roman"/>
          <w:sz w:val="24"/>
          <w:szCs w:val="24"/>
        </w:rPr>
        <w:t xml:space="preserve"> sem fins lucrativos, possibilita, </w:t>
      </w:r>
      <w:r w:rsidR="00E231D2" w:rsidRPr="00AE3E61">
        <w:rPr>
          <w:rFonts w:ascii="Times New Roman" w:hAnsi="Times New Roman" w:cs="Times New Roman"/>
          <w:sz w:val="24"/>
          <w:szCs w:val="24"/>
        </w:rPr>
        <w:t>alcançar resultados</w:t>
      </w:r>
      <w:r w:rsidR="00C64E0B" w:rsidRPr="00AE3E61">
        <w:rPr>
          <w:rFonts w:ascii="Times New Roman" w:hAnsi="Times New Roman" w:cs="Times New Roman"/>
          <w:sz w:val="24"/>
          <w:szCs w:val="24"/>
        </w:rPr>
        <w:t xml:space="preserve"> satisfatórios</w:t>
      </w:r>
      <w:r w:rsidR="006C28D8" w:rsidRPr="00AE3E61">
        <w:rPr>
          <w:rFonts w:ascii="Times New Roman" w:hAnsi="Times New Roman" w:cs="Times New Roman"/>
          <w:sz w:val="24"/>
          <w:szCs w:val="24"/>
        </w:rPr>
        <w:t xml:space="preserve"> (M</w:t>
      </w:r>
      <w:r w:rsidR="0067145C" w:rsidRPr="00AE3E61">
        <w:rPr>
          <w:rFonts w:ascii="Times New Roman" w:hAnsi="Times New Roman" w:cs="Times New Roman"/>
          <w:sz w:val="24"/>
          <w:szCs w:val="24"/>
        </w:rPr>
        <w:t>eneghetti</w:t>
      </w:r>
      <w:r w:rsidR="006C28D8" w:rsidRPr="00AE3E61">
        <w:rPr>
          <w:rFonts w:ascii="Times New Roman" w:hAnsi="Times New Roman" w:cs="Times New Roman"/>
          <w:sz w:val="24"/>
          <w:szCs w:val="24"/>
        </w:rPr>
        <w:t>, 2001)</w:t>
      </w:r>
      <w:r w:rsidR="00C64E0B" w:rsidRPr="00AE3E61">
        <w:rPr>
          <w:rFonts w:ascii="Times New Roman" w:hAnsi="Times New Roman" w:cs="Times New Roman"/>
          <w:sz w:val="24"/>
          <w:szCs w:val="24"/>
        </w:rPr>
        <w:t>.</w:t>
      </w:r>
    </w:p>
    <w:p w14:paraId="57205790" w14:textId="77777777" w:rsidR="00C64E0B" w:rsidRPr="00AE3E61" w:rsidRDefault="00345E39" w:rsidP="00EC3EF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b/>
          <w:sz w:val="24"/>
          <w:szCs w:val="24"/>
        </w:rPr>
        <w:tab/>
      </w:r>
      <w:r w:rsidRPr="00AE3E61">
        <w:rPr>
          <w:rFonts w:ascii="Times New Roman" w:hAnsi="Times New Roman" w:cs="Times New Roman"/>
          <w:sz w:val="24"/>
          <w:szCs w:val="24"/>
        </w:rPr>
        <w:t xml:space="preserve">Além </w:t>
      </w:r>
      <w:r w:rsidR="00764D36" w:rsidRPr="00AE3E61">
        <w:rPr>
          <w:rFonts w:ascii="Times New Roman" w:hAnsi="Times New Roman" w:cs="Times New Roman"/>
          <w:sz w:val="24"/>
          <w:szCs w:val="24"/>
        </w:rPr>
        <w:t xml:space="preserve">disso, tal dimensão de gestão </w:t>
      </w:r>
      <w:r w:rsidR="00C64E0B" w:rsidRPr="00AE3E61">
        <w:rPr>
          <w:rFonts w:ascii="Times New Roman" w:hAnsi="Times New Roman" w:cs="Times New Roman"/>
          <w:sz w:val="24"/>
          <w:szCs w:val="24"/>
        </w:rPr>
        <w:t>usado nas organizações sem fins lucrativos deve estar</w:t>
      </w:r>
      <w:r w:rsidR="00764D36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1767CB" w:rsidRPr="00AE3E61">
        <w:rPr>
          <w:rFonts w:ascii="Times New Roman" w:hAnsi="Times New Roman" w:cs="Times New Roman"/>
          <w:sz w:val="24"/>
          <w:szCs w:val="24"/>
        </w:rPr>
        <w:t>contemplada na</w:t>
      </w:r>
      <w:r w:rsidR="00764D36" w:rsidRPr="00AE3E61">
        <w:rPr>
          <w:rFonts w:ascii="Times New Roman" w:hAnsi="Times New Roman" w:cs="Times New Roman"/>
          <w:sz w:val="24"/>
          <w:szCs w:val="24"/>
        </w:rPr>
        <w:t xml:space="preserve"> sua estratégia d</w:t>
      </w:r>
      <w:r w:rsidR="001767CB" w:rsidRPr="00AE3E61">
        <w:rPr>
          <w:rFonts w:ascii="Times New Roman" w:hAnsi="Times New Roman" w:cs="Times New Roman"/>
          <w:sz w:val="24"/>
          <w:szCs w:val="24"/>
        </w:rPr>
        <w:t>e</w:t>
      </w:r>
      <w:r w:rsidR="00764D36" w:rsidRPr="00AE3E61">
        <w:rPr>
          <w:rFonts w:ascii="Times New Roman" w:hAnsi="Times New Roman" w:cs="Times New Roman"/>
          <w:sz w:val="24"/>
          <w:szCs w:val="24"/>
        </w:rPr>
        <w:t xml:space="preserve"> gestão, precisa</w:t>
      </w:r>
      <w:r w:rsidR="006C28D8" w:rsidRPr="00AE3E61">
        <w:rPr>
          <w:rFonts w:ascii="Times New Roman" w:hAnsi="Times New Roman" w:cs="Times New Roman"/>
          <w:sz w:val="24"/>
          <w:szCs w:val="24"/>
        </w:rPr>
        <w:t>ndo</w:t>
      </w:r>
      <w:r w:rsidR="00C64E0B" w:rsidRPr="00AE3E61">
        <w:rPr>
          <w:rFonts w:ascii="Times New Roman" w:hAnsi="Times New Roman" w:cs="Times New Roman"/>
          <w:sz w:val="24"/>
          <w:szCs w:val="24"/>
        </w:rPr>
        <w:t xml:space="preserve"> ser pensada na forma de divulgação e na transparência de suas ações e resultados</w:t>
      </w:r>
      <w:r w:rsidR="006C28D8" w:rsidRPr="00AE3E61">
        <w:rPr>
          <w:rFonts w:ascii="Times New Roman" w:hAnsi="Times New Roman" w:cs="Times New Roman"/>
          <w:sz w:val="24"/>
          <w:szCs w:val="24"/>
        </w:rPr>
        <w:t xml:space="preserve"> (</w:t>
      </w:r>
      <w:r w:rsidR="0067145C" w:rsidRPr="00AE3E61">
        <w:rPr>
          <w:rFonts w:ascii="Times New Roman" w:hAnsi="Times New Roman" w:cs="Times New Roman"/>
          <w:sz w:val="24"/>
          <w:szCs w:val="24"/>
        </w:rPr>
        <w:t>Lewis, 1999; Chad, Kyriazis &amp; Motion, 2014; Uzunoglu &amp; Kip, 2014</w:t>
      </w:r>
      <w:r w:rsidR="006C28D8" w:rsidRPr="00AE3E61">
        <w:rPr>
          <w:rFonts w:ascii="Times New Roman" w:hAnsi="Times New Roman" w:cs="Times New Roman"/>
          <w:sz w:val="24"/>
          <w:szCs w:val="24"/>
        </w:rPr>
        <w:t>)</w:t>
      </w:r>
      <w:r w:rsidR="00C64E0B" w:rsidRPr="00AE3E61">
        <w:rPr>
          <w:rFonts w:ascii="Times New Roman" w:hAnsi="Times New Roman" w:cs="Times New Roman"/>
          <w:sz w:val="24"/>
          <w:szCs w:val="24"/>
        </w:rPr>
        <w:t>.</w:t>
      </w:r>
      <w:r w:rsidR="00764D36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C64E0B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764D36" w:rsidRPr="00AE3E61">
        <w:rPr>
          <w:rFonts w:ascii="Times New Roman" w:hAnsi="Times New Roman" w:cs="Times New Roman"/>
          <w:sz w:val="24"/>
          <w:szCs w:val="24"/>
        </w:rPr>
        <w:t>A comunicação e a negociação, por meio d</w:t>
      </w:r>
      <w:r w:rsidR="00C64E0B" w:rsidRPr="00AE3E61">
        <w:rPr>
          <w:rFonts w:ascii="Times New Roman" w:hAnsi="Times New Roman" w:cs="Times New Roman"/>
          <w:sz w:val="24"/>
          <w:szCs w:val="24"/>
        </w:rPr>
        <w:t>essa forma</w:t>
      </w:r>
      <w:r w:rsidR="00764D36" w:rsidRPr="00AE3E61">
        <w:rPr>
          <w:rFonts w:ascii="Times New Roman" w:hAnsi="Times New Roman" w:cs="Times New Roman"/>
          <w:sz w:val="24"/>
          <w:szCs w:val="24"/>
        </w:rPr>
        <w:t xml:space="preserve"> estratégica</w:t>
      </w:r>
      <w:r w:rsidR="00AD1C42" w:rsidRPr="00AE3E61">
        <w:rPr>
          <w:rFonts w:ascii="Times New Roman" w:hAnsi="Times New Roman" w:cs="Times New Roman"/>
          <w:sz w:val="24"/>
          <w:szCs w:val="24"/>
        </w:rPr>
        <w:t>,</w:t>
      </w:r>
      <w:r w:rsidR="00764D36" w:rsidRPr="00AE3E61">
        <w:rPr>
          <w:rFonts w:ascii="Times New Roman" w:hAnsi="Times New Roman" w:cs="Times New Roman"/>
          <w:sz w:val="24"/>
          <w:szCs w:val="24"/>
        </w:rPr>
        <w:t xml:space="preserve"> poderão influenciar </w:t>
      </w:r>
      <w:r w:rsidR="00C64E0B" w:rsidRPr="00AE3E61">
        <w:rPr>
          <w:rFonts w:ascii="Times New Roman" w:hAnsi="Times New Roman" w:cs="Times New Roman"/>
          <w:sz w:val="24"/>
          <w:szCs w:val="24"/>
        </w:rPr>
        <w:t xml:space="preserve">diretamente na sua gestão, </w:t>
      </w:r>
      <w:r w:rsidR="006C28D8" w:rsidRPr="00AE3E61">
        <w:rPr>
          <w:rFonts w:ascii="Times New Roman" w:hAnsi="Times New Roman" w:cs="Times New Roman"/>
          <w:sz w:val="24"/>
          <w:szCs w:val="24"/>
        </w:rPr>
        <w:t>já que se trata de</w:t>
      </w:r>
      <w:r w:rsidR="00C64E0B" w:rsidRPr="00AE3E61">
        <w:rPr>
          <w:rFonts w:ascii="Times New Roman" w:hAnsi="Times New Roman" w:cs="Times New Roman"/>
          <w:sz w:val="24"/>
          <w:szCs w:val="24"/>
        </w:rPr>
        <w:t xml:space="preserve"> um instrumento de fáci</w:t>
      </w:r>
      <w:r w:rsidR="00764D36" w:rsidRPr="00AE3E61">
        <w:rPr>
          <w:rFonts w:ascii="Times New Roman" w:hAnsi="Times New Roman" w:cs="Times New Roman"/>
          <w:sz w:val="24"/>
          <w:szCs w:val="24"/>
        </w:rPr>
        <w:t xml:space="preserve">l acesso a todos. </w:t>
      </w:r>
    </w:p>
    <w:p w14:paraId="0ECC0D6D" w14:textId="62895533" w:rsidR="00764D36" w:rsidRPr="00AE3E61" w:rsidRDefault="00764D36" w:rsidP="00EC3EF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ab/>
        <w:t>Esse processo pode se dar de</w:t>
      </w:r>
      <w:r w:rsidR="002B7F72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Pr="00AE3E61">
        <w:rPr>
          <w:rFonts w:ascii="Times New Roman" w:hAnsi="Times New Roman" w:cs="Times New Roman"/>
          <w:sz w:val="24"/>
          <w:szCs w:val="24"/>
        </w:rPr>
        <w:t>vári</w:t>
      </w:r>
      <w:r w:rsidR="006C28D8" w:rsidRPr="00AE3E61">
        <w:rPr>
          <w:rFonts w:ascii="Times New Roman" w:hAnsi="Times New Roman" w:cs="Times New Roman"/>
          <w:sz w:val="24"/>
          <w:szCs w:val="24"/>
        </w:rPr>
        <w:t>a</w:t>
      </w:r>
      <w:r w:rsidRPr="00AE3E61">
        <w:rPr>
          <w:rFonts w:ascii="Times New Roman" w:hAnsi="Times New Roman" w:cs="Times New Roman"/>
          <w:sz w:val="24"/>
          <w:szCs w:val="24"/>
        </w:rPr>
        <w:t xml:space="preserve">s </w:t>
      </w:r>
      <w:r w:rsidR="006C28D8" w:rsidRPr="00AE3E61">
        <w:rPr>
          <w:rFonts w:ascii="Times New Roman" w:hAnsi="Times New Roman" w:cs="Times New Roman"/>
          <w:sz w:val="24"/>
          <w:szCs w:val="24"/>
        </w:rPr>
        <w:t xml:space="preserve">maneiras, </w:t>
      </w:r>
      <w:r w:rsidR="00AD1C42" w:rsidRPr="00AE3E61">
        <w:rPr>
          <w:rFonts w:ascii="Times New Roman" w:hAnsi="Times New Roman" w:cs="Times New Roman"/>
          <w:sz w:val="24"/>
          <w:szCs w:val="24"/>
        </w:rPr>
        <w:t>incluindo o</w:t>
      </w:r>
      <w:r w:rsidR="00C64E0B" w:rsidRPr="00AE3E61">
        <w:rPr>
          <w:rFonts w:ascii="Times New Roman" w:hAnsi="Times New Roman" w:cs="Times New Roman"/>
          <w:sz w:val="24"/>
          <w:szCs w:val="24"/>
        </w:rPr>
        <w:t xml:space="preserve"> uso das mídias sociais para divulgação da</w:t>
      </w:r>
      <w:r w:rsidRPr="00AE3E61">
        <w:rPr>
          <w:rFonts w:ascii="Times New Roman" w:hAnsi="Times New Roman" w:cs="Times New Roman"/>
          <w:sz w:val="24"/>
          <w:szCs w:val="24"/>
        </w:rPr>
        <w:t xml:space="preserve">s ações das organizações sem fins lucrativos, </w:t>
      </w:r>
      <w:r w:rsidR="006C28D8" w:rsidRPr="00AE3E61">
        <w:rPr>
          <w:rFonts w:ascii="Times New Roman" w:hAnsi="Times New Roman" w:cs="Times New Roman"/>
          <w:sz w:val="24"/>
          <w:szCs w:val="24"/>
        </w:rPr>
        <w:t>que</w:t>
      </w:r>
      <w:r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C64E0B" w:rsidRPr="00AE3E61">
        <w:rPr>
          <w:rFonts w:ascii="Times New Roman" w:hAnsi="Times New Roman" w:cs="Times New Roman"/>
          <w:sz w:val="24"/>
          <w:szCs w:val="24"/>
        </w:rPr>
        <w:t>contribuem com relevante influ</w:t>
      </w:r>
      <w:r w:rsidR="00AD1C42" w:rsidRPr="00AE3E61">
        <w:rPr>
          <w:rFonts w:ascii="Times New Roman" w:hAnsi="Times New Roman" w:cs="Times New Roman"/>
          <w:sz w:val="24"/>
          <w:szCs w:val="24"/>
        </w:rPr>
        <w:t>ê</w:t>
      </w:r>
      <w:r w:rsidR="00C64E0B" w:rsidRPr="00AE3E61">
        <w:rPr>
          <w:rFonts w:ascii="Times New Roman" w:hAnsi="Times New Roman" w:cs="Times New Roman"/>
          <w:sz w:val="24"/>
          <w:szCs w:val="24"/>
        </w:rPr>
        <w:t>ncia social</w:t>
      </w:r>
      <w:r w:rsidR="006C28D8" w:rsidRPr="00AE3E61">
        <w:rPr>
          <w:rFonts w:ascii="Times New Roman" w:hAnsi="Times New Roman" w:cs="Times New Roman"/>
          <w:sz w:val="24"/>
          <w:szCs w:val="24"/>
        </w:rPr>
        <w:t xml:space="preserve"> (</w:t>
      </w:r>
      <w:r w:rsidR="00B72155" w:rsidRPr="00AE3E61">
        <w:rPr>
          <w:rFonts w:ascii="Times New Roman" w:hAnsi="Times New Roman" w:cs="Times New Roman"/>
          <w:sz w:val="24"/>
          <w:szCs w:val="24"/>
        </w:rPr>
        <w:t>S</w:t>
      </w:r>
      <w:r w:rsidR="00E57A0F" w:rsidRPr="00AE3E61">
        <w:rPr>
          <w:rFonts w:ascii="Times New Roman" w:hAnsi="Times New Roman" w:cs="Times New Roman"/>
          <w:sz w:val="24"/>
          <w:szCs w:val="24"/>
        </w:rPr>
        <w:t>hields</w:t>
      </w:r>
      <w:r w:rsidR="00B72155" w:rsidRPr="00AE3E61">
        <w:rPr>
          <w:rFonts w:ascii="Times New Roman" w:hAnsi="Times New Roman" w:cs="Times New Roman"/>
          <w:sz w:val="24"/>
          <w:szCs w:val="24"/>
        </w:rPr>
        <w:t>, 200</w:t>
      </w:r>
      <w:r w:rsidR="00906D44">
        <w:rPr>
          <w:rFonts w:ascii="Times New Roman" w:hAnsi="Times New Roman" w:cs="Times New Roman"/>
          <w:sz w:val="24"/>
          <w:szCs w:val="24"/>
        </w:rPr>
        <w:t>9</w:t>
      </w:r>
      <w:r w:rsidR="00B72155" w:rsidRPr="00AE3E61">
        <w:rPr>
          <w:rFonts w:ascii="Times New Roman" w:hAnsi="Times New Roman" w:cs="Times New Roman"/>
          <w:sz w:val="24"/>
          <w:szCs w:val="24"/>
        </w:rPr>
        <w:t xml:space="preserve">; </w:t>
      </w:r>
      <w:r w:rsidR="006C28D8" w:rsidRPr="00AE3E61">
        <w:rPr>
          <w:rFonts w:ascii="Times New Roman" w:hAnsi="Times New Roman" w:cs="Times New Roman"/>
          <w:sz w:val="24"/>
          <w:szCs w:val="24"/>
        </w:rPr>
        <w:t>G</w:t>
      </w:r>
      <w:r w:rsidR="00E57A0F" w:rsidRPr="00AE3E61">
        <w:rPr>
          <w:rFonts w:ascii="Times New Roman" w:hAnsi="Times New Roman" w:cs="Times New Roman"/>
          <w:sz w:val="24"/>
          <w:szCs w:val="24"/>
        </w:rPr>
        <w:t>rinstein</w:t>
      </w:r>
      <w:r w:rsidR="006C28D8" w:rsidRPr="00AE3E61">
        <w:rPr>
          <w:rFonts w:ascii="Times New Roman" w:hAnsi="Times New Roman" w:cs="Times New Roman"/>
          <w:sz w:val="24"/>
          <w:szCs w:val="24"/>
        </w:rPr>
        <w:t xml:space="preserve">, 2008; </w:t>
      </w:r>
      <w:r w:rsidR="00E57A0F" w:rsidRPr="00AE3E61">
        <w:rPr>
          <w:rFonts w:ascii="Times New Roman" w:hAnsi="Times New Roman" w:cs="Times New Roman"/>
          <w:sz w:val="24"/>
          <w:szCs w:val="24"/>
        </w:rPr>
        <w:t>Bowen</w:t>
      </w:r>
      <w:r w:rsidR="006C28D8" w:rsidRPr="00AE3E61">
        <w:rPr>
          <w:rFonts w:ascii="Times New Roman" w:hAnsi="Times New Roman" w:cs="Times New Roman"/>
          <w:sz w:val="24"/>
          <w:szCs w:val="24"/>
        </w:rPr>
        <w:t>, 20</w:t>
      </w:r>
      <w:r w:rsidR="00E45C3B">
        <w:rPr>
          <w:rFonts w:ascii="Times New Roman" w:hAnsi="Times New Roman" w:cs="Times New Roman"/>
          <w:sz w:val="24"/>
          <w:szCs w:val="24"/>
        </w:rPr>
        <w:t>1</w:t>
      </w:r>
      <w:r w:rsidR="006C28D8" w:rsidRPr="00AE3E61">
        <w:rPr>
          <w:rFonts w:ascii="Times New Roman" w:hAnsi="Times New Roman" w:cs="Times New Roman"/>
          <w:sz w:val="24"/>
          <w:szCs w:val="24"/>
        </w:rPr>
        <w:t>3)</w:t>
      </w:r>
      <w:r w:rsidRPr="00AE3E61">
        <w:rPr>
          <w:rFonts w:ascii="Times New Roman" w:hAnsi="Times New Roman" w:cs="Times New Roman"/>
          <w:sz w:val="24"/>
          <w:szCs w:val="24"/>
        </w:rPr>
        <w:t>. Corrobora</w:t>
      </w:r>
      <w:r w:rsidR="006C28D8" w:rsidRPr="00AE3E61">
        <w:rPr>
          <w:rFonts w:ascii="Times New Roman" w:hAnsi="Times New Roman" w:cs="Times New Roman"/>
          <w:sz w:val="24"/>
          <w:szCs w:val="24"/>
        </w:rPr>
        <w:t>m</w:t>
      </w:r>
      <w:r w:rsidRPr="00AE3E61">
        <w:rPr>
          <w:rFonts w:ascii="Times New Roman" w:hAnsi="Times New Roman" w:cs="Times New Roman"/>
          <w:sz w:val="24"/>
          <w:szCs w:val="24"/>
        </w:rPr>
        <w:t xml:space="preserve"> es</w:t>
      </w:r>
      <w:r w:rsidR="00AD1C42" w:rsidRPr="00AE3E61">
        <w:rPr>
          <w:rFonts w:ascii="Times New Roman" w:hAnsi="Times New Roman" w:cs="Times New Roman"/>
          <w:sz w:val="24"/>
          <w:szCs w:val="24"/>
        </w:rPr>
        <w:t>s</w:t>
      </w:r>
      <w:r w:rsidRPr="00AE3E61">
        <w:rPr>
          <w:rFonts w:ascii="Times New Roman" w:hAnsi="Times New Roman" w:cs="Times New Roman"/>
          <w:sz w:val="24"/>
          <w:szCs w:val="24"/>
        </w:rPr>
        <w:t xml:space="preserve">e pensamento </w:t>
      </w:r>
      <w:r w:rsidRPr="00AE3E61">
        <w:rPr>
          <w:rFonts w:ascii="Times New Roman" w:hAnsi="Times New Roman" w:cs="Times New Roman"/>
          <w:sz w:val="24"/>
          <w:szCs w:val="24"/>
        </w:rPr>
        <w:lastRenderedPageBreak/>
        <w:t>Carneiro, Oliveira e Torres (2011)</w:t>
      </w:r>
      <w:r w:rsidR="006C28D8" w:rsidRPr="00AE3E61">
        <w:rPr>
          <w:rFonts w:ascii="Times New Roman" w:hAnsi="Times New Roman" w:cs="Times New Roman"/>
          <w:sz w:val="24"/>
          <w:szCs w:val="24"/>
        </w:rPr>
        <w:t>,</w:t>
      </w:r>
      <w:r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7467B7" w:rsidRPr="00AE3E61">
        <w:rPr>
          <w:rFonts w:ascii="Times New Roman" w:hAnsi="Times New Roman" w:cs="Times New Roman"/>
          <w:sz w:val="24"/>
          <w:szCs w:val="24"/>
        </w:rPr>
        <w:t>ressaltando que a</w:t>
      </w:r>
      <w:r w:rsidRPr="00AE3E61">
        <w:rPr>
          <w:rFonts w:ascii="Times New Roman" w:hAnsi="Times New Roman" w:cs="Times New Roman"/>
          <w:sz w:val="24"/>
          <w:szCs w:val="24"/>
        </w:rPr>
        <w:t xml:space="preserve"> publicização</w:t>
      </w:r>
      <w:r w:rsidR="007467B7" w:rsidRPr="00AE3E61">
        <w:rPr>
          <w:rFonts w:ascii="Times New Roman" w:hAnsi="Times New Roman" w:cs="Times New Roman"/>
          <w:sz w:val="24"/>
          <w:szCs w:val="24"/>
        </w:rPr>
        <w:t xml:space="preserve"> das ações das organizações sem fins lucrativos é</w:t>
      </w:r>
      <w:r w:rsidRPr="00AE3E61">
        <w:rPr>
          <w:rFonts w:ascii="Times New Roman" w:hAnsi="Times New Roman" w:cs="Times New Roman"/>
          <w:sz w:val="24"/>
          <w:szCs w:val="24"/>
        </w:rPr>
        <w:t xml:space="preserve"> um meio de valorizar os serviços prest</w:t>
      </w:r>
      <w:r w:rsidR="007467B7" w:rsidRPr="00AE3E61">
        <w:rPr>
          <w:rFonts w:ascii="Times New Roman" w:hAnsi="Times New Roman" w:cs="Times New Roman"/>
          <w:sz w:val="24"/>
          <w:szCs w:val="24"/>
        </w:rPr>
        <w:t>ados utilizando a transparência, mantendo</w:t>
      </w:r>
      <w:r w:rsidR="00AD1C42" w:rsidRPr="00AE3E61">
        <w:rPr>
          <w:rFonts w:ascii="Times New Roman" w:hAnsi="Times New Roman" w:cs="Times New Roman"/>
          <w:sz w:val="24"/>
          <w:szCs w:val="24"/>
        </w:rPr>
        <w:t>,</w:t>
      </w:r>
      <w:r w:rsidR="007467B7" w:rsidRPr="00AE3E61">
        <w:rPr>
          <w:rFonts w:ascii="Times New Roman" w:hAnsi="Times New Roman" w:cs="Times New Roman"/>
          <w:sz w:val="24"/>
          <w:szCs w:val="24"/>
        </w:rPr>
        <w:t xml:space="preserve"> assim</w:t>
      </w:r>
      <w:r w:rsidR="00AD1C42" w:rsidRPr="00AE3E61">
        <w:rPr>
          <w:rFonts w:ascii="Times New Roman" w:hAnsi="Times New Roman" w:cs="Times New Roman"/>
          <w:sz w:val="24"/>
          <w:szCs w:val="24"/>
        </w:rPr>
        <w:t>,</w:t>
      </w:r>
      <w:r w:rsidR="007467B7" w:rsidRPr="00AE3E61">
        <w:rPr>
          <w:rFonts w:ascii="Times New Roman" w:hAnsi="Times New Roman" w:cs="Times New Roman"/>
          <w:sz w:val="24"/>
          <w:szCs w:val="24"/>
        </w:rPr>
        <w:t xml:space="preserve"> uma relação compreensiva com os </w:t>
      </w:r>
      <w:r w:rsidR="007467B7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7467B7" w:rsidRPr="00AE3E61">
        <w:rPr>
          <w:rFonts w:ascii="Times New Roman" w:hAnsi="Times New Roman" w:cs="Times New Roman"/>
          <w:sz w:val="24"/>
          <w:szCs w:val="24"/>
        </w:rPr>
        <w:t>, resultando em consequências positivas de negociações segundo as necessidades e interesses.</w:t>
      </w:r>
    </w:p>
    <w:p w14:paraId="452BC778" w14:textId="77777777" w:rsidR="007467B7" w:rsidRPr="00AE3E61" w:rsidRDefault="007467B7" w:rsidP="00EC3EF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ab/>
        <w:t xml:space="preserve">A capacidade de gestão de </w:t>
      </w:r>
      <w:r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AE3E61">
        <w:rPr>
          <w:rFonts w:ascii="Times New Roman" w:hAnsi="Times New Roman" w:cs="Times New Roman"/>
          <w:sz w:val="24"/>
          <w:szCs w:val="24"/>
        </w:rPr>
        <w:t xml:space="preserve"> em organizações sem fins lucrativos</w:t>
      </w:r>
      <w:r w:rsidR="00AD1C42" w:rsidRPr="00AE3E61">
        <w:rPr>
          <w:rFonts w:ascii="Times New Roman" w:hAnsi="Times New Roman" w:cs="Times New Roman"/>
          <w:sz w:val="24"/>
          <w:szCs w:val="24"/>
        </w:rPr>
        <w:t xml:space="preserve"> a partir dessa dimensão de comunicação e negociação</w:t>
      </w:r>
      <w:r w:rsidR="006C28D8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AD1C42" w:rsidRPr="00AE3E61">
        <w:rPr>
          <w:rFonts w:ascii="Times New Roman" w:hAnsi="Times New Roman" w:cs="Times New Roman"/>
          <w:sz w:val="24"/>
          <w:szCs w:val="24"/>
        </w:rPr>
        <w:t xml:space="preserve">deve </w:t>
      </w:r>
      <w:r w:rsidR="006C28D8" w:rsidRPr="00AE3E61">
        <w:rPr>
          <w:rFonts w:ascii="Times New Roman" w:hAnsi="Times New Roman" w:cs="Times New Roman"/>
          <w:sz w:val="24"/>
          <w:szCs w:val="24"/>
        </w:rPr>
        <w:t>ser transparente</w:t>
      </w:r>
      <w:r w:rsidR="00AD1C42" w:rsidRPr="00AE3E61">
        <w:rPr>
          <w:rFonts w:ascii="Times New Roman" w:hAnsi="Times New Roman" w:cs="Times New Roman"/>
          <w:sz w:val="24"/>
          <w:szCs w:val="24"/>
        </w:rPr>
        <w:t>. Isso</w:t>
      </w:r>
      <w:r w:rsidRPr="00AE3E61">
        <w:rPr>
          <w:rFonts w:ascii="Times New Roman" w:hAnsi="Times New Roman" w:cs="Times New Roman"/>
          <w:sz w:val="24"/>
          <w:szCs w:val="24"/>
        </w:rPr>
        <w:t xml:space="preserve">, segundo Curtis </w:t>
      </w:r>
      <w:r w:rsidRPr="00AE3E61">
        <w:rPr>
          <w:rFonts w:ascii="Times New Roman" w:hAnsi="Times New Roman" w:cs="Times New Roman"/>
          <w:i/>
          <w:sz w:val="24"/>
          <w:szCs w:val="24"/>
        </w:rPr>
        <w:t>et al.</w:t>
      </w:r>
      <w:r w:rsidRPr="00AE3E61">
        <w:rPr>
          <w:rFonts w:ascii="Times New Roman" w:hAnsi="Times New Roman" w:cs="Times New Roman"/>
          <w:sz w:val="24"/>
          <w:szCs w:val="24"/>
        </w:rPr>
        <w:t xml:space="preserve"> (2010) e Arshad</w:t>
      </w:r>
      <w:r w:rsidR="00E57A0F" w:rsidRPr="00AE3E61">
        <w:rPr>
          <w:rFonts w:ascii="Times New Roman" w:hAnsi="Times New Roman" w:cs="Times New Roman"/>
          <w:sz w:val="24"/>
          <w:szCs w:val="24"/>
        </w:rPr>
        <w:t xml:space="preserve">, Razali e Bakar </w:t>
      </w:r>
      <w:r w:rsidRPr="00AE3E61">
        <w:rPr>
          <w:rFonts w:ascii="Times New Roman" w:hAnsi="Times New Roman" w:cs="Times New Roman"/>
          <w:sz w:val="24"/>
          <w:szCs w:val="24"/>
        </w:rPr>
        <w:t>(2015)</w:t>
      </w:r>
      <w:r w:rsidR="006C28D8" w:rsidRPr="00AE3E61">
        <w:rPr>
          <w:rFonts w:ascii="Times New Roman" w:hAnsi="Times New Roman" w:cs="Times New Roman"/>
          <w:sz w:val="24"/>
          <w:szCs w:val="24"/>
        </w:rPr>
        <w:t>,</w:t>
      </w:r>
      <w:r w:rsidRPr="00AE3E61">
        <w:rPr>
          <w:rFonts w:ascii="Times New Roman" w:hAnsi="Times New Roman" w:cs="Times New Roman"/>
          <w:sz w:val="24"/>
          <w:szCs w:val="24"/>
        </w:rPr>
        <w:t xml:space="preserve"> significa expandir as ações das organizações, favorecendo desse modo, o reconhecimento de sua missão com planejamento</w:t>
      </w:r>
      <w:r w:rsidR="00AD1C42" w:rsidRPr="00AE3E61">
        <w:rPr>
          <w:rFonts w:ascii="Times New Roman" w:hAnsi="Times New Roman" w:cs="Times New Roman"/>
          <w:sz w:val="24"/>
          <w:szCs w:val="24"/>
        </w:rPr>
        <w:t>,</w:t>
      </w:r>
      <w:r w:rsidRPr="00AE3E61">
        <w:rPr>
          <w:rFonts w:ascii="Times New Roman" w:hAnsi="Times New Roman" w:cs="Times New Roman"/>
          <w:sz w:val="24"/>
          <w:szCs w:val="24"/>
        </w:rPr>
        <w:t xml:space="preserve"> evit</w:t>
      </w:r>
      <w:r w:rsidR="00AD1C42" w:rsidRPr="00AE3E61">
        <w:rPr>
          <w:rFonts w:ascii="Times New Roman" w:hAnsi="Times New Roman" w:cs="Times New Roman"/>
          <w:sz w:val="24"/>
          <w:szCs w:val="24"/>
        </w:rPr>
        <w:t>ando lacunas e promovendo</w:t>
      </w:r>
      <w:r w:rsidRPr="00AE3E61">
        <w:rPr>
          <w:rFonts w:ascii="Times New Roman" w:hAnsi="Times New Roman" w:cs="Times New Roman"/>
          <w:sz w:val="24"/>
          <w:szCs w:val="24"/>
        </w:rPr>
        <w:t xml:space="preserve"> o desenvolvimento.</w:t>
      </w:r>
    </w:p>
    <w:p w14:paraId="3B901B43" w14:textId="77777777" w:rsidR="00AF03D8" w:rsidRPr="00AE3E61" w:rsidRDefault="007467B7" w:rsidP="00EC3EF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ab/>
        <w:t xml:space="preserve">Além disso, </w:t>
      </w:r>
      <w:r w:rsidR="00B072D3" w:rsidRPr="00AE3E61">
        <w:rPr>
          <w:rFonts w:ascii="Times New Roman" w:hAnsi="Times New Roman" w:cs="Times New Roman"/>
          <w:sz w:val="24"/>
          <w:szCs w:val="24"/>
        </w:rPr>
        <w:t xml:space="preserve">o </w:t>
      </w:r>
      <w:r w:rsidR="00B072D3" w:rsidRPr="00AE3E61">
        <w:rPr>
          <w:rFonts w:ascii="Times New Roman" w:hAnsi="Times New Roman" w:cs="Times New Roman"/>
          <w:i/>
          <w:sz w:val="24"/>
          <w:szCs w:val="24"/>
        </w:rPr>
        <w:t>feedback</w:t>
      </w:r>
      <w:r w:rsidR="00B072D3" w:rsidRPr="00AE3E61">
        <w:rPr>
          <w:rFonts w:ascii="Times New Roman" w:hAnsi="Times New Roman" w:cs="Times New Roman"/>
          <w:sz w:val="24"/>
          <w:szCs w:val="24"/>
        </w:rPr>
        <w:t xml:space="preserve"> é</w:t>
      </w:r>
      <w:r w:rsidRPr="00AE3E61">
        <w:rPr>
          <w:rFonts w:ascii="Times New Roman" w:hAnsi="Times New Roman" w:cs="Times New Roman"/>
          <w:sz w:val="24"/>
          <w:szCs w:val="24"/>
        </w:rPr>
        <w:t xml:space="preserve"> um meio de comunicação que favorece a </w:t>
      </w:r>
      <w:r w:rsidR="00AD1C42" w:rsidRPr="00AE3E61">
        <w:rPr>
          <w:rFonts w:ascii="Times New Roman" w:hAnsi="Times New Roman" w:cs="Times New Roman"/>
          <w:sz w:val="24"/>
          <w:szCs w:val="24"/>
        </w:rPr>
        <w:t>negociação, pois</w:t>
      </w:r>
      <w:r w:rsidR="00B072D3" w:rsidRPr="00AE3E61">
        <w:rPr>
          <w:rFonts w:ascii="Times New Roman" w:hAnsi="Times New Roman" w:cs="Times New Roman"/>
          <w:sz w:val="24"/>
          <w:szCs w:val="24"/>
        </w:rPr>
        <w:t xml:space="preserve"> tem a fin</w:t>
      </w:r>
      <w:r w:rsidRPr="00AE3E61">
        <w:rPr>
          <w:rFonts w:ascii="Times New Roman" w:hAnsi="Times New Roman" w:cs="Times New Roman"/>
          <w:sz w:val="24"/>
          <w:szCs w:val="24"/>
        </w:rPr>
        <w:t xml:space="preserve">alidade de compreender as necessidades dos </w:t>
      </w:r>
      <w:r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B072D3" w:rsidRPr="00AE3E61">
        <w:rPr>
          <w:rFonts w:ascii="Times New Roman" w:hAnsi="Times New Roman" w:cs="Times New Roman"/>
          <w:sz w:val="24"/>
          <w:szCs w:val="24"/>
        </w:rPr>
        <w:t xml:space="preserve"> e ajudar no comprometimento em relação </w:t>
      </w:r>
      <w:r w:rsidR="006C28D8" w:rsidRPr="00AE3E61">
        <w:rPr>
          <w:rFonts w:ascii="Times New Roman" w:hAnsi="Times New Roman" w:cs="Times New Roman"/>
          <w:sz w:val="24"/>
          <w:szCs w:val="24"/>
        </w:rPr>
        <w:t>à</w:t>
      </w:r>
      <w:r w:rsidR="00B072D3" w:rsidRPr="00AE3E61">
        <w:rPr>
          <w:rFonts w:ascii="Times New Roman" w:hAnsi="Times New Roman" w:cs="Times New Roman"/>
          <w:sz w:val="24"/>
          <w:szCs w:val="24"/>
        </w:rPr>
        <w:t>s expectativas e aos resultados planejados pela organização e</w:t>
      </w:r>
      <w:r w:rsidR="00AD1C42" w:rsidRPr="00AE3E61">
        <w:rPr>
          <w:rFonts w:ascii="Times New Roman" w:hAnsi="Times New Roman" w:cs="Times New Roman"/>
          <w:sz w:val="24"/>
          <w:szCs w:val="24"/>
        </w:rPr>
        <w:t>,</w:t>
      </w:r>
      <w:r w:rsidR="00B072D3" w:rsidRPr="00AE3E61">
        <w:rPr>
          <w:rFonts w:ascii="Times New Roman" w:hAnsi="Times New Roman" w:cs="Times New Roman"/>
          <w:sz w:val="24"/>
          <w:szCs w:val="24"/>
        </w:rPr>
        <w:t xml:space="preserve"> consequentemen</w:t>
      </w:r>
      <w:r w:rsidRPr="00AE3E61">
        <w:rPr>
          <w:rFonts w:ascii="Times New Roman" w:hAnsi="Times New Roman" w:cs="Times New Roman"/>
          <w:sz w:val="24"/>
          <w:szCs w:val="24"/>
        </w:rPr>
        <w:t>te</w:t>
      </w:r>
      <w:r w:rsidR="00AD1C42" w:rsidRPr="00AE3E61">
        <w:rPr>
          <w:rFonts w:ascii="Times New Roman" w:hAnsi="Times New Roman" w:cs="Times New Roman"/>
          <w:sz w:val="24"/>
          <w:szCs w:val="24"/>
        </w:rPr>
        <w:t>,</w:t>
      </w:r>
      <w:r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AD1C42" w:rsidRPr="00AE3E61">
        <w:rPr>
          <w:rFonts w:ascii="Times New Roman" w:hAnsi="Times New Roman" w:cs="Times New Roman"/>
          <w:sz w:val="24"/>
          <w:szCs w:val="24"/>
        </w:rPr>
        <w:t>pelos</w:t>
      </w:r>
      <w:r w:rsidRPr="00AE3E61">
        <w:rPr>
          <w:rFonts w:ascii="Times New Roman" w:hAnsi="Times New Roman" w:cs="Times New Roman"/>
          <w:sz w:val="24"/>
          <w:szCs w:val="24"/>
        </w:rPr>
        <w:t xml:space="preserve"> colaboradores e doadores (L</w:t>
      </w:r>
      <w:r w:rsidR="00E57A0F" w:rsidRPr="00AE3E61">
        <w:rPr>
          <w:rFonts w:ascii="Times New Roman" w:hAnsi="Times New Roman" w:cs="Times New Roman"/>
          <w:sz w:val="24"/>
          <w:szCs w:val="24"/>
        </w:rPr>
        <w:t>ucena</w:t>
      </w:r>
      <w:r w:rsidRPr="00AE3E61">
        <w:rPr>
          <w:rFonts w:ascii="Times New Roman" w:hAnsi="Times New Roman" w:cs="Times New Roman"/>
          <w:sz w:val="24"/>
          <w:szCs w:val="24"/>
        </w:rPr>
        <w:t xml:space="preserve">, 2004). O </w:t>
      </w:r>
      <w:r w:rsidRPr="00AE3E61">
        <w:rPr>
          <w:rFonts w:ascii="Times New Roman" w:hAnsi="Times New Roman" w:cs="Times New Roman"/>
          <w:i/>
          <w:sz w:val="24"/>
          <w:szCs w:val="24"/>
        </w:rPr>
        <w:t>feedback</w:t>
      </w:r>
      <w:r w:rsidR="00AD1C42" w:rsidRPr="00AE3E61">
        <w:rPr>
          <w:rFonts w:ascii="Times New Roman" w:hAnsi="Times New Roman" w:cs="Times New Roman"/>
          <w:sz w:val="24"/>
          <w:szCs w:val="24"/>
        </w:rPr>
        <w:t xml:space="preserve">, assim, </w:t>
      </w:r>
      <w:r w:rsidRPr="00AE3E61">
        <w:rPr>
          <w:rFonts w:ascii="Times New Roman" w:hAnsi="Times New Roman" w:cs="Times New Roman"/>
          <w:sz w:val="24"/>
          <w:szCs w:val="24"/>
        </w:rPr>
        <w:t xml:space="preserve">é </w:t>
      </w:r>
      <w:r w:rsidR="00AD1C42" w:rsidRPr="00AE3E61">
        <w:rPr>
          <w:rFonts w:ascii="Times New Roman" w:hAnsi="Times New Roman" w:cs="Times New Roman"/>
          <w:sz w:val="24"/>
          <w:szCs w:val="24"/>
        </w:rPr>
        <w:t>o</w:t>
      </w:r>
      <w:r w:rsidRPr="00AE3E61">
        <w:rPr>
          <w:rFonts w:ascii="Times New Roman" w:hAnsi="Times New Roman" w:cs="Times New Roman"/>
          <w:sz w:val="24"/>
          <w:szCs w:val="24"/>
        </w:rPr>
        <w:t xml:space="preserve"> grande segredo dos gestores das organizações, sobretudo das organizações sem fins lucrativos, pois quanto mais mant</w:t>
      </w:r>
      <w:r w:rsidR="006C28D8" w:rsidRPr="00AE3E61">
        <w:rPr>
          <w:rFonts w:ascii="Times New Roman" w:hAnsi="Times New Roman" w:cs="Times New Roman"/>
          <w:sz w:val="24"/>
          <w:szCs w:val="24"/>
        </w:rPr>
        <w:t>ê</w:t>
      </w:r>
      <w:r w:rsidRPr="00AE3E61">
        <w:rPr>
          <w:rFonts w:ascii="Times New Roman" w:hAnsi="Times New Roman" w:cs="Times New Roman"/>
          <w:sz w:val="24"/>
          <w:szCs w:val="24"/>
        </w:rPr>
        <w:t xml:space="preserve">m contato com seus </w:t>
      </w:r>
      <w:r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AE3E61">
        <w:rPr>
          <w:rFonts w:ascii="Times New Roman" w:hAnsi="Times New Roman" w:cs="Times New Roman"/>
          <w:sz w:val="24"/>
          <w:szCs w:val="24"/>
        </w:rPr>
        <w:t xml:space="preserve">, mais resultados </w:t>
      </w:r>
      <w:r w:rsidR="006C28D8" w:rsidRPr="00AE3E61">
        <w:rPr>
          <w:rFonts w:ascii="Times New Roman" w:hAnsi="Times New Roman" w:cs="Times New Roman"/>
          <w:sz w:val="24"/>
          <w:szCs w:val="24"/>
        </w:rPr>
        <w:t xml:space="preserve">positivos </w:t>
      </w:r>
      <w:r w:rsidRPr="00AE3E61">
        <w:rPr>
          <w:rFonts w:ascii="Times New Roman" w:hAnsi="Times New Roman" w:cs="Times New Roman"/>
          <w:sz w:val="24"/>
          <w:szCs w:val="24"/>
        </w:rPr>
        <w:t>alcança</w:t>
      </w:r>
      <w:r w:rsidR="00AD1C42" w:rsidRPr="00AE3E61">
        <w:rPr>
          <w:rFonts w:ascii="Times New Roman" w:hAnsi="Times New Roman" w:cs="Times New Roman"/>
          <w:sz w:val="24"/>
          <w:szCs w:val="24"/>
        </w:rPr>
        <w:t>rão</w:t>
      </w:r>
      <w:r w:rsidRPr="00AE3E61">
        <w:rPr>
          <w:rFonts w:ascii="Times New Roman" w:hAnsi="Times New Roman" w:cs="Times New Roman"/>
          <w:sz w:val="24"/>
          <w:szCs w:val="24"/>
        </w:rPr>
        <w:t xml:space="preserve"> nos seus objetivos.</w:t>
      </w:r>
    </w:p>
    <w:p w14:paraId="2272BCEC" w14:textId="77777777" w:rsidR="00AF03D8" w:rsidRPr="00AE3E61" w:rsidRDefault="00AF03D8" w:rsidP="00EC3EF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6C66C93" w14:textId="577BA82C" w:rsidR="002B7DB5" w:rsidRPr="00AE3E61" w:rsidRDefault="002B7DB5" w:rsidP="00EC3EF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 xml:space="preserve">2.2 Dimensão </w:t>
      </w:r>
      <w:r w:rsidR="00FD5B45">
        <w:rPr>
          <w:rFonts w:ascii="Times New Roman" w:hAnsi="Times New Roman" w:cs="Times New Roman"/>
          <w:sz w:val="24"/>
          <w:szCs w:val="24"/>
        </w:rPr>
        <w:t>M</w:t>
      </w:r>
      <w:r w:rsidRPr="00AE3E61">
        <w:rPr>
          <w:rFonts w:ascii="Times New Roman" w:hAnsi="Times New Roman" w:cs="Times New Roman"/>
          <w:sz w:val="24"/>
          <w:szCs w:val="24"/>
        </w:rPr>
        <w:t>arketing</w:t>
      </w:r>
    </w:p>
    <w:p w14:paraId="253FF7C7" w14:textId="77777777" w:rsidR="007E6DB7" w:rsidRPr="00AE3E61" w:rsidRDefault="007E6DB7" w:rsidP="00EC3EF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21165DC" w14:textId="1800A2ED" w:rsidR="001B6F47" w:rsidRPr="00AE3E61" w:rsidRDefault="00285E2E" w:rsidP="001B6F4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As organizações consideradas com alta CGS são aquelas que</w:t>
      </w:r>
      <w:r w:rsidR="006C28D8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servir a seus múltiplos </w:t>
      </w:r>
      <w:r w:rsidRPr="00AE3E6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stakeholders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, expandem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consideravelmente a dimensão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="00F51D9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marketing. </w:t>
      </w:r>
      <w:r w:rsidR="001E438D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Para isso, i</w:t>
      </w:r>
      <w:r w:rsidR="00684FF7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nvestem em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técnicas </w:t>
      </w:r>
      <w:r w:rsidR="00684FF7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com o objetivo de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compreender as necessidades dos </w:t>
      </w:r>
      <w:r w:rsidR="000D24FF" w:rsidRPr="00AE3E6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stakeholders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F51D9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, ainda, aproveitam</w:t>
      </w:r>
      <w:r w:rsidR="00684FF7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aplicação de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pesquisa de marketing como</w:t>
      </w:r>
      <w:r w:rsidR="00684FF7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ferramenta</w:t>
      </w:r>
      <w:r w:rsidR="00684FF7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possa fornecer informações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="00684FF7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atingir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maioria dos grupos de </w:t>
      </w:r>
      <w:r w:rsidR="000D24FF" w:rsidRPr="00AE3E6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stakeholders</w:t>
      </w:r>
      <w:r w:rsidR="00684FF7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2B7F72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2616B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que permita</w:t>
      </w:r>
      <w:r w:rsidR="00684FF7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entend</w:t>
      </w:r>
      <w:r w:rsidR="006C28D8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="00684FF7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-los e conhecer suas necessidades (</w:t>
      </w:r>
      <w:r w:rsidR="003F2BD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Freeman</w:t>
      </w:r>
      <w:r w:rsidR="003F2BD3">
        <w:rPr>
          <w:rFonts w:ascii="Times New Roman" w:eastAsia="Times New Roman" w:hAnsi="Times New Roman" w:cs="Times New Roman"/>
          <w:sz w:val="24"/>
          <w:szCs w:val="24"/>
          <w:lang w:eastAsia="pt-BR"/>
        </w:rPr>
        <w:t>, Harrison</w:t>
      </w:r>
      <w:r w:rsidR="002E235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F2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&amp;</w:t>
      </w:r>
      <w:r w:rsidR="002E23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F2BD3">
        <w:rPr>
          <w:rFonts w:ascii="Times New Roman" w:eastAsia="Times New Roman" w:hAnsi="Times New Roman" w:cs="Times New Roman"/>
          <w:sz w:val="24"/>
          <w:szCs w:val="24"/>
          <w:lang w:eastAsia="pt-BR"/>
        </w:rPr>
        <w:t>Wicks,</w:t>
      </w:r>
      <w:r w:rsidR="003F2BD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2007</w:t>
      </w:r>
      <w:r w:rsidR="00684FF7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  <w:r w:rsidR="001B6F47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07D773A" w14:textId="316837B6" w:rsidR="00A2616B" w:rsidRPr="00AE3E61" w:rsidRDefault="002B4FC8" w:rsidP="001B6F47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</w:t>
      </w:r>
      <w:r w:rsidR="00A2616B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ssim, </w:t>
      </w:r>
      <w:r w:rsidR="00EC2CE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q</w:t>
      </w:r>
      <w:r w:rsidR="007743D2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uando não há o uso adequado </w:t>
      </w:r>
      <w:r w:rsidR="001B6F47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das</w:t>
      </w:r>
      <w:r w:rsidR="007743D2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ferramenta</w:t>
      </w:r>
      <w:r w:rsidR="001B6F47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s de marketing</w:t>
      </w:r>
      <w:r w:rsidR="007743D2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segundo </w:t>
      </w:r>
      <w:r w:rsidR="007743D2" w:rsidRPr="00AE3E61">
        <w:rPr>
          <w:rFonts w:ascii="Times New Roman" w:hAnsi="Times New Roman" w:cs="Times New Roman"/>
          <w:sz w:val="24"/>
          <w:szCs w:val="24"/>
        </w:rPr>
        <w:t>Waters</w:t>
      </w:r>
      <w:r w:rsidR="002B20B0" w:rsidRPr="00AE3E61">
        <w:rPr>
          <w:rFonts w:ascii="Times New Roman" w:hAnsi="Times New Roman" w:cs="Times New Roman"/>
          <w:sz w:val="24"/>
          <w:szCs w:val="24"/>
        </w:rPr>
        <w:t xml:space="preserve"> e</w:t>
      </w:r>
      <w:r w:rsidR="007743D2" w:rsidRPr="00AE3E61">
        <w:rPr>
          <w:rFonts w:ascii="Times New Roman" w:hAnsi="Times New Roman" w:cs="Times New Roman"/>
          <w:sz w:val="24"/>
          <w:szCs w:val="24"/>
        </w:rPr>
        <w:t xml:space="preserve"> Lord</w:t>
      </w:r>
      <w:r w:rsidR="001B6F47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2B20B0" w:rsidRPr="00AE3E61">
        <w:rPr>
          <w:rFonts w:ascii="Times New Roman" w:hAnsi="Times New Roman" w:cs="Times New Roman"/>
          <w:sz w:val="24"/>
          <w:szCs w:val="24"/>
        </w:rPr>
        <w:t xml:space="preserve">(2009), Patel e </w:t>
      </w:r>
      <w:r w:rsidR="007743D2" w:rsidRPr="00AE3E61">
        <w:rPr>
          <w:rFonts w:ascii="Times New Roman" w:hAnsi="Times New Roman" w:cs="Times New Roman"/>
          <w:sz w:val="24"/>
          <w:szCs w:val="24"/>
        </w:rPr>
        <w:t xml:space="preserve">Mckeever (2014) e Sisson (2016), </w:t>
      </w:r>
      <w:r w:rsidR="001B6F47" w:rsidRPr="00AE3E61">
        <w:rPr>
          <w:rFonts w:ascii="Times New Roman" w:hAnsi="Times New Roman" w:cs="Times New Roman"/>
          <w:sz w:val="24"/>
          <w:szCs w:val="24"/>
        </w:rPr>
        <w:t xml:space="preserve">são </w:t>
      </w:r>
      <w:r w:rsidR="00EC2CE3" w:rsidRPr="00AE3E61">
        <w:rPr>
          <w:rFonts w:ascii="Times New Roman" w:hAnsi="Times New Roman" w:cs="Times New Roman"/>
          <w:sz w:val="24"/>
          <w:szCs w:val="24"/>
        </w:rPr>
        <w:t>afetad</w:t>
      </w:r>
      <w:r w:rsidR="00A2616B" w:rsidRPr="00AE3E61">
        <w:rPr>
          <w:rFonts w:ascii="Times New Roman" w:hAnsi="Times New Roman" w:cs="Times New Roman"/>
          <w:sz w:val="24"/>
          <w:szCs w:val="24"/>
        </w:rPr>
        <w:t>a</w:t>
      </w:r>
      <w:r w:rsidR="001B6F47" w:rsidRPr="00AE3E61">
        <w:rPr>
          <w:rFonts w:ascii="Times New Roman" w:hAnsi="Times New Roman" w:cs="Times New Roman"/>
          <w:sz w:val="24"/>
          <w:szCs w:val="24"/>
        </w:rPr>
        <w:t>s,</w:t>
      </w:r>
      <w:r w:rsidR="00EC2CE3" w:rsidRPr="00AE3E61">
        <w:rPr>
          <w:rFonts w:ascii="Times New Roman" w:hAnsi="Times New Roman" w:cs="Times New Roman"/>
          <w:sz w:val="24"/>
          <w:szCs w:val="24"/>
        </w:rPr>
        <w:t xml:space="preserve"> diretamente</w:t>
      </w:r>
      <w:r w:rsidR="001B6F47" w:rsidRPr="00AE3E61">
        <w:rPr>
          <w:rFonts w:ascii="Times New Roman" w:hAnsi="Times New Roman" w:cs="Times New Roman"/>
          <w:sz w:val="24"/>
          <w:szCs w:val="24"/>
        </w:rPr>
        <w:t>,</w:t>
      </w:r>
      <w:r w:rsidR="00EC2CE3" w:rsidRPr="00AE3E61">
        <w:rPr>
          <w:rFonts w:ascii="Times New Roman" w:hAnsi="Times New Roman" w:cs="Times New Roman"/>
          <w:sz w:val="24"/>
          <w:szCs w:val="24"/>
        </w:rPr>
        <w:t xml:space="preserve"> a </w:t>
      </w:r>
      <w:r w:rsidR="00A2616B" w:rsidRPr="00AE3E61">
        <w:rPr>
          <w:rFonts w:ascii="Times New Roman" w:hAnsi="Times New Roman" w:cs="Times New Roman"/>
          <w:sz w:val="24"/>
          <w:szCs w:val="24"/>
        </w:rPr>
        <w:t xml:space="preserve">maneira como </w:t>
      </w:r>
      <w:r w:rsidR="00EC2CE3" w:rsidRPr="00AE3E61">
        <w:rPr>
          <w:rFonts w:ascii="Times New Roman" w:hAnsi="Times New Roman" w:cs="Times New Roman"/>
          <w:sz w:val="24"/>
          <w:szCs w:val="24"/>
        </w:rPr>
        <w:t xml:space="preserve">as ações </w:t>
      </w:r>
      <w:r w:rsidR="00A2616B" w:rsidRPr="00AE3E61">
        <w:rPr>
          <w:rFonts w:ascii="Times New Roman" w:hAnsi="Times New Roman" w:cs="Times New Roman"/>
          <w:sz w:val="24"/>
          <w:szCs w:val="24"/>
        </w:rPr>
        <w:t xml:space="preserve">são </w:t>
      </w:r>
      <w:r w:rsidR="00EC2CE3" w:rsidRPr="00AE3E61">
        <w:rPr>
          <w:rFonts w:ascii="Times New Roman" w:hAnsi="Times New Roman" w:cs="Times New Roman"/>
          <w:sz w:val="24"/>
          <w:szCs w:val="24"/>
        </w:rPr>
        <w:t>divulgadas</w:t>
      </w:r>
      <w:r w:rsidR="00A2616B" w:rsidRPr="00AE3E61">
        <w:rPr>
          <w:rFonts w:ascii="Times New Roman" w:hAnsi="Times New Roman" w:cs="Times New Roman"/>
          <w:sz w:val="24"/>
          <w:szCs w:val="24"/>
        </w:rPr>
        <w:t>, bem como</w:t>
      </w:r>
      <w:r w:rsidR="00EC2CE3" w:rsidRPr="00AE3E61">
        <w:rPr>
          <w:rFonts w:ascii="Times New Roman" w:hAnsi="Times New Roman" w:cs="Times New Roman"/>
          <w:sz w:val="24"/>
          <w:szCs w:val="24"/>
        </w:rPr>
        <w:t xml:space="preserve"> o relacionamento com o público. </w:t>
      </w:r>
      <w:r w:rsidR="00A2616B" w:rsidRPr="00AE3E61">
        <w:rPr>
          <w:rFonts w:ascii="Times New Roman" w:hAnsi="Times New Roman" w:cs="Times New Roman"/>
          <w:sz w:val="24"/>
          <w:szCs w:val="24"/>
        </w:rPr>
        <w:t>Des</w:t>
      </w:r>
      <w:r w:rsidR="001B6F47" w:rsidRPr="00AE3E61">
        <w:rPr>
          <w:rFonts w:ascii="Times New Roman" w:hAnsi="Times New Roman" w:cs="Times New Roman"/>
          <w:sz w:val="24"/>
          <w:szCs w:val="24"/>
        </w:rPr>
        <w:t>s</w:t>
      </w:r>
      <w:r w:rsidR="00A2616B" w:rsidRPr="00AE3E61">
        <w:rPr>
          <w:rFonts w:ascii="Times New Roman" w:hAnsi="Times New Roman" w:cs="Times New Roman"/>
          <w:sz w:val="24"/>
          <w:szCs w:val="24"/>
        </w:rPr>
        <w:t>e modo, a</w:t>
      </w:r>
      <w:r w:rsidR="001B6F47" w:rsidRPr="00AE3E61">
        <w:rPr>
          <w:rFonts w:ascii="Times New Roman" w:hAnsi="Times New Roman" w:cs="Times New Roman"/>
          <w:sz w:val="24"/>
          <w:szCs w:val="24"/>
        </w:rPr>
        <w:t>s</w:t>
      </w:r>
      <w:r w:rsidR="00EC2CE3" w:rsidRPr="00AE3E61">
        <w:rPr>
          <w:rFonts w:ascii="Times New Roman" w:hAnsi="Times New Roman" w:cs="Times New Roman"/>
          <w:sz w:val="24"/>
          <w:szCs w:val="24"/>
        </w:rPr>
        <w:t xml:space="preserve"> ferramenta</w:t>
      </w:r>
      <w:r w:rsidR="001B6F47" w:rsidRPr="00AE3E61">
        <w:rPr>
          <w:rFonts w:ascii="Times New Roman" w:hAnsi="Times New Roman" w:cs="Times New Roman"/>
          <w:sz w:val="24"/>
          <w:szCs w:val="24"/>
        </w:rPr>
        <w:t>s</w:t>
      </w:r>
      <w:r w:rsidR="00EC2CE3" w:rsidRPr="00AE3E61">
        <w:rPr>
          <w:rFonts w:ascii="Times New Roman" w:hAnsi="Times New Roman" w:cs="Times New Roman"/>
          <w:sz w:val="24"/>
          <w:szCs w:val="24"/>
        </w:rPr>
        <w:t xml:space="preserve"> de marketing deve</w:t>
      </w:r>
      <w:r w:rsidR="001B6F47" w:rsidRPr="00AE3E61">
        <w:rPr>
          <w:rFonts w:ascii="Times New Roman" w:hAnsi="Times New Roman" w:cs="Times New Roman"/>
          <w:sz w:val="24"/>
          <w:szCs w:val="24"/>
        </w:rPr>
        <w:t>m</w:t>
      </w:r>
      <w:r w:rsidR="00EC2CE3" w:rsidRPr="00AE3E61">
        <w:rPr>
          <w:rFonts w:ascii="Times New Roman" w:hAnsi="Times New Roman" w:cs="Times New Roman"/>
          <w:sz w:val="24"/>
          <w:szCs w:val="24"/>
        </w:rPr>
        <w:t xml:space="preserve"> ser utilizada</w:t>
      </w:r>
      <w:r w:rsidR="001B6F47" w:rsidRPr="00AE3E61">
        <w:rPr>
          <w:rFonts w:ascii="Times New Roman" w:hAnsi="Times New Roman" w:cs="Times New Roman"/>
          <w:sz w:val="24"/>
          <w:szCs w:val="24"/>
        </w:rPr>
        <w:t>s para atender às necessidades e à</w:t>
      </w:r>
      <w:r w:rsidR="00EC2CE3" w:rsidRPr="00AE3E61">
        <w:rPr>
          <w:rFonts w:ascii="Times New Roman" w:hAnsi="Times New Roman" w:cs="Times New Roman"/>
          <w:sz w:val="24"/>
          <w:szCs w:val="24"/>
        </w:rPr>
        <w:t xml:space="preserve">s expectativas dos </w:t>
      </w:r>
      <w:r w:rsidR="00EC2CE3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EC2CE3" w:rsidRPr="00AE3E61">
        <w:rPr>
          <w:rFonts w:ascii="Times New Roman" w:hAnsi="Times New Roman" w:cs="Times New Roman"/>
          <w:sz w:val="24"/>
          <w:szCs w:val="24"/>
        </w:rPr>
        <w:t xml:space="preserve"> das organizações sem fins lucrativos, com um maior acompanhamento e comprometimento dos gestores devido à credibilidade e </w:t>
      </w:r>
      <w:r w:rsidR="001B6F47" w:rsidRPr="00AE3E61">
        <w:rPr>
          <w:rFonts w:ascii="Times New Roman" w:hAnsi="Times New Roman" w:cs="Times New Roman"/>
          <w:sz w:val="24"/>
          <w:szCs w:val="24"/>
        </w:rPr>
        <w:t>à</w:t>
      </w:r>
      <w:r w:rsidR="00EC2CE3" w:rsidRPr="00AE3E61">
        <w:rPr>
          <w:rFonts w:ascii="Times New Roman" w:hAnsi="Times New Roman" w:cs="Times New Roman"/>
          <w:sz w:val="24"/>
          <w:szCs w:val="24"/>
        </w:rPr>
        <w:t xml:space="preserve"> troca de informações para uma estratégia de relações consistentes</w:t>
      </w:r>
      <w:r w:rsidR="00A2616B" w:rsidRPr="00AE3E61">
        <w:rPr>
          <w:rFonts w:ascii="Times New Roman" w:hAnsi="Times New Roman" w:cs="Times New Roman"/>
          <w:sz w:val="24"/>
          <w:szCs w:val="24"/>
        </w:rPr>
        <w:t xml:space="preserve"> (C</w:t>
      </w:r>
      <w:r w:rsidR="002B20B0" w:rsidRPr="00AE3E61">
        <w:rPr>
          <w:rFonts w:ascii="Times New Roman" w:hAnsi="Times New Roman" w:cs="Times New Roman"/>
          <w:sz w:val="24"/>
          <w:szCs w:val="24"/>
        </w:rPr>
        <w:t>haves, Oikawa, Galegale</w:t>
      </w:r>
      <w:r w:rsidR="00E45C3B">
        <w:rPr>
          <w:rFonts w:ascii="Times New Roman" w:hAnsi="Times New Roman" w:cs="Times New Roman"/>
          <w:sz w:val="24"/>
          <w:szCs w:val="24"/>
        </w:rPr>
        <w:t>,</w:t>
      </w:r>
      <w:r w:rsidR="002B20B0" w:rsidRPr="00AE3E61">
        <w:rPr>
          <w:rFonts w:ascii="Times New Roman" w:hAnsi="Times New Roman" w:cs="Times New Roman"/>
          <w:sz w:val="24"/>
          <w:szCs w:val="24"/>
        </w:rPr>
        <w:t xml:space="preserve"> &amp; Azevedo</w:t>
      </w:r>
      <w:r w:rsidR="00A2616B" w:rsidRPr="00AE3E61">
        <w:rPr>
          <w:rFonts w:ascii="Times New Roman" w:hAnsi="Times New Roman" w:cs="Times New Roman"/>
          <w:sz w:val="24"/>
          <w:szCs w:val="24"/>
        </w:rPr>
        <w:t>, 2013)</w:t>
      </w:r>
      <w:r w:rsidR="00EC2CE3" w:rsidRPr="00AE3E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53986E" w14:textId="67A2A0C2" w:rsidR="00AF03D8" w:rsidRPr="00AE3E61" w:rsidRDefault="00EC2CE3" w:rsidP="001B6F47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 xml:space="preserve">Neste sentido, quando existe a satisfação de todos os gestores envolvidos, há também mais comprometimento de cada parte, seja da organização, seja dos </w:t>
      </w:r>
      <w:r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1B6F47" w:rsidRPr="00AE3E61">
        <w:rPr>
          <w:rFonts w:ascii="Times New Roman" w:hAnsi="Times New Roman" w:cs="Times New Roman"/>
          <w:sz w:val="24"/>
          <w:szCs w:val="24"/>
        </w:rPr>
        <w:t>e desses entre si</w:t>
      </w:r>
      <w:r w:rsidR="00A2616B" w:rsidRPr="00AE3E61">
        <w:rPr>
          <w:rFonts w:ascii="Times New Roman" w:hAnsi="Times New Roman" w:cs="Times New Roman"/>
          <w:sz w:val="24"/>
          <w:szCs w:val="24"/>
        </w:rPr>
        <w:t xml:space="preserve"> (</w:t>
      </w:r>
      <w:r w:rsidR="005F6A41" w:rsidRPr="00AE3E61">
        <w:rPr>
          <w:rFonts w:ascii="Times New Roman" w:hAnsi="Times New Roman" w:cs="Times New Roman"/>
          <w:sz w:val="24"/>
          <w:szCs w:val="24"/>
        </w:rPr>
        <w:t>Clauss &amp; Kesting, 2016</w:t>
      </w:r>
      <w:r w:rsidR="005F6A41">
        <w:rPr>
          <w:rFonts w:ascii="Times New Roman" w:hAnsi="Times New Roman" w:cs="Times New Roman"/>
          <w:sz w:val="24"/>
          <w:szCs w:val="24"/>
        </w:rPr>
        <w:t xml:space="preserve">; </w:t>
      </w:r>
      <w:r w:rsidR="002B20B0" w:rsidRPr="00AE3E61">
        <w:rPr>
          <w:rFonts w:ascii="Times New Roman" w:hAnsi="Times New Roman" w:cs="Times New Roman"/>
          <w:sz w:val="24"/>
          <w:szCs w:val="24"/>
        </w:rPr>
        <w:t>Sousa, 2015</w:t>
      </w:r>
      <w:r w:rsidR="00A2616B" w:rsidRPr="00AE3E61">
        <w:rPr>
          <w:rFonts w:ascii="Times New Roman" w:hAnsi="Times New Roman" w:cs="Times New Roman"/>
          <w:sz w:val="24"/>
          <w:szCs w:val="24"/>
        </w:rPr>
        <w:t>)</w:t>
      </w:r>
      <w:r w:rsidRPr="00AE3E61">
        <w:rPr>
          <w:rFonts w:ascii="Times New Roman" w:hAnsi="Times New Roman" w:cs="Times New Roman"/>
          <w:sz w:val="24"/>
          <w:szCs w:val="24"/>
        </w:rPr>
        <w:t xml:space="preserve">. </w:t>
      </w:r>
      <w:r w:rsidR="001B6F47" w:rsidRPr="00AE3E61">
        <w:rPr>
          <w:rFonts w:ascii="Times New Roman" w:hAnsi="Times New Roman" w:cs="Times New Roman"/>
          <w:sz w:val="24"/>
          <w:szCs w:val="24"/>
        </w:rPr>
        <w:t>A</w:t>
      </w:r>
      <w:r w:rsidR="007E6DB7" w:rsidRPr="00AE3E61">
        <w:rPr>
          <w:rFonts w:ascii="Times New Roman" w:hAnsi="Times New Roman" w:cs="Times New Roman"/>
          <w:sz w:val="24"/>
          <w:szCs w:val="24"/>
        </w:rPr>
        <w:t xml:space="preserve"> dimensão</w:t>
      </w:r>
      <w:r w:rsidR="001B6F47" w:rsidRPr="00AE3E61">
        <w:rPr>
          <w:rFonts w:ascii="Times New Roman" w:hAnsi="Times New Roman" w:cs="Times New Roman"/>
          <w:sz w:val="24"/>
          <w:szCs w:val="24"/>
        </w:rPr>
        <w:t xml:space="preserve"> marketing</w:t>
      </w:r>
      <w:r w:rsidR="007E6DB7" w:rsidRPr="00AE3E61">
        <w:rPr>
          <w:rFonts w:ascii="Times New Roman" w:hAnsi="Times New Roman" w:cs="Times New Roman"/>
          <w:sz w:val="24"/>
          <w:szCs w:val="24"/>
        </w:rPr>
        <w:t xml:space="preserve">, portanto, é aplicada às organizações sem fins lucrativos </w:t>
      </w:r>
      <w:r w:rsidR="00A2616B" w:rsidRPr="00AE3E61">
        <w:rPr>
          <w:rFonts w:ascii="Times New Roman" w:hAnsi="Times New Roman" w:cs="Times New Roman"/>
          <w:sz w:val="24"/>
          <w:szCs w:val="24"/>
        </w:rPr>
        <w:t xml:space="preserve">por </w:t>
      </w:r>
      <w:r w:rsidR="007E6DB7" w:rsidRPr="00AE3E61">
        <w:rPr>
          <w:rFonts w:ascii="Times New Roman" w:hAnsi="Times New Roman" w:cs="Times New Roman"/>
          <w:sz w:val="24"/>
          <w:szCs w:val="24"/>
        </w:rPr>
        <w:t xml:space="preserve">ser uma ferramenta indispensável na compreensão das necessidades dos </w:t>
      </w:r>
      <w:r w:rsidR="007E6DB7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7E6DB7" w:rsidRPr="00AE3E61">
        <w:rPr>
          <w:rFonts w:ascii="Times New Roman" w:hAnsi="Times New Roman" w:cs="Times New Roman"/>
          <w:sz w:val="24"/>
          <w:szCs w:val="24"/>
        </w:rPr>
        <w:t>, bem como</w:t>
      </w:r>
      <w:r w:rsidR="00246080" w:rsidRPr="00AE3E61">
        <w:rPr>
          <w:rFonts w:ascii="Times New Roman" w:hAnsi="Times New Roman" w:cs="Times New Roman"/>
          <w:sz w:val="24"/>
          <w:szCs w:val="24"/>
        </w:rPr>
        <w:t>,</w:t>
      </w:r>
      <w:r w:rsidR="001B6F47" w:rsidRPr="00AE3E61">
        <w:rPr>
          <w:rFonts w:ascii="Times New Roman" w:hAnsi="Times New Roman" w:cs="Times New Roman"/>
          <w:sz w:val="24"/>
          <w:szCs w:val="24"/>
        </w:rPr>
        <w:t xml:space="preserve"> por ser meio viável à </w:t>
      </w:r>
      <w:r w:rsidR="007E6DB7" w:rsidRPr="00AE3E61">
        <w:rPr>
          <w:rFonts w:ascii="Times New Roman" w:hAnsi="Times New Roman" w:cs="Times New Roman"/>
          <w:sz w:val="24"/>
          <w:szCs w:val="24"/>
        </w:rPr>
        <w:t xml:space="preserve">divulgação das ações concretizadas no ambiente organizacional e </w:t>
      </w:r>
      <w:r w:rsidR="00A2616B" w:rsidRPr="00AE3E61">
        <w:rPr>
          <w:rFonts w:ascii="Times New Roman" w:hAnsi="Times New Roman" w:cs="Times New Roman"/>
          <w:sz w:val="24"/>
          <w:szCs w:val="24"/>
        </w:rPr>
        <w:t xml:space="preserve">dos </w:t>
      </w:r>
      <w:r w:rsidR="007E6DB7" w:rsidRPr="00AE3E61">
        <w:rPr>
          <w:rFonts w:ascii="Times New Roman" w:hAnsi="Times New Roman" w:cs="Times New Roman"/>
          <w:sz w:val="24"/>
          <w:szCs w:val="24"/>
        </w:rPr>
        <w:t>seus benefícios.</w:t>
      </w:r>
    </w:p>
    <w:p w14:paraId="7A0B7BD0" w14:textId="77777777" w:rsidR="00EC2CE3" w:rsidRPr="00AE3E61" w:rsidRDefault="00EC2CE3" w:rsidP="00EC3EF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9E22F" w14:textId="5997ABFE" w:rsidR="002B7DB5" w:rsidRPr="00AE3E61" w:rsidRDefault="002B7DB5" w:rsidP="00EC3EF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 xml:space="preserve">2.3 Dimensão </w:t>
      </w:r>
      <w:r w:rsidR="00FD5B45">
        <w:rPr>
          <w:rFonts w:ascii="Times New Roman" w:hAnsi="Times New Roman" w:cs="Times New Roman"/>
          <w:sz w:val="24"/>
          <w:szCs w:val="24"/>
        </w:rPr>
        <w:t>F</w:t>
      </w:r>
      <w:r w:rsidRPr="00AE3E61">
        <w:rPr>
          <w:rFonts w:ascii="Times New Roman" w:hAnsi="Times New Roman" w:cs="Times New Roman"/>
          <w:sz w:val="24"/>
          <w:szCs w:val="24"/>
        </w:rPr>
        <w:t xml:space="preserve">ormulação de </w:t>
      </w:r>
      <w:r w:rsidR="00FD5B45">
        <w:rPr>
          <w:rFonts w:ascii="Times New Roman" w:hAnsi="Times New Roman" w:cs="Times New Roman"/>
          <w:sz w:val="24"/>
          <w:szCs w:val="24"/>
        </w:rPr>
        <w:t>E</w:t>
      </w:r>
      <w:r w:rsidRPr="00AE3E61">
        <w:rPr>
          <w:rFonts w:ascii="Times New Roman" w:hAnsi="Times New Roman" w:cs="Times New Roman"/>
          <w:sz w:val="24"/>
          <w:szCs w:val="24"/>
        </w:rPr>
        <w:t>stratégias</w:t>
      </w:r>
    </w:p>
    <w:p w14:paraId="1B86F639" w14:textId="77777777" w:rsidR="001B6F47" w:rsidRPr="00AE3E61" w:rsidRDefault="001B6F47" w:rsidP="00EC3EF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3A0B7AF" w14:textId="151EAB08" w:rsidR="000D24FF" w:rsidRPr="00AE3E61" w:rsidRDefault="002B4FC8" w:rsidP="00EC3EF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As organizações consideradas com alta CGS são aquelas</w:t>
      </w:r>
      <w:r w:rsidR="00DD3134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 w:rsidR="001E438D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superam os o</w:t>
      </w:r>
      <w:r w:rsidR="00441108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bstáculos</w:t>
      </w:r>
      <w:r w:rsidR="001E438D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, rompendo qualquer barreira</w:t>
      </w:r>
      <w:r w:rsidR="003760E2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, destacando-se os processos de comunicação e a ação dos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gerentes</w:t>
      </w:r>
      <w:r w:rsidR="00FB4B3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relações públicas</w:t>
      </w:r>
      <w:r w:rsidR="00E45C3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246080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Esses</w:t>
      </w:r>
      <w:r w:rsidR="003760E2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B4B3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demonstram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conhecimento sobre </w:t>
      </w:r>
      <w:r w:rsidR="00246080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gestores de produção e marketing</w:t>
      </w:r>
      <w:r w:rsidR="00246080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t</w:t>
      </w:r>
      <w:r w:rsidR="003760E2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m experiências nas necessidades de cli</w:t>
      </w:r>
      <w:r w:rsidR="00FB4B3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entes e fornecedores.</w:t>
      </w:r>
      <w:r w:rsidR="00C42AE0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Além disso, os gerentes conhecem sobre as preocupações do </w:t>
      </w:r>
      <w:r w:rsidR="00C42AE0" w:rsidRPr="00AE3E6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stakeholders</w:t>
      </w:r>
      <w:r w:rsidR="00C42AE0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demonstrando </w:t>
      </w:r>
      <w:r w:rsidR="00FD3464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responsabilidade por serem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sensíveis às nec</w:t>
      </w:r>
      <w:r w:rsidR="00FB4B3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essidades </w:t>
      </w:r>
      <w:r w:rsidR="00C42AE0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desses</w:t>
      </w:r>
      <w:r w:rsidR="00FD3464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FB4B3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760E2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desempenh</w:t>
      </w:r>
      <w:r w:rsidR="00C42AE0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ando</w:t>
      </w:r>
      <w:r w:rsidR="00FB4B3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funç</w:t>
      </w:r>
      <w:r w:rsidR="003760E2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ões que permitam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representar seus interesses dentro da organização</w:t>
      </w:r>
      <w:r w:rsidR="00650A71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D3464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3F2BD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Freeman</w:t>
      </w:r>
      <w:r w:rsidR="003F2BD3">
        <w:rPr>
          <w:rFonts w:ascii="Times New Roman" w:eastAsia="Times New Roman" w:hAnsi="Times New Roman" w:cs="Times New Roman"/>
          <w:sz w:val="24"/>
          <w:szCs w:val="24"/>
          <w:lang w:eastAsia="pt-BR"/>
        </w:rPr>
        <w:t>, Harrison &amp;Wicks,</w:t>
      </w:r>
      <w:r w:rsidR="003F2BD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2007</w:t>
      </w:r>
      <w:r w:rsidR="00FD3464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14:paraId="67B37948" w14:textId="77777777" w:rsidR="005A0002" w:rsidRPr="00AE3E61" w:rsidRDefault="00650A71" w:rsidP="00EC3EF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ab/>
      </w:r>
      <w:r w:rsidR="003760E2" w:rsidRPr="00AE3E61">
        <w:rPr>
          <w:rFonts w:ascii="Times New Roman" w:hAnsi="Times New Roman" w:cs="Times New Roman"/>
          <w:sz w:val="24"/>
          <w:szCs w:val="24"/>
        </w:rPr>
        <w:t>Portanto, a</w:t>
      </w:r>
      <w:r w:rsidRPr="00AE3E61">
        <w:rPr>
          <w:rFonts w:ascii="Times New Roman" w:hAnsi="Times New Roman" w:cs="Times New Roman"/>
          <w:sz w:val="24"/>
          <w:szCs w:val="24"/>
        </w:rPr>
        <w:t xml:space="preserve"> capacidade de formulação de </w:t>
      </w:r>
      <w:r w:rsidR="00AF16CE" w:rsidRPr="00AE3E61">
        <w:rPr>
          <w:rFonts w:ascii="Times New Roman" w:hAnsi="Times New Roman" w:cs="Times New Roman"/>
          <w:sz w:val="24"/>
          <w:szCs w:val="24"/>
        </w:rPr>
        <w:t>estratégias nas organizações sem fins lucrativos</w:t>
      </w:r>
      <w:r w:rsidR="007C4F85" w:rsidRPr="00AE3E61">
        <w:rPr>
          <w:rFonts w:ascii="Times New Roman" w:hAnsi="Times New Roman" w:cs="Times New Roman"/>
          <w:sz w:val="24"/>
          <w:szCs w:val="24"/>
        </w:rPr>
        <w:t xml:space="preserve"> é um constante desafio. Devido ao público</w:t>
      </w:r>
      <w:r w:rsidR="005B6722" w:rsidRPr="00AE3E61">
        <w:rPr>
          <w:rFonts w:ascii="Times New Roman" w:hAnsi="Times New Roman" w:cs="Times New Roman"/>
          <w:sz w:val="24"/>
          <w:szCs w:val="24"/>
        </w:rPr>
        <w:t xml:space="preserve"> dessas organizações, em sua maioria, ser </w:t>
      </w:r>
      <w:r w:rsidR="005B6722" w:rsidRPr="00AE3E61">
        <w:rPr>
          <w:rFonts w:ascii="Times New Roman" w:hAnsi="Times New Roman" w:cs="Times New Roman"/>
          <w:sz w:val="24"/>
          <w:szCs w:val="24"/>
        </w:rPr>
        <w:lastRenderedPageBreak/>
        <w:t>vulnerável e</w:t>
      </w:r>
      <w:r w:rsidR="003760E2" w:rsidRPr="00AE3E61">
        <w:rPr>
          <w:rFonts w:ascii="Times New Roman" w:hAnsi="Times New Roman" w:cs="Times New Roman"/>
          <w:sz w:val="24"/>
          <w:szCs w:val="24"/>
        </w:rPr>
        <w:t xml:space="preserve"> em</w:t>
      </w:r>
      <w:r w:rsidR="005B6722" w:rsidRPr="00AE3E61">
        <w:rPr>
          <w:rFonts w:ascii="Times New Roman" w:hAnsi="Times New Roman" w:cs="Times New Roman"/>
          <w:sz w:val="24"/>
          <w:szCs w:val="24"/>
        </w:rPr>
        <w:t xml:space="preserve"> risco social, o planejamento estratégico também se aplica, pois segundo </w:t>
      </w:r>
      <w:r w:rsidR="00C42AE0" w:rsidRPr="00AE3E61">
        <w:rPr>
          <w:rFonts w:ascii="Times New Roman" w:hAnsi="Times New Roman" w:cs="Times New Roman"/>
          <w:sz w:val="24"/>
          <w:szCs w:val="24"/>
        </w:rPr>
        <w:t xml:space="preserve">Salamon (1998), </w:t>
      </w:r>
      <w:r w:rsidR="005B6722" w:rsidRPr="00AE3E61">
        <w:rPr>
          <w:rFonts w:ascii="Times New Roman" w:hAnsi="Times New Roman" w:cs="Times New Roman"/>
          <w:sz w:val="24"/>
          <w:szCs w:val="24"/>
        </w:rPr>
        <w:t>é uma alternativa para</w:t>
      </w:r>
      <w:r w:rsidR="00C42AE0" w:rsidRPr="00AE3E61">
        <w:rPr>
          <w:rFonts w:ascii="Times New Roman" w:hAnsi="Times New Roman" w:cs="Times New Roman"/>
          <w:sz w:val="24"/>
          <w:szCs w:val="24"/>
        </w:rPr>
        <w:t xml:space="preserve"> a</w:t>
      </w:r>
      <w:r w:rsidR="005B6722" w:rsidRPr="00AE3E61">
        <w:rPr>
          <w:rFonts w:ascii="Times New Roman" w:hAnsi="Times New Roman" w:cs="Times New Roman"/>
          <w:sz w:val="24"/>
          <w:szCs w:val="24"/>
        </w:rPr>
        <w:t xml:space="preserve"> superação das necessidades das pessoas desprovidas do atendimento do setor público.</w:t>
      </w:r>
    </w:p>
    <w:p w14:paraId="6B40AEA6" w14:textId="77777777" w:rsidR="00D01575" w:rsidRPr="00AE3E61" w:rsidRDefault="005B6722" w:rsidP="00EC3EF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ab/>
        <w:t xml:space="preserve">Com isso, quando acontece de forma ativa a participação dos </w:t>
      </w:r>
      <w:r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AE3E61">
        <w:rPr>
          <w:rFonts w:ascii="Times New Roman" w:hAnsi="Times New Roman" w:cs="Times New Roman"/>
          <w:sz w:val="24"/>
          <w:szCs w:val="24"/>
        </w:rPr>
        <w:t>-chave, que são aqueles mais importantes para a organização, no ambiente cotidiano, há possibilidades de elabora</w:t>
      </w:r>
      <w:r w:rsidR="00C42AE0" w:rsidRPr="00AE3E61">
        <w:rPr>
          <w:rFonts w:ascii="Times New Roman" w:hAnsi="Times New Roman" w:cs="Times New Roman"/>
          <w:sz w:val="24"/>
          <w:szCs w:val="24"/>
        </w:rPr>
        <w:t>ção de</w:t>
      </w:r>
      <w:r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3760E2" w:rsidRPr="00AE3E61">
        <w:rPr>
          <w:rFonts w:ascii="Times New Roman" w:hAnsi="Times New Roman" w:cs="Times New Roman"/>
          <w:sz w:val="24"/>
          <w:szCs w:val="24"/>
        </w:rPr>
        <w:t xml:space="preserve">estratégias de utilização de recursos para sua sustentabilidade </w:t>
      </w:r>
      <w:r w:rsidRPr="00AE3E61">
        <w:rPr>
          <w:rFonts w:ascii="Times New Roman" w:hAnsi="Times New Roman" w:cs="Times New Roman"/>
          <w:sz w:val="24"/>
          <w:szCs w:val="24"/>
        </w:rPr>
        <w:t>com mais agilidade</w:t>
      </w:r>
      <w:r w:rsidR="00C42AE0" w:rsidRPr="00AE3E61">
        <w:rPr>
          <w:rFonts w:ascii="Times New Roman" w:hAnsi="Times New Roman" w:cs="Times New Roman"/>
          <w:sz w:val="24"/>
          <w:szCs w:val="24"/>
        </w:rPr>
        <w:t>. Ainda</w:t>
      </w:r>
      <w:r w:rsidRPr="00AE3E61">
        <w:rPr>
          <w:rFonts w:ascii="Times New Roman" w:hAnsi="Times New Roman" w:cs="Times New Roman"/>
          <w:sz w:val="24"/>
          <w:szCs w:val="24"/>
        </w:rPr>
        <w:t>, conforme Bilodeau e Steinberg (2006),</w:t>
      </w:r>
      <w:r w:rsidR="00D01575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C42AE0" w:rsidRPr="00AE3E61">
        <w:rPr>
          <w:rFonts w:ascii="Times New Roman" w:hAnsi="Times New Roman" w:cs="Times New Roman"/>
          <w:sz w:val="24"/>
          <w:szCs w:val="24"/>
        </w:rPr>
        <w:t xml:space="preserve">essa participação contribui para a </w:t>
      </w:r>
      <w:r w:rsidR="00D01575" w:rsidRPr="00AE3E61">
        <w:rPr>
          <w:rFonts w:ascii="Times New Roman" w:hAnsi="Times New Roman" w:cs="Times New Roman"/>
          <w:sz w:val="24"/>
          <w:szCs w:val="24"/>
        </w:rPr>
        <w:t>constru</w:t>
      </w:r>
      <w:r w:rsidR="00C42AE0" w:rsidRPr="00AE3E61">
        <w:rPr>
          <w:rFonts w:ascii="Times New Roman" w:hAnsi="Times New Roman" w:cs="Times New Roman"/>
          <w:sz w:val="24"/>
          <w:szCs w:val="24"/>
        </w:rPr>
        <w:t>ção de</w:t>
      </w:r>
      <w:r w:rsidR="00D01575" w:rsidRPr="00AE3E61">
        <w:rPr>
          <w:rFonts w:ascii="Times New Roman" w:hAnsi="Times New Roman" w:cs="Times New Roman"/>
          <w:sz w:val="24"/>
          <w:szCs w:val="24"/>
        </w:rPr>
        <w:t xml:space="preserve"> novas propostas</w:t>
      </w:r>
      <w:r w:rsidRPr="00AE3E61">
        <w:rPr>
          <w:rFonts w:ascii="Times New Roman" w:hAnsi="Times New Roman" w:cs="Times New Roman"/>
          <w:sz w:val="24"/>
          <w:szCs w:val="24"/>
        </w:rPr>
        <w:t xml:space="preserve"> que contribuam com a garantia d</w:t>
      </w:r>
      <w:r w:rsidR="00C42AE0" w:rsidRPr="00AE3E61">
        <w:rPr>
          <w:rFonts w:ascii="Times New Roman" w:hAnsi="Times New Roman" w:cs="Times New Roman"/>
          <w:sz w:val="24"/>
          <w:szCs w:val="24"/>
        </w:rPr>
        <w:t>os</w:t>
      </w:r>
      <w:r w:rsidRPr="00AE3E61">
        <w:rPr>
          <w:rFonts w:ascii="Times New Roman" w:hAnsi="Times New Roman" w:cs="Times New Roman"/>
          <w:sz w:val="24"/>
          <w:szCs w:val="24"/>
        </w:rPr>
        <w:t xml:space="preserve"> serviços</w:t>
      </w:r>
      <w:r w:rsidR="00C42AE0" w:rsidRPr="00AE3E61">
        <w:rPr>
          <w:rFonts w:ascii="Times New Roman" w:hAnsi="Times New Roman" w:cs="Times New Roman"/>
          <w:sz w:val="24"/>
          <w:szCs w:val="24"/>
        </w:rPr>
        <w:t xml:space="preserve"> prestados pela organização</w:t>
      </w:r>
      <w:r w:rsidR="00D01575" w:rsidRPr="00AE3E61">
        <w:rPr>
          <w:rFonts w:ascii="Times New Roman" w:hAnsi="Times New Roman" w:cs="Times New Roman"/>
          <w:sz w:val="24"/>
          <w:szCs w:val="24"/>
        </w:rPr>
        <w:t>.</w:t>
      </w:r>
    </w:p>
    <w:p w14:paraId="2B78FAEF" w14:textId="77777777" w:rsidR="00D01575" w:rsidRPr="00AE3E61" w:rsidRDefault="00BE0B4E" w:rsidP="00EC3EF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ab/>
      </w:r>
      <w:r w:rsidR="00555CAA" w:rsidRPr="00AE3E61">
        <w:rPr>
          <w:rFonts w:ascii="Times New Roman" w:hAnsi="Times New Roman" w:cs="Times New Roman"/>
          <w:sz w:val="24"/>
          <w:szCs w:val="24"/>
        </w:rPr>
        <w:t xml:space="preserve">A formulação de estratégias em qualquer organização, mas sobretudo para </w:t>
      </w:r>
      <w:r w:rsidR="003760E2" w:rsidRPr="00AE3E61">
        <w:rPr>
          <w:rFonts w:ascii="Times New Roman" w:hAnsi="Times New Roman" w:cs="Times New Roman"/>
          <w:sz w:val="24"/>
          <w:szCs w:val="24"/>
        </w:rPr>
        <w:t>aquelas</w:t>
      </w:r>
      <w:r w:rsidR="00555CAA" w:rsidRPr="00AE3E61">
        <w:rPr>
          <w:rFonts w:ascii="Times New Roman" w:hAnsi="Times New Roman" w:cs="Times New Roman"/>
          <w:sz w:val="24"/>
          <w:szCs w:val="24"/>
        </w:rPr>
        <w:t xml:space="preserve"> sem fins lucrativos</w:t>
      </w:r>
      <w:r w:rsidR="003760E2" w:rsidRPr="00AE3E61">
        <w:rPr>
          <w:rFonts w:ascii="Times New Roman" w:hAnsi="Times New Roman" w:cs="Times New Roman"/>
          <w:sz w:val="24"/>
          <w:szCs w:val="24"/>
        </w:rPr>
        <w:t>,</w:t>
      </w:r>
      <w:r w:rsidR="00555CAA" w:rsidRPr="00AE3E61">
        <w:rPr>
          <w:rFonts w:ascii="Times New Roman" w:hAnsi="Times New Roman" w:cs="Times New Roman"/>
          <w:sz w:val="24"/>
          <w:szCs w:val="24"/>
        </w:rPr>
        <w:t xml:space="preserve"> é uma dimensão indispensável, pois quando há ausência</w:t>
      </w:r>
      <w:r w:rsidRPr="00AE3E61">
        <w:rPr>
          <w:rFonts w:ascii="Times New Roman" w:hAnsi="Times New Roman" w:cs="Times New Roman"/>
          <w:sz w:val="24"/>
          <w:szCs w:val="24"/>
        </w:rPr>
        <w:t xml:space="preserve"> da gestão de </w:t>
      </w:r>
      <w:r w:rsidR="00C42AE0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C42AE0" w:rsidRPr="00AE3E61">
        <w:rPr>
          <w:rFonts w:ascii="Times New Roman" w:hAnsi="Times New Roman" w:cs="Times New Roman"/>
          <w:sz w:val="24"/>
          <w:szCs w:val="24"/>
        </w:rPr>
        <w:t>, Freeman</w:t>
      </w:r>
      <w:r w:rsidR="00D01575" w:rsidRPr="00AE3E61">
        <w:rPr>
          <w:rFonts w:ascii="Times New Roman" w:hAnsi="Times New Roman" w:cs="Times New Roman"/>
          <w:sz w:val="24"/>
          <w:szCs w:val="24"/>
        </w:rPr>
        <w:t xml:space="preserve"> (1984) e Zakhem (2008</w:t>
      </w:r>
      <w:r w:rsidR="00C42AE0" w:rsidRPr="00AE3E61">
        <w:rPr>
          <w:rFonts w:ascii="Times New Roman" w:hAnsi="Times New Roman" w:cs="Times New Roman"/>
          <w:sz w:val="24"/>
          <w:szCs w:val="24"/>
        </w:rPr>
        <w:t>)</w:t>
      </w:r>
      <w:r w:rsidR="00D01575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555CAA" w:rsidRPr="00AE3E61">
        <w:rPr>
          <w:rFonts w:ascii="Times New Roman" w:hAnsi="Times New Roman" w:cs="Times New Roman"/>
          <w:sz w:val="24"/>
          <w:szCs w:val="24"/>
        </w:rPr>
        <w:t>destacam que podem ocorrer</w:t>
      </w:r>
      <w:r w:rsidRPr="00AE3E61">
        <w:rPr>
          <w:rFonts w:ascii="Times New Roman" w:hAnsi="Times New Roman" w:cs="Times New Roman"/>
          <w:sz w:val="24"/>
          <w:szCs w:val="24"/>
        </w:rPr>
        <w:t xml:space="preserve"> descontentamentos nas relações</w:t>
      </w:r>
      <w:r w:rsidR="003760E2" w:rsidRPr="00AE3E61">
        <w:rPr>
          <w:rFonts w:ascii="Times New Roman" w:hAnsi="Times New Roman" w:cs="Times New Roman"/>
          <w:sz w:val="24"/>
          <w:szCs w:val="24"/>
        </w:rPr>
        <w:t>, gerando</w:t>
      </w:r>
      <w:r w:rsidRPr="00AE3E61">
        <w:rPr>
          <w:rFonts w:ascii="Times New Roman" w:hAnsi="Times New Roman" w:cs="Times New Roman"/>
          <w:sz w:val="24"/>
          <w:szCs w:val="24"/>
        </w:rPr>
        <w:t>, segundo Lefroy e Tsarenko (2014)</w:t>
      </w:r>
      <w:r w:rsidR="003760E2" w:rsidRPr="00AE3E61">
        <w:rPr>
          <w:rFonts w:ascii="Times New Roman" w:hAnsi="Times New Roman" w:cs="Times New Roman"/>
          <w:sz w:val="24"/>
          <w:szCs w:val="24"/>
        </w:rPr>
        <w:t>,</w:t>
      </w:r>
      <w:r w:rsidRPr="00AE3E61">
        <w:rPr>
          <w:rFonts w:ascii="Times New Roman" w:hAnsi="Times New Roman" w:cs="Times New Roman"/>
          <w:sz w:val="24"/>
          <w:szCs w:val="24"/>
        </w:rPr>
        <w:t xml:space="preserve"> instabilidade e incertezas que podem interferir no planejamento.  Para Pfeffer e Salancik (1978), Rossetto e Rossetto (2005)</w:t>
      </w:r>
      <w:r w:rsidR="00151D2F" w:rsidRPr="00AE3E61">
        <w:rPr>
          <w:rFonts w:ascii="Times New Roman" w:hAnsi="Times New Roman" w:cs="Times New Roman"/>
          <w:sz w:val="24"/>
          <w:szCs w:val="24"/>
        </w:rPr>
        <w:t xml:space="preserve"> e </w:t>
      </w:r>
      <w:r w:rsidRPr="00AE3E61">
        <w:rPr>
          <w:rFonts w:ascii="Times New Roman" w:hAnsi="Times New Roman" w:cs="Times New Roman"/>
          <w:sz w:val="24"/>
          <w:szCs w:val="24"/>
        </w:rPr>
        <w:t xml:space="preserve">Hillman, Withers e Collins (2009), a aplicação da formulação de estratégias para as organizações favorecem sua sobrevivência a longo prazo. </w:t>
      </w:r>
    </w:p>
    <w:p w14:paraId="5B3F7A90" w14:textId="6ED9137D" w:rsidR="00873EE3" w:rsidRDefault="00BE0B4E" w:rsidP="00151D2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ab/>
        <w:t>Dessa forma, co</w:t>
      </w:r>
      <w:r w:rsidR="00151D2F" w:rsidRPr="00AE3E61">
        <w:rPr>
          <w:rFonts w:ascii="Times New Roman" w:hAnsi="Times New Roman" w:cs="Times New Roman"/>
          <w:sz w:val="24"/>
          <w:szCs w:val="24"/>
        </w:rPr>
        <w:t>mpreende-se que a aplicação d</w:t>
      </w:r>
      <w:r w:rsidRPr="00AE3E61">
        <w:rPr>
          <w:rFonts w:ascii="Times New Roman" w:hAnsi="Times New Roman" w:cs="Times New Roman"/>
          <w:sz w:val="24"/>
          <w:szCs w:val="24"/>
        </w:rPr>
        <w:t xml:space="preserve">a dimensão </w:t>
      </w:r>
      <w:r w:rsidR="00151D2F" w:rsidRPr="00AE3E61">
        <w:rPr>
          <w:rFonts w:ascii="Times New Roman" w:hAnsi="Times New Roman" w:cs="Times New Roman"/>
          <w:sz w:val="24"/>
          <w:szCs w:val="24"/>
        </w:rPr>
        <w:t xml:space="preserve">formulação de estratégias </w:t>
      </w:r>
      <w:r w:rsidRPr="00AE3E61">
        <w:rPr>
          <w:rFonts w:ascii="Times New Roman" w:hAnsi="Times New Roman" w:cs="Times New Roman"/>
          <w:sz w:val="24"/>
          <w:szCs w:val="24"/>
        </w:rPr>
        <w:t>em organizações sem fins lucrativos é de responsabilidade de s</w:t>
      </w:r>
      <w:r w:rsidR="00873EE3" w:rsidRPr="00AE3E61">
        <w:rPr>
          <w:rFonts w:ascii="Times New Roman" w:hAnsi="Times New Roman" w:cs="Times New Roman"/>
          <w:sz w:val="24"/>
          <w:szCs w:val="24"/>
        </w:rPr>
        <w:t xml:space="preserve">eus gestores, pois são eles que buscam cumprir, com maior </w:t>
      </w:r>
      <w:r w:rsidR="00151D2F" w:rsidRPr="00AE3E61">
        <w:rPr>
          <w:rFonts w:ascii="Times New Roman" w:hAnsi="Times New Roman" w:cs="Times New Roman"/>
          <w:sz w:val="24"/>
          <w:szCs w:val="24"/>
        </w:rPr>
        <w:t>afinco,</w:t>
      </w:r>
      <w:r w:rsidR="00873EE3" w:rsidRPr="00AE3E61">
        <w:rPr>
          <w:rFonts w:ascii="Times New Roman" w:hAnsi="Times New Roman" w:cs="Times New Roman"/>
          <w:sz w:val="24"/>
          <w:szCs w:val="24"/>
        </w:rPr>
        <w:t xml:space="preserve"> os objetivos de cada organização</w:t>
      </w:r>
      <w:r w:rsidR="00151D2F" w:rsidRPr="00AE3E61">
        <w:rPr>
          <w:rFonts w:ascii="Times New Roman" w:hAnsi="Times New Roman" w:cs="Times New Roman"/>
          <w:sz w:val="24"/>
          <w:szCs w:val="24"/>
        </w:rPr>
        <w:t>. Desse modo</w:t>
      </w:r>
      <w:r w:rsidR="00573761" w:rsidRPr="00AE3E61">
        <w:rPr>
          <w:rFonts w:ascii="Times New Roman" w:hAnsi="Times New Roman" w:cs="Times New Roman"/>
          <w:sz w:val="24"/>
          <w:szCs w:val="24"/>
        </w:rPr>
        <w:t>,</w:t>
      </w:r>
      <w:r w:rsidR="00151D2F" w:rsidRPr="00AE3E61">
        <w:rPr>
          <w:rFonts w:ascii="Times New Roman" w:hAnsi="Times New Roman" w:cs="Times New Roman"/>
          <w:sz w:val="24"/>
          <w:szCs w:val="24"/>
        </w:rPr>
        <w:t xml:space="preserve"> devem fazê-lo tendo por base que</w:t>
      </w:r>
      <w:r w:rsidR="00573761" w:rsidRPr="00AE3E61">
        <w:rPr>
          <w:rFonts w:ascii="Times New Roman" w:hAnsi="Times New Roman" w:cs="Times New Roman"/>
          <w:sz w:val="24"/>
          <w:szCs w:val="24"/>
        </w:rPr>
        <w:t xml:space="preserve"> a</w:t>
      </w:r>
      <w:r w:rsidR="00873EE3" w:rsidRPr="00AE3E61">
        <w:rPr>
          <w:rFonts w:ascii="Times New Roman" w:hAnsi="Times New Roman" w:cs="Times New Roman"/>
          <w:sz w:val="24"/>
          <w:szCs w:val="24"/>
        </w:rPr>
        <w:t xml:space="preserve"> formulação de estratégias nas organizações possibilita satisfazer as necessidades de seus </w:t>
      </w:r>
      <w:r w:rsidR="00873EE3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873EE3" w:rsidRPr="00AE3E61">
        <w:rPr>
          <w:rFonts w:ascii="Times New Roman" w:hAnsi="Times New Roman" w:cs="Times New Roman"/>
          <w:sz w:val="24"/>
          <w:szCs w:val="24"/>
        </w:rPr>
        <w:t>.</w:t>
      </w:r>
      <w:r w:rsidR="00151D2F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573761" w:rsidRPr="00AE3E61">
        <w:rPr>
          <w:rFonts w:ascii="Times New Roman" w:hAnsi="Times New Roman" w:cs="Times New Roman"/>
          <w:sz w:val="24"/>
          <w:szCs w:val="24"/>
        </w:rPr>
        <w:t>Nes</w:t>
      </w:r>
      <w:r w:rsidR="00151D2F" w:rsidRPr="00AE3E61">
        <w:rPr>
          <w:rFonts w:ascii="Times New Roman" w:hAnsi="Times New Roman" w:cs="Times New Roman"/>
          <w:sz w:val="24"/>
          <w:szCs w:val="24"/>
        </w:rPr>
        <w:t>s</w:t>
      </w:r>
      <w:r w:rsidR="00573761" w:rsidRPr="00AE3E61">
        <w:rPr>
          <w:rFonts w:ascii="Times New Roman" w:hAnsi="Times New Roman" w:cs="Times New Roman"/>
          <w:sz w:val="24"/>
          <w:szCs w:val="24"/>
        </w:rPr>
        <w:t xml:space="preserve">e sentido, </w:t>
      </w:r>
      <w:r w:rsidR="00151D2F" w:rsidRPr="00AE3E61">
        <w:rPr>
          <w:rFonts w:ascii="Times New Roman" w:hAnsi="Times New Roman" w:cs="Times New Roman"/>
          <w:sz w:val="24"/>
          <w:szCs w:val="24"/>
        </w:rPr>
        <w:t>se considera</w:t>
      </w:r>
      <w:r w:rsidR="00573761" w:rsidRPr="00AE3E61">
        <w:rPr>
          <w:rFonts w:ascii="Times New Roman" w:hAnsi="Times New Roman" w:cs="Times New Roman"/>
          <w:sz w:val="24"/>
          <w:szCs w:val="24"/>
        </w:rPr>
        <w:t xml:space="preserve"> a formulação de </w:t>
      </w:r>
      <w:r w:rsidR="008D2DDD" w:rsidRPr="00AE3E61">
        <w:rPr>
          <w:rFonts w:ascii="Times New Roman" w:hAnsi="Times New Roman" w:cs="Times New Roman"/>
          <w:sz w:val="24"/>
          <w:szCs w:val="24"/>
        </w:rPr>
        <w:t>estratégias</w:t>
      </w:r>
      <w:r w:rsidR="008D2DDD" w:rsidRPr="00AE3E61" w:rsidDel="00573761">
        <w:rPr>
          <w:rFonts w:ascii="Times New Roman" w:hAnsi="Times New Roman" w:cs="Times New Roman"/>
          <w:sz w:val="24"/>
          <w:szCs w:val="24"/>
        </w:rPr>
        <w:t xml:space="preserve"> </w:t>
      </w:r>
      <w:r w:rsidR="008D2DDD" w:rsidRPr="00AE3E61">
        <w:rPr>
          <w:rFonts w:ascii="Times New Roman" w:hAnsi="Times New Roman" w:cs="Times New Roman"/>
          <w:sz w:val="24"/>
          <w:szCs w:val="24"/>
        </w:rPr>
        <w:t>pelos</w:t>
      </w:r>
      <w:r w:rsidR="00873EE3" w:rsidRPr="00AE3E61">
        <w:rPr>
          <w:rFonts w:ascii="Times New Roman" w:hAnsi="Times New Roman" w:cs="Times New Roman"/>
          <w:sz w:val="24"/>
          <w:szCs w:val="24"/>
        </w:rPr>
        <w:t xml:space="preserve"> gestores</w:t>
      </w:r>
      <w:r w:rsidR="00151D2F" w:rsidRPr="00AE3E61">
        <w:rPr>
          <w:rFonts w:ascii="Times New Roman" w:hAnsi="Times New Roman" w:cs="Times New Roman"/>
          <w:sz w:val="24"/>
          <w:szCs w:val="24"/>
        </w:rPr>
        <w:t xml:space="preserve"> uma forma de </w:t>
      </w:r>
      <w:r w:rsidR="00573761" w:rsidRPr="00AE3E61">
        <w:rPr>
          <w:rFonts w:ascii="Times New Roman" w:hAnsi="Times New Roman" w:cs="Times New Roman"/>
          <w:sz w:val="24"/>
          <w:szCs w:val="24"/>
        </w:rPr>
        <w:t>contribui</w:t>
      </w:r>
      <w:r w:rsidR="00151D2F" w:rsidRPr="00AE3E61">
        <w:rPr>
          <w:rFonts w:ascii="Times New Roman" w:hAnsi="Times New Roman" w:cs="Times New Roman"/>
          <w:sz w:val="24"/>
          <w:szCs w:val="24"/>
        </w:rPr>
        <w:t xml:space="preserve">r </w:t>
      </w:r>
      <w:r w:rsidR="00573761" w:rsidRPr="00AE3E61">
        <w:rPr>
          <w:rFonts w:ascii="Times New Roman" w:hAnsi="Times New Roman" w:cs="Times New Roman"/>
          <w:sz w:val="24"/>
          <w:szCs w:val="24"/>
        </w:rPr>
        <w:t xml:space="preserve">para </w:t>
      </w:r>
      <w:r w:rsidR="00873EE3" w:rsidRPr="00AE3E61">
        <w:rPr>
          <w:rFonts w:ascii="Times New Roman" w:hAnsi="Times New Roman" w:cs="Times New Roman"/>
          <w:sz w:val="24"/>
          <w:szCs w:val="24"/>
        </w:rPr>
        <w:t xml:space="preserve">a solução de dependências externas e </w:t>
      </w:r>
      <w:r w:rsidR="00151D2F" w:rsidRPr="00AE3E61">
        <w:rPr>
          <w:rFonts w:ascii="Times New Roman" w:hAnsi="Times New Roman" w:cs="Times New Roman"/>
          <w:sz w:val="24"/>
          <w:szCs w:val="24"/>
        </w:rPr>
        <w:t xml:space="preserve">para o </w:t>
      </w:r>
      <w:r w:rsidR="00873EE3" w:rsidRPr="00AE3E61">
        <w:rPr>
          <w:rFonts w:ascii="Times New Roman" w:hAnsi="Times New Roman" w:cs="Times New Roman"/>
          <w:sz w:val="24"/>
          <w:szCs w:val="24"/>
        </w:rPr>
        <w:t>aument</w:t>
      </w:r>
      <w:r w:rsidR="00151D2F" w:rsidRPr="00AE3E61">
        <w:rPr>
          <w:rFonts w:ascii="Times New Roman" w:hAnsi="Times New Roman" w:cs="Times New Roman"/>
          <w:sz w:val="24"/>
          <w:szCs w:val="24"/>
        </w:rPr>
        <w:t>o d</w:t>
      </w:r>
      <w:r w:rsidR="00873EE3" w:rsidRPr="00AE3E61">
        <w:rPr>
          <w:rFonts w:ascii="Times New Roman" w:hAnsi="Times New Roman" w:cs="Times New Roman"/>
          <w:sz w:val="24"/>
          <w:szCs w:val="24"/>
        </w:rPr>
        <w:t xml:space="preserve">a capacidade da gestão em </w:t>
      </w:r>
      <w:r w:rsidR="008D2DDD" w:rsidRPr="00AE3E61">
        <w:rPr>
          <w:rFonts w:ascii="Times New Roman" w:hAnsi="Times New Roman" w:cs="Times New Roman"/>
          <w:sz w:val="24"/>
          <w:szCs w:val="24"/>
        </w:rPr>
        <w:t>gerir relações</w:t>
      </w:r>
      <w:r w:rsidR="00873EE3" w:rsidRPr="00AE3E61">
        <w:rPr>
          <w:rFonts w:ascii="Times New Roman" w:hAnsi="Times New Roman" w:cs="Times New Roman"/>
          <w:sz w:val="24"/>
          <w:szCs w:val="24"/>
        </w:rPr>
        <w:t xml:space="preserve"> com </w:t>
      </w:r>
      <w:r w:rsidR="00151D2F" w:rsidRPr="00AE3E61">
        <w:rPr>
          <w:rFonts w:ascii="Times New Roman" w:hAnsi="Times New Roman" w:cs="Times New Roman"/>
          <w:sz w:val="24"/>
          <w:szCs w:val="24"/>
        </w:rPr>
        <w:t>o</w:t>
      </w:r>
      <w:r w:rsidR="00873EE3" w:rsidRPr="00AE3E61">
        <w:rPr>
          <w:rFonts w:ascii="Times New Roman" w:hAnsi="Times New Roman" w:cs="Times New Roman"/>
          <w:sz w:val="24"/>
          <w:szCs w:val="24"/>
        </w:rPr>
        <w:t xml:space="preserve"> público de interesse, deixando de ser desafio, mas possibilidade e oportunidade</w:t>
      </w:r>
      <w:r w:rsidR="00573761" w:rsidRPr="00AE3E61">
        <w:rPr>
          <w:rFonts w:ascii="Times New Roman" w:hAnsi="Times New Roman" w:cs="Times New Roman"/>
          <w:sz w:val="24"/>
          <w:szCs w:val="24"/>
        </w:rPr>
        <w:t xml:space="preserve"> (</w:t>
      </w:r>
      <w:r w:rsidR="005F6A41" w:rsidRPr="00AE3E61">
        <w:rPr>
          <w:rFonts w:ascii="Times New Roman" w:hAnsi="Times New Roman" w:cs="Times New Roman"/>
          <w:caps/>
          <w:sz w:val="24"/>
          <w:szCs w:val="24"/>
        </w:rPr>
        <w:t>F</w:t>
      </w:r>
      <w:r w:rsidR="005F6A41" w:rsidRPr="00AE3E61">
        <w:rPr>
          <w:rFonts w:ascii="Times New Roman" w:hAnsi="Times New Roman" w:cs="Times New Roman"/>
          <w:sz w:val="24"/>
          <w:szCs w:val="24"/>
        </w:rPr>
        <w:t xml:space="preserve">reeman </w:t>
      </w:r>
      <w:r w:rsidR="005F6A41" w:rsidRPr="00AE3E61">
        <w:rPr>
          <w:rFonts w:ascii="Times New Roman" w:hAnsi="Times New Roman" w:cs="Times New Roman"/>
          <w:i/>
          <w:sz w:val="24"/>
          <w:szCs w:val="24"/>
        </w:rPr>
        <w:t>et al.</w:t>
      </w:r>
      <w:r w:rsidR="005F6A41" w:rsidRPr="00AE3E61">
        <w:rPr>
          <w:rFonts w:ascii="Times New Roman" w:hAnsi="Times New Roman" w:cs="Times New Roman"/>
          <w:sz w:val="24"/>
          <w:szCs w:val="24"/>
        </w:rPr>
        <w:t>, 2010</w:t>
      </w:r>
      <w:r w:rsidR="005F6A41">
        <w:rPr>
          <w:rFonts w:ascii="Times New Roman" w:hAnsi="Times New Roman" w:cs="Times New Roman"/>
          <w:sz w:val="24"/>
          <w:szCs w:val="24"/>
        </w:rPr>
        <w:t xml:space="preserve">; </w:t>
      </w:r>
      <w:r w:rsidR="00151D2F" w:rsidRPr="00AE3E61">
        <w:rPr>
          <w:rFonts w:ascii="Times New Roman" w:hAnsi="Times New Roman" w:cs="Times New Roman"/>
          <w:caps/>
          <w:sz w:val="24"/>
          <w:szCs w:val="24"/>
        </w:rPr>
        <w:t>F</w:t>
      </w:r>
      <w:r w:rsidR="00293BFB" w:rsidRPr="00AE3E61">
        <w:rPr>
          <w:rFonts w:ascii="Times New Roman" w:hAnsi="Times New Roman" w:cs="Times New Roman"/>
          <w:sz w:val="24"/>
          <w:szCs w:val="24"/>
        </w:rPr>
        <w:t>roelich</w:t>
      </w:r>
      <w:r w:rsidR="00151D2F" w:rsidRPr="00AE3E61">
        <w:rPr>
          <w:rFonts w:ascii="Times New Roman" w:hAnsi="Times New Roman" w:cs="Times New Roman"/>
          <w:sz w:val="24"/>
          <w:szCs w:val="24"/>
        </w:rPr>
        <w:t xml:space="preserve">, 1999; </w:t>
      </w:r>
      <w:r w:rsidR="00151D2F" w:rsidRPr="00AE3E61">
        <w:rPr>
          <w:rFonts w:ascii="Times New Roman" w:hAnsi="Times New Roman" w:cs="Times New Roman"/>
          <w:caps/>
          <w:sz w:val="24"/>
          <w:szCs w:val="24"/>
        </w:rPr>
        <w:t>F</w:t>
      </w:r>
      <w:r w:rsidR="00293BFB" w:rsidRPr="00AE3E61">
        <w:rPr>
          <w:rFonts w:ascii="Times New Roman" w:hAnsi="Times New Roman" w:cs="Times New Roman"/>
          <w:sz w:val="24"/>
          <w:szCs w:val="24"/>
        </w:rPr>
        <w:t>rooman</w:t>
      </w:r>
      <w:r w:rsidR="00151D2F" w:rsidRPr="00AE3E61">
        <w:rPr>
          <w:rFonts w:ascii="Times New Roman" w:hAnsi="Times New Roman" w:cs="Times New Roman"/>
          <w:sz w:val="24"/>
          <w:szCs w:val="24"/>
        </w:rPr>
        <w:t xml:space="preserve">, 1999; </w:t>
      </w:r>
      <w:r w:rsidR="00BE34C8" w:rsidRPr="00AE3E61">
        <w:rPr>
          <w:rFonts w:ascii="Times New Roman" w:hAnsi="Times New Roman" w:cs="Times New Roman"/>
          <w:sz w:val="24"/>
          <w:szCs w:val="24"/>
        </w:rPr>
        <w:t>Pfeffer</w:t>
      </w:r>
      <w:r w:rsidR="00BE34C8" w:rsidRPr="00AE3E61">
        <w:rPr>
          <w:rFonts w:ascii="Times New Roman" w:hAnsi="Times New Roman" w:cs="Times New Roman"/>
          <w:caps/>
          <w:sz w:val="24"/>
          <w:szCs w:val="24"/>
        </w:rPr>
        <w:t xml:space="preserve"> &amp; </w:t>
      </w:r>
      <w:r w:rsidR="00573761" w:rsidRPr="00AE3E61">
        <w:rPr>
          <w:rFonts w:ascii="Times New Roman" w:hAnsi="Times New Roman" w:cs="Times New Roman"/>
          <w:caps/>
          <w:sz w:val="24"/>
          <w:szCs w:val="24"/>
        </w:rPr>
        <w:t>S</w:t>
      </w:r>
      <w:r w:rsidR="00293BFB" w:rsidRPr="00AE3E61">
        <w:rPr>
          <w:rFonts w:ascii="Times New Roman" w:hAnsi="Times New Roman" w:cs="Times New Roman"/>
          <w:sz w:val="24"/>
          <w:szCs w:val="24"/>
        </w:rPr>
        <w:t xml:space="preserve">alancik, </w:t>
      </w:r>
      <w:r w:rsidR="00573761" w:rsidRPr="00AE3E61">
        <w:rPr>
          <w:rFonts w:ascii="Times New Roman" w:hAnsi="Times New Roman" w:cs="Times New Roman"/>
          <w:sz w:val="24"/>
          <w:szCs w:val="24"/>
        </w:rPr>
        <w:t>2003)</w:t>
      </w:r>
      <w:r w:rsidR="00873EE3" w:rsidRPr="00AE3E61">
        <w:rPr>
          <w:rFonts w:ascii="Times New Roman" w:hAnsi="Times New Roman" w:cs="Times New Roman"/>
          <w:sz w:val="24"/>
          <w:szCs w:val="24"/>
        </w:rPr>
        <w:t>.</w:t>
      </w:r>
    </w:p>
    <w:p w14:paraId="4AF9ED28" w14:textId="13780B77" w:rsidR="002B7DB5" w:rsidRPr="00AE3E61" w:rsidRDefault="002B7DB5" w:rsidP="00EC3EF2">
      <w:pPr>
        <w:pStyle w:val="PargrafodaLista"/>
        <w:numPr>
          <w:ilvl w:val="1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lastRenderedPageBreak/>
        <w:t xml:space="preserve">Dimensão </w:t>
      </w:r>
      <w:r w:rsidR="00FD5B45">
        <w:rPr>
          <w:rFonts w:ascii="Times New Roman" w:hAnsi="Times New Roman" w:cs="Times New Roman"/>
          <w:sz w:val="24"/>
          <w:szCs w:val="24"/>
        </w:rPr>
        <w:t>P</w:t>
      </w:r>
      <w:r w:rsidRPr="00AE3E61">
        <w:rPr>
          <w:rFonts w:ascii="Times New Roman" w:hAnsi="Times New Roman" w:cs="Times New Roman"/>
          <w:sz w:val="24"/>
          <w:szCs w:val="24"/>
        </w:rPr>
        <w:t>roatividade</w:t>
      </w:r>
    </w:p>
    <w:p w14:paraId="710BE501" w14:textId="77777777" w:rsidR="007E6DB7" w:rsidRPr="00AE3E61" w:rsidRDefault="007E6DB7" w:rsidP="00EC3EF2">
      <w:pPr>
        <w:pStyle w:val="PargrafodaLista"/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05D5085" w14:textId="069BEF7B" w:rsidR="000D24FF" w:rsidRPr="00AE3E61" w:rsidRDefault="00857E20" w:rsidP="00EC3EF2">
      <w:pPr>
        <w:pStyle w:val="PargrafodaLista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573761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Em um contexto dinâmico como o empresarial, a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organizações consideradas com alta CGS </w:t>
      </w:r>
      <w:r w:rsidR="006E1F55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devem ser</w:t>
      </w:r>
      <w:r w:rsidR="00C82A34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proativas</w:t>
      </w:r>
      <w:r w:rsidR="00650A71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ou seja, </w:t>
      </w:r>
      <w:r w:rsidR="00650A71" w:rsidRPr="00AE3E6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eficientes, ágeis e</w:t>
      </w:r>
      <w:r w:rsidR="00650A71" w:rsidRPr="00AE3E61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650A71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criativas</w:t>
      </w:r>
      <w:r w:rsidR="00AF03D8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, porque se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antecipam </w:t>
      </w:r>
      <w:r w:rsidR="00573761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preocupações dos </w:t>
      </w:r>
      <w:r w:rsidR="000D24FF" w:rsidRPr="00AE3E6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stakeholders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tentam influenciar o seu ambiente</w:t>
      </w:r>
      <w:r w:rsidR="00650A71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. Em algumas organizações, por exemplo, acontece o investimento de recursos para intuir o que de melhor pode ser feito para satisfazer a</w:t>
      </w:r>
      <w:r w:rsidR="00BD180A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650A71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</w:t>
      </w:r>
      <w:r w:rsidR="00BD180A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063D45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clientes futuramente (</w:t>
      </w:r>
      <w:r w:rsidR="003F2BD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Freeman</w:t>
      </w:r>
      <w:r w:rsidR="003F2BD3">
        <w:rPr>
          <w:rFonts w:ascii="Times New Roman" w:eastAsia="Times New Roman" w:hAnsi="Times New Roman" w:cs="Times New Roman"/>
          <w:sz w:val="24"/>
          <w:szCs w:val="24"/>
          <w:lang w:eastAsia="pt-BR"/>
        </w:rPr>
        <w:t>, Harrison &amp;Wicks,</w:t>
      </w:r>
      <w:r w:rsidR="003F2BD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2007</w:t>
      </w:r>
      <w:r w:rsidR="00063D45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14:paraId="46E6F394" w14:textId="77777777" w:rsidR="00873EE3" w:rsidRPr="00AE3E61" w:rsidRDefault="00AF03D8" w:rsidP="00EC3EF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A capacidade de </w:t>
      </w:r>
      <w:r w:rsidR="00DB4A45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roatividade é entendida</w:t>
      </w:r>
      <w:r w:rsidR="006E1F55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nes</w:t>
      </w:r>
      <w:r w:rsidR="00DB4A45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e sentido, como</w:t>
      </w:r>
      <w:r w:rsidR="00873EE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técnica que auxilia o gestor no cumprimento da sua missão em relação aos seus </w:t>
      </w:r>
      <w:r w:rsidR="00873EE3" w:rsidRPr="00AE3E6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stakeholders</w:t>
      </w:r>
      <w:r w:rsidR="00873EE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873EE3" w:rsidRPr="00AE3E61">
        <w:rPr>
          <w:rFonts w:ascii="Times New Roman" w:hAnsi="Times New Roman" w:cs="Times New Roman"/>
          <w:sz w:val="24"/>
          <w:szCs w:val="24"/>
        </w:rPr>
        <w:t>Es</w:t>
      </w:r>
      <w:r w:rsidR="00B0673F" w:rsidRPr="00AE3E61">
        <w:rPr>
          <w:rFonts w:ascii="Times New Roman" w:hAnsi="Times New Roman" w:cs="Times New Roman"/>
          <w:sz w:val="24"/>
          <w:szCs w:val="24"/>
        </w:rPr>
        <w:t>s</w:t>
      </w:r>
      <w:r w:rsidR="00873EE3" w:rsidRPr="00AE3E61">
        <w:rPr>
          <w:rFonts w:ascii="Times New Roman" w:hAnsi="Times New Roman" w:cs="Times New Roman"/>
          <w:sz w:val="24"/>
          <w:szCs w:val="24"/>
        </w:rPr>
        <w:t>a dimensão se aplica às organizações sem fins lucrativos, na medida em que o gestor que atua como influenciador e modificador do ambiente organizacional possa</w:t>
      </w:r>
      <w:r w:rsidR="00204A9A" w:rsidRPr="00AE3E61">
        <w:rPr>
          <w:rFonts w:ascii="Times New Roman" w:hAnsi="Times New Roman" w:cs="Times New Roman"/>
          <w:sz w:val="24"/>
          <w:szCs w:val="24"/>
        </w:rPr>
        <w:t xml:space="preserve"> propiciar </w:t>
      </w:r>
      <w:r w:rsidR="00873EE3" w:rsidRPr="00AE3E61">
        <w:rPr>
          <w:rFonts w:ascii="Times New Roman" w:hAnsi="Times New Roman" w:cs="Times New Roman"/>
          <w:sz w:val="24"/>
          <w:szCs w:val="24"/>
        </w:rPr>
        <w:t xml:space="preserve">condições adequadas à organização </w:t>
      </w:r>
      <w:r w:rsidR="00204A9A" w:rsidRPr="00AE3E61">
        <w:rPr>
          <w:rFonts w:ascii="Times New Roman" w:hAnsi="Times New Roman" w:cs="Times New Roman"/>
          <w:sz w:val="24"/>
          <w:szCs w:val="24"/>
        </w:rPr>
        <w:t>com eficiência e agilidade</w:t>
      </w:r>
      <w:r w:rsidR="0001375C" w:rsidRPr="00AE3E61">
        <w:rPr>
          <w:rFonts w:ascii="Times New Roman" w:hAnsi="Times New Roman" w:cs="Times New Roman"/>
          <w:sz w:val="24"/>
          <w:szCs w:val="24"/>
        </w:rPr>
        <w:t>,</w:t>
      </w:r>
      <w:r w:rsidR="00204A9A" w:rsidRPr="00AE3E61">
        <w:rPr>
          <w:rFonts w:ascii="Times New Roman" w:hAnsi="Times New Roman" w:cs="Times New Roman"/>
          <w:sz w:val="24"/>
          <w:szCs w:val="24"/>
        </w:rPr>
        <w:t xml:space="preserve"> para estruturar-se e mudar o cenário </w:t>
      </w:r>
      <w:r w:rsidR="00873EE3" w:rsidRPr="00AE3E61">
        <w:rPr>
          <w:rFonts w:ascii="Times New Roman" w:hAnsi="Times New Roman" w:cs="Times New Roman"/>
          <w:sz w:val="24"/>
          <w:szCs w:val="24"/>
        </w:rPr>
        <w:t>(</w:t>
      </w:r>
      <w:r w:rsidR="00BE34C8" w:rsidRPr="00AE3E61">
        <w:rPr>
          <w:rFonts w:ascii="Times New Roman" w:hAnsi="Times New Roman" w:cs="Times New Roman"/>
          <w:sz w:val="24"/>
          <w:szCs w:val="24"/>
        </w:rPr>
        <w:t>Pfeffer &amp; Salancik</w:t>
      </w:r>
      <w:r w:rsidR="00873EE3" w:rsidRPr="00AE3E61">
        <w:rPr>
          <w:rFonts w:ascii="Times New Roman" w:hAnsi="Times New Roman" w:cs="Times New Roman"/>
          <w:sz w:val="24"/>
          <w:szCs w:val="24"/>
        </w:rPr>
        <w:t>, 2003).</w:t>
      </w:r>
    </w:p>
    <w:p w14:paraId="251B58F2" w14:textId="1D85EBF6" w:rsidR="00016FDF" w:rsidRPr="00AE3E61" w:rsidRDefault="00D035F5" w:rsidP="00EC3EF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ab/>
      </w:r>
      <w:r w:rsidR="00DB4A45" w:rsidRPr="00AE3E61">
        <w:rPr>
          <w:rFonts w:ascii="Times New Roman" w:hAnsi="Times New Roman" w:cs="Times New Roman"/>
          <w:sz w:val="24"/>
          <w:szCs w:val="24"/>
        </w:rPr>
        <w:t>Portanto, uma</w:t>
      </w:r>
      <w:r w:rsidRPr="00AE3E61">
        <w:rPr>
          <w:rFonts w:ascii="Times New Roman" w:hAnsi="Times New Roman" w:cs="Times New Roman"/>
          <w:sz w:val="24"/>
          <w:szCs w:val="24"/>
        </w:rPr>
        <w:t xml:space="preserve"> das funções importa</w:t>
      </w:r>
      <w:r w:rsidR="0001375C" w:rsidRPr="00AE3E61">
        <w:rPr>
          <w:rFonts w:ascii="Times New Roman" w:hAnsi="Times New Roman" w:cs="Times New Roman"/>
          <w:sz w:val="24"/>
          <w:szCs w:val="24"/>
        </w:rPr>
        <w:t>ntes do gestor numa organização</w:t>
      </w:r>
      <w:r w:rsidRPr="00AE3E61">
        <w:rPr>
          <w:rFonts w:ascii="Times New Roman" w:hAnsi="Times New Roman" w:cs="Times New Roman"/>
          <w:sz w:val="24"/>
          <w:szCs w:val="24"/>
        </w:rPr>
        <w:t xml:space="preserve"> é reduzir as incertezas e</w:t>
      </w:r>
      <w:r w:rsidR="0001375C" w:rsidRPr="00AE3E61">
        <w:rPr>
          <w:rFonts w:ascii="Times New Roman" w:hAnsi="Times New Roman" w:cs="Times New Roman"/>
          <w:sz w:val="24"/>
          <w:szCs w:val="24"/>
        </w:rPr>
        <w:t>,</w:t>
      </w:r>
      <w:r w:rsidRPr="00AE3E61">
        <w:rPr>
          <w:rFonts w:ascii="Times New Roman" w:hAnsi="Times New Roman" w:cs="Times New Roman"/>
          <w:sz w:val="24"/>
          <w:szCs w:val="24"/>
        </w:rPr>
        <w:t xml:space="preserve"> para isso, precisa estar aten</w:t>
      </w:r>
      <w:r w:rsidR="00BD180A">
        <w:rPr>
          <w:rFonts w:ascii="Times New Roman" w:hAnsi="Times New Roman" w:cs="Times New Roman"/>
          <w:sz w:val="24"/>
          <w:szCs w:val="24"/>
        </w:rPr>
        <w:t>to</w:t>
      </w:r>
      <w:r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DB4A45" w:rsidRPr="00AE3E61">
        <w:rPr>
          <w:rFonts w:ascii="Times New Roman" w:hAnsi="Times New Roman" w:cs="Times New Roman"/>
          <w:sz w:val="24"/>
          <w:szCs w:val="24"/>
        </w:rPr>
        <w:t xml:space="preserve">para </w:t>
      </w:r>
      <w:r w:rsidR="0001375C" w:rsidRPr="00AE3E61">
        <w:rPr>
          <w:rFonts w:ascii="Times New Roman" w:hAnsi="Times New Roman" w:cs="Times New Roman"/>
          <w:sz w:val="24"/>
          <w:szCs w:val="24"/>
        </w:rPr>
        <w:t xml:space="preserve">a </w:t>
      </w:r>
      <w:r w:rsidR="00DB4A45" w:rsidRPr="00AE3E61">
        <w:rPr>
          <w:rFonts w:ascii="Times New Roman" w:hAnsi="Times New Roman" w:cs="Times New Roman"/>
          <w:sz w:val="24"/>
          <w:szCs w:val="24"/>
        </w:rPr>
        <w:t>resolução</w:t>
      </w:r>
      <w:r w:rsidRPr="00AE3E61">
        <w:rPr>
          <w:rFonts w:ascii="Times New Roman" w:hAnsi="Times New Roman" w:cs="Times New Roman"/>
          <w:sz w:val="24"/>
          <w:szCs w:val="24"/>
        </w:rPr>
        <w:t xml:space="preserve"> de diferentes imprevistos nas situações cotidianas</w:t>
      </w:r>
      <w:r w:rsidR="006E1F55" w:rsidRPr="00AE3E61">
        <w:rPr>
          <w:rFonts w:ascii="Times New Roman" w:hAnsi="Times New Roman" w:cs="Times New Roman"/>
          <w:sz w:val="24"/>
          <w:szCs w:val="24"/>
        </w:rPr>
        <w:t xml:space="preserve"> (</w:t>
      </w:r>
      <w:r w:rsidR="005F6A41" w:rsidRPr="00AE3E61">
        <w:rPr>
          <w:rFonts w:ascii="Times New Roman" w:hAnsi="Times New Roman" w:cs="Times New Roman"/>
          <w:caps/>
          <w:sz w:val="24"/>
          <w:szCs w:val="24"/>
        </w:rPr>
        <w:t>H</w:t>
      </w:r>
      <w:r w:rsidR="005F6A41" w:rsidRPr="00AE3E61">
        <w:rPr>
          <w:rFonts w:ascii="Times New Roman" w:hAnsi="Times New Roman" w:cs="Times New Roman"/>
          <w:sz w:val="24"/>
          <w:szCs w:val="24"/>
        </w:rPr>
        <w:t xml:space="preserve">illman </w:t>
      </w:r>
      <w:r w:rsidR="005F6A41" w:rsidRPr="00AE3E61">
        <w:rPr>
          <w:rFonts w:ascii="Times New Roman" w:hAnsi="Times New Roman" w:cs="Times New Roman"/>
          <w:i/>
          <w:sz w:val="24"/>
          <w:szCs w:val="24"/>
        </w:rPr>
        <w:t>et al.</w:t>
      </w:r>
      <w:r w:rsidR="005F6A41" w:rsidRPr="00AE3E61">
        <w:rPr>
          <w:rFonts w:ascii="Times New Roman" w:hAnsi="Times New Roman" w:cs="Times New Roman"/>
          <w:sz w:val="24"/>
          <w:szCs w:val="24"/>
        </w:rPr>
        <w:t>, 2009</w:t>
      </w:r>
      <w:r w:rsidR="005F6A41">
        <w:rPr>
          <w:rFonts w:ascii="Times New Roman" w:hAnsi="Times New Roman" w:cs="Times New Roman"/>
          <w:sz w:val="24"/>
          <w:szCs w:val="24"/>
        </w:rPr>
        <w:t xml:space="preserve">; </w:t>
      </w:r>
      <w:r w:rsidR="00BE34C8" w:rsidRPr="00AE3E61">
        <w:rPr>
          <w:rFonts w:ascii="Times New Roman" w:hAnsi="Times New Roman" w:cs="Times New Roman"/>
          <w:sz w:val="24"/>
          <w:szCs w:val="24"/>
        </w:rPr>
        <w:t>Pfeffer &amp; Salancik</w:t>
      </w:r>
      <w:r w:rsidR="006E1F55" w:rsidRPr="00AE3E61">
        <w:rPr>
          <w:rFonts w:ascii="Times New Roman" w:hAnsi="Times New Roman" w:cs="Times New Roman"/>
          <w:sz w:val="24"/>
          <w:szCs w:val="24"/>
        </w:rPr>
        <w:t>, 1978)</w:t>
      </w:r>
      <w:r w:rsidRPr="00AE3E61">
        <w:rPr>
          <w:rFonts w:ascii="Times New Roman" w:hAnsi="Times New Roman" w:cs="Times New Roman"/>
          <w:sz w:val="24"/>
          <w:szCs w:val="24"/>
        </w:rPr>
        <w:t xml:space="preserve">. Para que isso aconteça, o gestor necessita conhecer o contexto organizacional para propor as adaptações necessárias </w:t>
      </w:r>
      <w:r w:rsidR="00BE34C8" w:rsidRPr="00AE3E61">
        <w:rPr>
          <w:rFonts w:ascii="Times New Roman" w:hAnsi="Times New Roman" w:cs="Times New Roman"/>
          <w:sz w:val="24"/>
          <w:szCs w:val="24"/>
        </w:rPr>
        <w:t>(</w:t>
      </w:r>
      <w:r w:rsidR="005F6A41" w:rsidRPr="00AE3E61">
        <w:rPr>
          <w:rFonts w:ascii="Times New Roman" w:hAnsi="Times New Roman" w:cs="Times New Roman"/>
          <w:sz w:val="24"/>
          <w:szCs w:val="24"/>
        </w:rPr>
        <w:t>Callen, Klein &amp; Tinkelman, 2010</w:t>
      </w:r>
      <w:r w:rsidR="005F6A41">
        <w:rPr>
          <w:rFonts w:ascii="Times New Roman" w:hAnsi="Times New Roman" w:cs="Times New Roman"/>
          <w:sz w:val="24"/>
          <w:szCs w:val="24"/>
        </w:rPr>
        <w:t xml:space="preserve">; </w:t>
      </w:r>
      <w:r w:rsidR="00BE34C8" w:rsidRPr="00AE3E61">
        <w:rPr>
          <w:rFonts w:ascii="Times New Roman" w:hAnsi="Times New Roman" w:cs="Times New Roman"/>
          <w:sz w:val="24"/>
          <w:szCs w:val="24"/>
        </w:rPr>
        <w:t>Pfeffer &amp; Salancik, 1978; Saidel,</w:t>
      </w:r>
      <w:r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9E05CA" w:rsidRPr="00AE3E61">
        <w:rPr>
          <w:rFonts w:ascii="Times New Roman" w:hAnsi="Times New Roman" w:cs="Times New Roman"/>
          <w:sz w:val="24"/>
          <w:szCs w:val="24"/>
        </w:rPr>
        <w:t>1991</w:t>
      </w:r>
      <w:r w:rsidRPr="00AE3E61">
        <w:rPr>
          <w:rFonts w:ascii="Times New Roman" w:hAnsi="Times New Roman" w:cs="Times New Roman"/>
          <w:sz w:val="24"/>
          <w:szCs w:val="24"/>
        </w:rPr>
        <w:t>)</w:t>
      </w:r>
      <w:r w:rsidR="00DB6821" w:rsidRPr="00AE3E61">
        <w:rPr>
          <w:rFonts w:ascii="Times New Roman" w:hAnsi="Times New Roman" w:cs="Times New Roman"/>
          <w:sz w:val="24"/>
          <w:szCs w:val="24"/>
        </w:rPr>
        <w:t xml:space="preserve"> e</w:t>
      </w:r>
      <w:r w:rsidR="009E05CA" w:rsidRPr="00AE3E61">
        <w:rPr>
          <w:rFonts w:ascii="Times New Roman" w:hAnsi="Times New Roman" w:cs="Times New Roman"/>
          <w:sz w:val="24"/>
          <w:szCs w:val="24"/>
        </w:rPr>
        <w:t>,</w:t>
      </w:r>
      <w:r w:rsidR="00DB6821" w:rsidRPr="00AE3E61">
        <w:rPr>
          <w:rFonts w:ascii="Times New Roman" w:hAnsi="Times New Roman" w:cs="Times New Roman"/>
          <w:sz w:val="24"/>
          <w:szCs w:val="24"/>
        </w:rPr>
        <w:t xml:space="preserve"> ainda, construir uma rede de relações, soma</w:t>
      </w:r>
      <w:r w:rsidR="009E05CA" w:rsidRPr="00AE3E61">
        <w:rPr>
          <w:rFonts w:ascii="Times New Roman" w:hAnsi="Times New Roman" w:cs="Times New Roman"/>
          <w:sz w:val="24"/>
          <w:szCs w:val="24"/>
        </w:rPr>
        <w:t>ndo</w:t>
      </w:r>
      <w:r w:rsidR="00DB6821" w:rsidRPr="00AE3E61">
        <w:rPr>
          <w:rFonts w:ascii="Times New Roman" w:hAnsi="Times New Roman" w:cs="Times New Roman"/>
          <w:sz w:val="24"/>
          <w:szCs w:val="24"/>
        </w:rPr>
        <w:t xml:space="preserve"> forças de interesse comum (</w:t>
      </w:r>
      <w:r w:rsidR="005F6A41" w:rsidRPr="00AE3E61">
        <w:rPr>
          <w:rFonts w:ascii="Times New Roman" w:hAnsi="Times New Roman" w:cs="Times New Roman"/>
          <w:sz w:val="24"/>
          <w:szCs w:val="24"/>
        </w:rPr>
        <w:t>Lefroy &amp; Tsarenko, 2014</w:t>
      </w:r>
      <w:r w:rsidR="005F6A41">
        <w:rPr>
          <w:rFonts w:ascii="Times New Roman" w:hAnsi="Times New Roman" w:cs="Times New Roman"/>
          <w:sz w:val="24"/>
          <w:szCs w:val="24"/>
        </w:rPr>
        <w:t xml:space="preserve">; </w:t>
      </w:r>
      <w:r w:rsidR="00BE34C8" w:rsidRPr="00AE3E61">
        <w:rPr>
          <w:rFonts w:ascii="Times New Roman" w:hAnsi="Times New Roman" w:cs="Times New Roman"/>
          <w:sz w:val="24"/>
          <w:szCs w:val="24"/>
        </w:rPr>
        <w:t>Pfeffer &amp; Salancik, 1978</w:t>
      </w:r>
      <w:r w:rsidR="00DB6821" w:rsidRPr="00AE3E61">
        <w:rPr>
          <w:rFonts w:ascii="Times New Roman" w:hAnsi="Times New Roman" w:cs="Times New Roman"/>
          <w:sz w:val="24"/>
          <w:szCs w:val="24"/>
        </w:rPr>
        <w:t>).</w:t>
      </w:r>
      <w:r w:rsidR="009E05CA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6E1F55" w:rsidRPr="00AE3E61">
        <w:rPr>
          <w:rFonts w:ascii="Times New Roman" w:hAnsi="Times New Roman" w:cs="Times New Roman"/>
          <w:sz w:val="24"/>
          <w:szCs w:val="24"/>
        </w:rPr>
        <w:t>No entanto, a</w:t>
      </w:r>
      <w:r w:rsidR="00DB6821" w:rsidRPr="00AE3E61">
        <w:rPr>
          <w:rFonts w:ascii="Times New Roman" w:hAnsi="Times New Roman" w:cs="Times New Roman"/>
          <w:sz w:val="24"/>
          <w:szCs w:val="24"/>
        </w:rPr>
        <w:t xml:space="preserve"> eficiência de um gestor e a sua agilidade nas ações de uma organização e na manutenção de seus serviços pode gerar competição</w:t>
      </w:r>
      <w:r w:rsidR="006E1F55" w:rsidRPr="00AE3E61">
        <w:rPr>
          <w:rFonts w:ascii="Times New Roman" w:hAnsi="Times New Roman" w:cs="Times New Roman"/>
          <w:sz w:val="24"/>
          <w:szCs w:val="24"/>
        </w:rPr>
        <w:t>, comportamento que</w:t>
      </w:r>
      <w:r w:rsidR="009E05CA" w:rsidRPr="00AE3E61">
        <w:rPr>
          <w:rFonts w:ascii="Times New Roman" w:hAnsi="Times New Roman" w:cs="Times New Roman"/>
          <w:sz w:val="24"/>
          <w:szCs w:val="24"/>
        </w:rPr>
        <w:t>,</w:t>
      </w:r>
      <w:r w:rsidR="006E1F55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DB6821" w:rsidRPr="00AE3E61">
        <w:rPr>
          <w:rFonts w:ascii="Times New Roman" w:hAnsi="Times New Roman" w:cs="Times New Roman"/>
          <w:sz w:val="24"/>
          <w:szCs w:val="24"/>
        </w:rPr>
        <w:t>segundo Gayle, Harrison e Thornton (2017)</w:t>
      </w:r>
      <w:r w:rsidR="006E1F55" w:rsidRPr="00AE3E61">
        <w:rPr>
          <w:rFonts w:ascii="Times New Roman" w:hAnsi="Times New Roman" w:cs="Times New Roman"/>
          <w:sz w:val="24"/>
          <w:szCs w:val="24"/>
        </w:rPr>
        <w:t>,</w:t>
      </w:r>
      <w:r w:rsidR="00DB6821" w:rsidRPr="00AE3E61">
        <w:rPr>
          <w:rFonts w:ascii="Times New Roman" w:hAnsi="Times New Roman" w:cs="Times New Roman"/>
          <w:sz w:val="24"/>
          <w:szCs w:val="24"/>
        </w:rPr>
        <w:t xml:space="preserve"> pode ser avaliado a partir de sua intensidade e considerado importante</w:t>
      </w:r>
      <w:r w:rsidR="00402B15" w:rsidRPr="00AE3E61">
        <w:rPr>
          <w:rFonts w:ascii="Times New Roman" w:hAnsi="Times New Roman" w:cs="Times New Roman"/>
          <w:sz w:val="24"/>
          <w:szCs w:val="24"/>
        </w:rPr>
        <w:t>, tanto</w:t>
      </w:r>
      <w:r w:rsidR="00DB6821" w:rsidRPr="00AE3E61">
        <w:rPr>
          <w:rFonts w:ascii="Times New Roman" w:hAnsi="Times New Roman" w:cs="Times New Roman"/>
          <w:sz w:val="24"/>
          <w:szCs w:val="24"/>
        </w:rPr>
        <w:t xml:space="preserve"> para entender e discernir</w:t>
      </w:r>
      <w:r w:rsidR="00402B15" w:rsidRPr="00AE3E61">
        <w:rPr>
          <w:rFonts w:ascii="Times New Roman" w:hAnsi="Times New Roman" w:cs="Times New Roman"/>
          <w:sz w:val="24"/>
          <w:szCs w:val="24"/>
        </w:rPr>
        <w:t>,</w:t>
      </w:r>
      <w:r w:rsidR="00DB6821" w:rsidRPr="00AE3E61">
        <w:rPr>
          <w:rFonts w:ascii="Times New Roman" w:hAnsi="Times New Roman" w:cs="Times New Roman"/>
          <w:sz w:val="24"/>
          <w:szCs w:val="24"/>
        </w:rPr>
        <w:t xml:space="preserve"> como </w:t>
      </w:r>
      <w:r w:rsidR="00402B15" w:rsidRPr="00AE3E61">
        <w:rPr>
          <w:rFonts w:ascii="Times New Roman" w:hAnsi="Times New Roman" w:cs="Times New Roman"/>
          <w:sz w:val="24"/>
          <w:szCs w:val="24"/>
        </w:rPr>
        <w:t xml:space="preserve">para </w:t>
      </w:r>
      <w:r w:rsidR="00DB6821" w:rsidRPr="00AE3E61">
        <w:rPr>
          <w:rFonts w:ascii="Times New Roman" w:hAnsi="Times New Roman" w:cs="Times New Roman"/>
          <w:sz w:val="24"/>
          <w:szCs w:val="24"/>
        </w:rPr>
        <w:t xml:space="preserve">manter relações e construir novas. </w:t>
      </w:r>
    </w:p>
    <w:p w14:paraId="25301023" w14:textId="5C3C6EF3" w:rsidR="007A06DC" w:rsidRPr="00AE3E61" w:rsidRDefault="00DB6821" w:rsidP="00EC3EF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E1F55" w:rsidRPr="00AE3E61">
        <w:rPr>
          <w:rFonts w:ascii="Times New Roman" w:hAnsi="Times New Roman" w:cs="Times New Roman"/>
          <w:sz w:val="24"/>
          <w:szCs w:val="24"/>
        </w:rPr>
        <w:t>Com isso, a</w:t>
      </w:r>
      <w:r w:rsidR="009E05CA" w:rsidRPr="00AE3E61">
        <w:rPr>
          <w:rFonts w:ascii="Times New Roman" w:hAnsi="Times New Roman" w:cs="Times New Roman"/>
          <w:sz w:val="24"/>
          <w:szCs w:val="24"/>
        </w:rPr>
        <w:t xml:space="preserve"> capacidade de gestão n</w:t>
      </w:r>
      <w:r w:rsidRPr="00AE3E61">
        <w:rPr>
          <w:rFonts w:ascii="Times New Roman" w:hAnsi="Times New Roman" w:cs="Times New Roman"/>
          <w:sz w:val="24"/>
          <w:szCs w:val="24"/>
        </w:rPr>
        <w:t xml:space="preserve">a dimensão </w:t>
      </w:r>
      <w:r w:rsidR="005F6A41">
        <w:rPr>
          <w:rFonts w:ascii="Times New Roman" w:hAnsi="Times New Roman" w:cs="Times New Roman"/>
          <w:sz w:val="24"/>
          <w:szCs w:val="24"/>
        </w:rPr>
        <w:t>P</w:t>
      </w:r>
      <w:r w:rsidR="009E05CA" w:rsidRPr="00AE3E61">
        <w:rPr>
          <w:rFonts w:ascii="Times New Roman" w:hAnsi="Times New Roman" w:cs="Times New Roman"/>
          <w:sz w:val="24"/>
          <w:szCs w:val="24"/>
        </w:rPr>
        <w:t xml:space="preserve">roatividade em organizações sem fins lucrativos </w:t>
      </w:r>
      <w:r w:rsidRPr="00AE3E61">
        <w:rPr>
          <w:rFonts w:ascii="Times New Roman" w:hAnsi="Times New Roman" w:cs="Times New Roman"/>
          <w:sz w:val="24"/>
          <w:szCs w:val="24"/>
        </w:rPr>
        <w:t>pode ser entendida como um serviço de habilidades e competências oferecidas para o fortalecimento e desenvolvimento do ambiente organizacional</w:t>
      </w:r>
      <w:r w:rsidR="006E1F55" w:rsidRPr="00AE3E61">
        <w:rPr>
          <w:rFonts w:ascii="Times New Roman" w:hAnsi="Times New Roman" w:cs="Times New Roman"/>
          <w:sz w:val="24"/>
          <w:szCs w:val="24"/>
        </w:rPr>
        <w:t xml:space="preserve"> (</w:t>
      </w:r>
      <w:r w:rsidR="00402B15" w:rsidRPr="00AE3E61">
        <w:rPr>
          <w:rFonts w:ascii="Times New Roman" w:hAnsi="Times New Roman" w:cs="Times New Roman"/>
          <w:sz w:val="24"/>
          <w:szCs w:val="24"/>
        </w:rPr>
        <w:t>Liao &amp; Huang</w:t>
      </w:r>
      <w:r w:rsidR="006E1F55" w:rsidRPr="00AE3E61">
        <w:rPr>
          <w:rFonts w:ascii="Times New Roman" w:hAnsi="Times New Roman" w:cs="Times New Roman"/>
          <w:sz w:val="24"/>
          <w:szCs w:val="24"/>
        </w:rPr>
        <w:t>, 2016)</w:t>
      </w:r>
      <w:r w:rsidRPr="00AE3E61">
        <w:rPr>
          <w:rFonts w:ascii="Times New Roman" w:hAnsi="Times New Roman" w:cs="Times New Roman"/>
          <w:sz w:val="24"/>
          <w:szCs w:val="24"/>
        </w:rPr>
        <w:t xml:space="preserve">. </w:t>
      </w:r>
      <w:r w:rsidR="007A06DC" w:rsidRPr="00AE3E61">
        <w:rPr>
          <w:rFonts w:ascii="Times New Roman" w:hAnsi="Times New Roman" w:cs="Times New Roman"/>
          <w:sz w:val="24"/>
          <w:szCs w:val="24"/>
        </w:rPr>
        <w:t>Quando o gestor desenvolve suas habilidades e competências com eficiência, provocando o envolvimento de todos numa organização, certamente terá resultados positivos nos objetivos organizacionais</w:t>
      </w:r>
      <w:r w:rsidR="006E1F55" w:rsidRPr="00AE3E61">
        <w:rPr>
          <w:rFonts w:ascii="Times New Roman" w:hAnsi="Times New Roman" w:cs="Times New Roman"/>
          <w:sz w:val="24"/>
          <w:szCs w:val="24"/>
        </w:rPr>
        <w:t>,</w:t>
      </w:r>
      <w:r w:rsidR="007A06DC" w:rsidRPr="00AE3E61">
        <w:rPr>
          <w:rFonts w:ascii="Times New Roman" w:hAnsi="Times New Roman" w:cs="Times New Roman"/>
          <w:sz w:val="24"/>
          <w:szCs w:val="24"/>
        </w:rPr>
        <w:t xml:space="preserve"> sobretudo na redução das incertezas </w:t>
      </w:r>
      <w:r w:rsidR="006E1F55" w:rsidRPr="00AE3E61">
        <w:rPr>
          <w:rFonts w:ascii="Times New Roman" w:hAnsi="Times New Roman" w:cs="Times New Roman"/>
          <w:sz w:val="24"/>
          <w:szCs w:val="24"/>
        </w:rPr>
        <w:t xml:space="preserve">e </w:t>
      </w:r>
      <w:r w:rsidR="007A06DC" w:rsidRPr="00AE3E61">
        <w:rPr>
          <w:rFonts w:ascii="Times New Roman" w:hAnsi="Times New Roman" w:cs="Times New Roman"/>
          <w:sz w:val="24"/>
          <w:szCs w:val="24"/>
        </w:rPr>
        <w:t>na garantia de sua sobrevivência e continuidade de suas ações (</w:t>
      </w:r>
      <w:r w:rsidR="005F7FF9" w:rsidRPr="00AE3E61">
        <w:rPr>
          <w:rFonts w:ascii="Times New Roman" w:hAnsi="Times New Roman" w:cs="Times New Roman"/>
          <w:sz w:val="24"/>
          <w:szCs w:val="24"/>
        </w:rPr>
        <w:t>Suárez &amp; Hwang</w:t>
      </w:r>
      <w:r w:rsidR="007A06DC" w:rsidRPr="00AE3E61">
        <w:rPr>
          <w:rFonts w:ascii="Times New Roman" w:hAnsi="Times New Roman" w:cs="Times New Roman"/>
          <w:sz w:val="24"/>
          <w:szCs w:val="24"/>
        </w:rPr>
        <w:t>, 2012).</w:t>
      </w:r>
    </w:p>
    <w:p w14:paraId="3FE7C87C" w14:textId="77777777" w:rsidR="006E06C8" w:rsidRPr="00AE3E61" w:rsidRDefault="006E06C8" w:rsidP="00EC3EF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3189C" w14:textId="583C66D9" w:rsidR="007A06DC" w:rsidRPr="00AE3E61" w:rsidRDefault="002B7DB5" w:rsidP="00EC3EF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 xml:space="preserve">2.5 Dimensão </w:t>
      </w:r>
      <w:r w:rsidR="00FD5B45">
        <w:rPr>
          <w:rFonts w:ascii="Times New Roman" w:hAnsi="Times New Roman" w:cs="Times New Roman"/>
          <w:sz w:val="24"/>
          <w:szCs w:val="24"/>
        </w:rPr>
        <w:t>R</w:t>
      </w:r>
      <w:r w:rsidRPr="00AE3E61">
        <w:rPr>
          <w:rFonts w:ascii="Times New Roman" w:hAnsi="Times New Roman" w:cs="Times New Roman"/>
          <w:sz w:val="24"/>
          <w:szCs w:val="24"/>
        </w:rPr>
        <w:t>ecursos</w:t>
      </w:r>
    </w:p>
    <w:p w14:paraId="23D3F12A" w14:textId="77777777" w:rsidR="009E05CA" w:rsidRPr="00AE3E61" w:rsidRDefault="00AF03D8" w:rsidP="00EC3EF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14D79F98" w14:textId="782C23BD" w:rsidR="000D24FF" w:rsidRPr="00AE3E61" w:rsidRDefault="00AF03D8" w:rsidP="009E05CA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As organizações consideradas com alta CGS são capazes de alocar</w:t>
      </w:r>
      <w:r w:rsidR="000D24F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recursos de forma coerente para atenderem as preocupações e necessidades dos seus </w:t>
      </w:r>
      <w:r w:rsidR="000D24FF" w:rsidRPr="00AE3E6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stakeholders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. Os investimentos são realizados</w:t>
      </w:r>
      <w:r w:rsidR="00C7119B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sobretudo</w:t>
      </w:r>
      <w:r w:rsidR="00C7119B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 os grupos de interesses são importantes para o futuro e isso pode ser considerado, nu</w:t>
      </w:r>
      <w:r w:rsidR="00063D45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ma organização, como prioridade (</w:t>
      </w:r>
      <w:r w:rsidR="003F2BD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Freeman</w:t>
      </w:r>
      <w:r w:rsidR="003F2BD3">
        <w:rPr>
          <w:rFonts w:ascii="Times New Roman" w:eastAsia="Times New Roman" w:hAnsi="Times New Roman" w:cs="Times New Roman"/>
          <w:sz w:val="24"/>
          <w:szCs w:val="24"/>
          <w:lang w:eastAsia="pt-BR"/>
        </w:rPr>
        <w:t>, Harrison</w:t>
      </w:r>
      <w:r w:rsidR="00E45C3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F2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&amp;</w:t>
      </w:r>
      <w:r w:rsidR="00E45C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F2BD3">
        <w:rPr>
          <w:rFonts w:ascii="Times New Roman" w:eastAsia="Times New Roman" w:hAnsi="Times New Roman" w:cs="Times New Roman"/>
          <w:sz w:val="24"/>
          <w:szCs w:val="24"/>
          <w:lang w:eastAsia="pt-BR"/>
        </w:rPr>
        <w:t>Wicks,</w:t>
      </w:r>
      <w:r w:rsidR="003F2BD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2007</w:t>
      </w:r>
      <w:r w:rsidR="00063D45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14:paraId="2F123AB3" w14:textId="77777777" w:rsidR="001D1071" w:rsidRPr="00AE3E61" w:rsidRDefault="0093444B" w:rsidP="00EC3EF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2E0796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Nes</w:t>
      </w:r>
      <w:r w:rsidR="00C7119B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2E0796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e contexto, a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capacidade de gestão em rel</w:t>
      </w:r>
      <w:r w:rsidR="006C4A5A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ação </w:t>
      </w:r>
      <w:r w:rsidR="006F5188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6C4A5A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dimensão de recursos em or</w:t>
      </w:r>
      <w:r w:rsidR="006F5188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ganizações sem fins lucrativos é</w:t>
      </w:r>
      <w:r w:rsidR="006C4A5A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dos maiores desafios, sobretudo para os gestores, pela sua responsabilidade. Tal dimensão se aplica </w:t>
      </w:r>
      <w:r w:rsidR="00B60695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de modo especial a essas empresas, devido à</w:t>
      </w:r>
      <w:r w:rsidR="006C4A5A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 de </w:t>
      </w:r>
      <w:r w:rsidR="00947564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buscarem</w:t>
      </w:r>
      <w:r w:rsidR="00B60695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947564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constantemente e das mais variadas formas, os recursos </w:t>
      </w:r>
      <w:r w:rsidR="00B60695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financeiros </w:t>
      </w:r>
      <w:r w:rsidR="00947564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para sua sobrevivência</w:t>
      </w:r>
      <w:r w:rsidR="007A06DC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B60695" w:rsidRPr="00AE3E61">
        <w:rPr>
          <w:rFonts w:ascii="Times New Roman" w:hAnsi="Times New Roman" w:cs="Times New Roman"/>
          <w:sz w:val="24"/>
          <w:szCs w:val="24"/>
        </w:rPr>
        <w:t>(Tondolo</w:t>
      </w:r>
      <w:r w:rsidR="00FC5813" w:rsidRPr="00AE3E61">
        <w:rPr>
          <w:rFonts w:ascii="Times New Roman" w:hAnsi="Times New Roman" w:cs="Times New Roman"/>
          <w:sz w:val="24"/>
          <w:szCs w:val="24"/>
        </w:rPr>
        <w:t>,</w:t>
      </w:r>
      <w:r w:rsidR="00B60695" w:rsidRPr="00AE3E61">
        <w:rPr>
          <w:rFonts w:ascii="Times New Roman" w:hAnsi="Times New Roman" w:cs="Times New Roman"/>
          <w:sz w:val="24"/>
          <w:szCs w:val="24"/>
        </w:rPr>
        <w:t xml:space="preserve"> Bitencourt</w:t>
      </w:r>
      <w:r w:rsidR="00BD180A">
        <w:rPr>
          <w:rFonts w:ascii="Times New Roman" w:hAnsi="Times New Roman" w:cs="Times New Roman"/>
          <w:sz w:val="24"/>
          <w:szCs w:val="24"/>
        </w:rPr>
        <w:t>,</w:t>
      </w:r>
      <w:r w:rsidR="00B60695" w:rsidRPr="00AE3E61">
        <w:rPr>
          <w:rFonts w:ascii="Times New Roman" w:hAnsi="Times New Roman" w:cs="Times New Roman"/>
          <w:sz w:val="24"/>
          <w:szCs w:val="24"/>
        </w:rPr>
        <w:t xml:space="preserve"> &amp; Tondolo, 2015)</w:t>
      </w:r>
      <w:r w:rsidR="007A06DC" w:rsidRPr="00AE3E61">
        <w:rPr>
          <w:rFonts w:ascii="Times New Roman" w:hAnsi="Times New Roman" w:cs="Times New Roman"/>
          <w:sz w:val="24"/>
          <w:szCs w:val="24"/>
        </w:rPr>
        <w:t>.</w:t>
      </w:r>
    </w:p>
    <w:p w14:paraId="6962AC82" w14:textId="653C5CD9" w:rsidR="00FC5813" w:rsidRPr="00AE3E61" w:rsidRDefault="001D1071" w:rsidP="00EC3EF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ab/>
      </w:r>
      <w:r w:rsidR="00FC5813" w:rsidRPr="00AE3E61">
        <w:rPr>
          <w:rFonts w:ascii="Times New Roman" w:hAnsi="Times New Roman" w:cs="Times New Roman"/>
          <w:sz w:val="24"/>
          <w:szCs w:val="24"/>
        </w:rPr>
        <w:t xml:space="preserve">Nas empresas </w:t>
      </w:r>
      <w:r w:rsidR="00FC581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sem fins lucrativos</w:t>
      </w:r>
      <w:r w:rsidR="00947564" w:rsidRPr="00AE3E61">
        <w:rPr>
          <w:rFonts w:ascii="Times New Roman" w:hAnsi="Times New Roman" w:cs="Times New Roman"/>
          <w:sz w:val="24"/>
          <w:szCs w:val="24"/>
        </w:rPr>
        <w:t>, segundo Ofek (2017), há constantemente a busca por captação de recurso que é concretizada por meio de parcerias com outras organizações</w:t>
      </w:r>
      <w:r w:rsidR="00FC5813" w:rsidRPr="00AE3E61">
        <w:rPr>
          <w:rFonts w:ascii="Times New Roman" w:hAnsi="Times New Roman" w:cs="Times New Roman"/>
          <w:sz w:val="24"/>
          <w:szCs w:val="24"/>
        </w:rPr>
        <w:t>,</w:t>
      </w:r>
      <w:r w:rsidR="00947564" w:rsidRPr="00AE3E61">
        <w:rPr>
          <w:rFonts w:ascii="Times New Roman" w:hAnsi="Times New Roman" w:cs="Times New Roman"/>
          <w:sz w:val="24"/>
          <w:szCs w:val="24"/>
        </w:rPr>
        <w:t xml:space="preserve"> similares ou não</w:t>
      </w:r>
      <w:r w:rsidR="006C4A5A" w:rsidRPr="00AE3E61">
        <w:rPr>
          <w:rFonts w:ascii="Times New Roman" w:hAnsi="Times New Roman" w:cs="Times New Roman"/>
          <w:sz w:val="24"/>
          <w:szCs w:val="24"/>
        </w:rPr>
        <w:t xml:space="preserve">, </w:t>
      </w:r>
      <w:r w:rsidR="00947564" w:rsidRPr="00AE3E61">
        <w:rPr>
          <w:rFonts w:ascii="Times New Roman" w:hAnsi="Times New Roman" w:cs="Times New Roman"/>
          <w:sz w:val="24"/>
          <w:szCs w:val="24"/>
        </w:rPr>
        <w:t xml:space="preserve">e </w:t>
      </w:r>
      <w:r w:rsidR="006C4A5A" w:rsidRPr="00AE3E61">
        <w:rPr>
          <w:rFonts w:ascii="Times New Roman" w:hAnsi="Times New Roman" w:cs="Times New Roman"/>
          <w:sz w:val="24"/>
          <w:szCs w:val="24"/>
        </w:rPr>
        <w:t xml:space="preserve">que </w:t>
      </w:r>
      <w:r w:rsidR="00947564" w:rsidRPr="00AE3E61">
        <w:rPr>
          <w:rFonts w:ascii="Times New Roman" w:hAnsi="Times New Roman" w:cs="Times New Roman"/>
          <w:sz w:val="24"/>
          <w:szCs w:val="24"/>
        </w:rPr>
        <w:t>fomenta</w:t>
      </w:r>
      <w:r w:rsidR="006C4A5A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947564" w:rsidRPr="00AE3E61">
        <w:rPr>
          <w:rFonts w:ascii="Times New Roman" w:hAnsi="Times New Roman" w:cs="Times New Roman"/>
          <w:sz w:val="24"/>
          <w:szCs w:val="24"/>
        </w:rPr>
        <w:t>uma ação primordial de</w:t>
      </w:r>
      <w:r w:rsidR="006C4A5A" w:rsidRPr="00AE3E61">
        <w:rPr>
          <w:rFonts w:ascii="Times New Roman" w:hAnsi="Times New Roman" w:cs="Times New Roman"/>
          <w:sz w:val="24"/>
          <w:szCs w:val="24"/>
        </w:rPr>
        <w:t xml:space="preserve"> criação de vínculos e benefício</w:t>
      </w:r>
      <w:r w:rsidR="005E135E" w:rsidRPr="00AE3E61">
        <w:rPr>
          <w:rFonts w:ascii="Times New Roman" w:hAnsi="Times New Roman" w:cs="Times New Roman"/>
          <w:sz w:val="24"/>
          <w:szCs w:val="24"/>
        </w:rPr>
        <w:t>s</w:t>
      </w:r>
      <w:r w:rsidR="00947564" w:rsidRPr="00AE3E61">
        <w:rPr>
          <w:rFonts w:ascii="Times New Roman" w:hAnsi="Times New Roman" w:cs="Times New Roman"/>
          <w:sz w:val="24"/>
          <w:szCs w:val="24"/>
        </w:rPr>
        <w:t>, sobretudo</w:t>
      </w:r>
      <w:r w:rsidR="00FC5813" w:rsidRPr="00AE3E61">
        <w:rPr>
          <w:rFonts w:ascii="Times New Roman" w:hAnsi="Times New Roman" w:cs="Times New Roman"/>
          <w:sz w:val="24"/>
          <w:szCs w:val="24"/>
        </w:rPr>
        <w:t>,</w:t>
      </w:r>
      <w:r w:rsidR="00947564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6C4A5A" w:rsidRPr="00AE3E61">
        <w:rPr>
          <w:rFonts w:ascii="Times New Roman" w:hAnsi="Times New Roman" w:cs="Times New Roman"/>
          <w:sz w:val="24"/>
          <w:szCs w:val="24"/>
        </w:rPr>
        <w:t>para quem está num contexto social de vulnerabilidade.</w:t>
      </w:r>
      <w:r w:rsidR="00FC5813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2E0796" w:rsidRPr="00AE3E61">
        <w:rPr>
          <w:rFonts w:ascii="Times New Roman" w:hAnsi="Times New Roman" w:cs="Times New Roman"/>
          <w:sz w:val="24"/>
          <w:szCs w:val="24"/>
        </w:rPr>
        <w:t>Portanto,</w:t>
      </w:r>
      <w:r w:rsidR="00EA2BF5" w:rsidRPr="00AE3E61">
        <w:rPr>
          <w:rFonts w:ascii="Times New Roman" w:hAnsi="Times New Roman" w:cs="Times New Roman"/>
          <w:sz w:val="24"/>
          <w:szCs w:val="24"/>
        </w:rPr>
        <w:t xml:space="preserve"> captar recursos é </w:t>
      </w:r>
      <w:r w:rsidR="00EA2BF5" w:rsidRPr="00AE3E61">
        <w:rPr>
          <w:rFonts w:ascii="Times New Roman" w:hAnsi="Times New Roman" w:cs="Times New Roman"/>
          <w:sz w:val="24"/>
          <w:szCs w:val="24"/>
        </w:rPr>
        <w:lastRenderedPageBreak/>
        <w:t xml:space="preserve">um potencial que pode ser explorado </w:t>
      </w:r>
      <w:r w:rsidR="009C28BD" w:rsidRPr="00AE3E61">
        <w:rPr>
          <w:rFonts w:ascii="Times New Roman" w:hAnsi="Times New Roman" w:cs="Times New Roman"/>
          <w:sz w:val="24"/>
          <w:szCs w:val="24"/>
        </w:rPr>
        <w:t>em todos os âmbitos, seja municipal, estadual, nacional</w:t>
      </w:r>
      <w:r w:rsidR="00FC5813" w:rsidRPr="00AE3E61">
        <w:rPr>
          <w:rFonts w:ascii="Times New Roman" w:hAnsi="Times New Roman" w:cs="Times New Roman"/>
          <w:sz w:val="24"/>
          <w:szCs w:val="24"/>
        </w:rPr>
        <w:t xml:space="preserve"> ou </w:t>
      </w:r>
      <w:r w:rsidR="009C28BD" w:rsidRPr="00AE3E61">
        <w:rPr>
          <w:rFonts w:ascii="Times New Roman" w:hAnsi="Times New Roman" w:cs="Times New Roman"/>
          <w:sz w:val="24"/>
          <w:szCs w:val="24"/>
        </w:rPr>
        <w:t>internacional</w:t>
      </w:r>
      <w:r w:rsidR="002E0796" w:rsidRPr="00AE3E61">
        <w:rPr>
          <w:rFonts w:ascii="Times New Roman" w:hAnsi="Times New Roman" w:cs="Times New Roman"/>
          <w:sz w:val="24"/>
          <w:szCs w:val="24"/>
        </w:rPr>
        <w:t xml:space="preserve"> (</w:t>
      </w:r>
      <w:r w:rsidR="00FD5B45" w:rsidRPr="00AE3E61">
        <w:rPr>
          <w:rFonts w:ascii="Times New Roman" w:hAnsi="Times New Roman" w:cs="Times New Roman"/>
          <w:caps/>
          <w:sz w:val="24"/>
          <w:szCs w:val="24"/>
        </w:rPr>
        <w:t>C</w:t>
      </w:r>
      <w:r w:rsidR="00FD5B45" w:rsidRPr="00AE3E61">
        <w:rPr>
          <w:rFonts w:ascii="Times New Roman" w:hAnsi="Times New Roman" w:cs="Times New Roman"/>
          <w:sz w:val="24"/>
          <w:szCs w:val="24"/>
        </w:rPr>
        <w:t xml:space="preserve">had </w:t>
      </w:r>
      <w:r w:rsidR="00FD5B45" w:rsidRPr="00AE3E61">
        <w:rPr>
          <w:rFonts w:ascii="Times New Roman" w:hAnsi="Times New Roman" w:cs="Times New Roman"/>
          <w:i/>
          <w:sz w:val="24"/>
          <w:szCs w:val="24"/>
        </w:rPr>
        <w:t>et al.</w:t>
      </w:r>
      <w:r w:rsidR="00FD5B45" w:rsidRPr="00AE3E61">
        <w:rPr>
          <w:rFonts w:ascii="Times New Roman" w:hAnsi="Times New Roman" w:cs="Times New Roman"/>
          <w:sz w:val="24"/>
          <w:szCs w:val="24"/>
        </w:rPr>
        <w:t>, 2014</w:t>
      </w:r>
      <w:r w:rsidR="00FD5B45">
        <w:rPr>
          <w:rFonts w:ascii="Times New Roman" w:hAnsi="Times New Roman" w:cs="Times New Roman"/>
          <w:sz w:val="24"/>
          <w:szCs w:val="24"/>
        </w:rPr>
        <w:t xml:space="preserve">; </w:t>
      </w:r>
      <w:r w:rsidR="002E0796" w:rsidRPr="00AE3E61">
        <w:rPr>
          <w:rFonts w:ascii="Times New Roman" w:hAnsi="Times New Roman" w:cs="Times New Roman"/>
          <w:caps/>
          <w:sz w:val="24"/>
          <w:szCs w:val="24"/>
        </w:rPr>
        <w:t>L</w:t>
      </w:r>
      <w:r w:rsidR="00FC5813" w:rsidRPr="00AE3E61">
        <w:rPr>
          <w:rFonts w:ascii="Times New Roman" w:hAnsi="Times New Roman" w:cs="Times New Roman"/>
          <w:sz w:val="24"/>
          <w:szCs w:val="24"/>
        </w:rPr>
        <w:t>ewis</w:t>
      </w:r>
      <w:r w:rsidR="002E0796" w:rsidRPr="00AE3E61">
        <w:rPr>
          <w:rFonts w:ascii="Times New Roman" w:hAnsi="Times New Roman" w:cs="Times New Roman"/>
          <w:sz w:val="24"/>
          <w:szCs w:val="24"/>
        </w:rPr>
        <w:t>,1999;</w:t>
      </w:r>
      <w:r w:rsidR="00FC5813" w:rsidRPr="00AE3E61">
        <w:rPr>
          <w:rFonts w:ascii="Times New Roman" w:hAnsi="Times New Roman" w:cs="Times New Roman"/>
          <w:sz w:val="24"/>
          <w:szCs w:val="24"/>
        </w:rPr>
        <w:t xml:space="preserve"> Uzunoglu &amp; Kip</w:t>
      </w:r>
      <w:r w:rsidR="002E0796" w:rsidRPr="00AE3E61">
        <w:rPr>
          <w:rFonts w:ascii="Times New Roman" w:hAnsi="Times New Roman" w:cs="Times New Roman"/>
          <w:caps/>
          <w:sz w:val="24"/>
          <w:szCs w:val="24"/>
        </w:rPr>
        <w:t>,</w:t>
      </w:r>
      <w:r w:rsidR="002E0796" w:rsidRPr="00AE3E61">
        <w:rPr>
          <w:rFonts w:ascii="Times New Roman" w:hAnsi="Times New Roman" w:cs="Times New Roman"/>
          <w:sz w:val="24"/>
          <w:szCs w:val="24"/>
        </w:rPr>
        <w:t xml:space="preserve"> 2014)</w:t>
      </w:r>
      <w:r w:rsidR="009C28BD" w:rsidRPr="00AE3E61">
        <w:rPr>
          <w:rFonts w:ascii="Times New Roman" w:hAnsi="Times New Roman" w:cs="Times New Roman"/>
          <w:sz w:val="24"/>
          <w:szCs w:val="24"/>
        </w:rPr>
        <w:t>.</w:t>
      </w:r>
      <w:r w:rsidR="00EA2BF5" w:rsidRPr="00AE3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0DC02" w14:textId="26B635F2" w:rsidR="00EA2BF5" w:rsidRPr="00AE3E61" w:rsidRDefault="00EA2BF5" w:rsidP="00FC5813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>Para que a conquista de novas fontes de recursos seja alcançada</w:t>
      </w:r>
      <w:r w:rsidR="00FC5813" w:rsidRPr="00AE3E61">
        <w:rPr>
          <w:rFonts w:ascii="Times New Roman" w:hAnsi="Times New Roman" w:cs="Times New Roman"/>
          <w:sz w:val="24"/>
          <w:szCs w:val="24"/>
        </w:rPr>
        <w:t>, especialmente tratando-se de organizações sem fins lucrativos,</w:t>
      </w:r>
      <w:r w:rsidRPr="00AE3E61">
        <w:rPr>
          <w:rFonts w:ascii="Times New Roman" w:hAnsi="Times New Roman" w:cs="Times New Roman"/>
          <w:sz w:val="24"/>
          <w:szCs w:val="24"/>
        </w:rPr>
        <w:t xml:space="preserve"> de forma mais imediata e com maior facilidade, a gestão deve considerar </w:t>
      </w:r>
      <w:r w:rsidR="009C28BD" w:rsidRPr="00AE3E61">
        <w:rPr>
          <w:rFonts w:ascii="Times New Roman" w:hAnsi="Times New Roman" w:cs="Times New Roman"/>
          <w:sz w:val="24"/>
          <w:szCs w:val="24"/>
        </w:rPr>
        <w:t>a transparência das ações realizadas. Quanto mai</w:t>
      </w:r>
      <w:r w:rsidR="00FC5813" w:rsidRPr="00AE3E61">
        <w:rPr>
          <w:rFonts w:ascii="Times New Roman" w:hAnsi="Times New Roman" w:cs="Times New Roman"/>
          <w:sz w:val="24"/>
          <w:szCs w:val="24"/>
        </w:rPr>
        <w:t xml:space="preserve">or for essa dimensão, </w:t>
      </w:r>
      <w:r w:rsidR="009C28BD" w:rsidRPr="00AE3E61">
        <w:rPr>
          <w:rFonts w:ascii="Times New Roman" w:hAnsi="Times New Roman" w:cs="Times New Roman"/>
          <w:sz w:val="24"/>
          <w:szCs w:val="24"/>
        </w:rPr>
        <w:t xml:space="preserve">mais credibilidade de investimentos de novos doadores e/ou mais fontes de recursos serão </w:t>
      </w:r>
      <w:r w:rsidR="00FC5813" w:rsidRPr="00AE3E61">
        <w:rPr>
          <w:rFonts w:ascii="Times New Roman" w:hAnsi="Times New Roman" w:cs="Times New Roman"/>
          <w:sz w:val="24"/>
          <w:szCs w:val="24"/>
        </w:rPr>
        <w:t>acessadas</w:t>
      </w:r>
      <w:r w:rsidR="009C28BD" w:rsidRPr="00AE3E61">
        <w:rPr>
          <w:rFonts w:ascii="Times New Roman" w:hAnsi="Times New Roman" w:cs="Times New Roman"/>
          <w:sz w:val="24"/>
          <w:szCs w:val="24"/>
        </w:rPr>
        <w:t xml:space="preserve">. </w:t>
      </w:r>
      <w:r w:rsidR="002835F5" w:rsidRPr="00AE3E61">
        <w:rPr>
          <w:rFonts w:ascii="Times New Roman" w:hAnsi="Times New Roman" w:cs="Times New Roman"/>
          <w:sz w:val="24"/>
          <w:szCs w:val="24"/>
        </w:rPr>
        <w:t xml:space="preserve">Segundo </w:t>
      </w:r>
      <w:r w:rsidR="002835F5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Mascena, Fischmann </w:t>
      </w:r>
      <w:r w:rsidR="005F7FF9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2835F5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Boaventura</w:t>
      </w:r>
      <w:r w:rsidR="002D4BD0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(2018), isso revela um alto potencial de cooperação dos gestores na relação com seus </w:t>
      </w:r>
      <w:r w:rsidR="002D4BD0" w:rsidRPr="00AE3E6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stakeholders</w:t>
      </w:r>
      <w:r w:rsidR="002D4BD0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devido </w:t>
      </w:r>
      <w:r w:rsidR="00FD5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2D4BD0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seu engajamento.</w:t>
      </w:r>
    </w:p>
    <w:p w14:paraId="2F84F7F8" w14:textId="77777777" w:rsidR="00AF03D8" w:rsidRPr="00AE3E61" w:rsidRDefault="009C28BD" w:rsidP="00FC581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ab/>
        <w:t xml:space="preserve">Vale destacar, conforme </w:t>
      </w:r>
      <w:r w:rsidRPr="00AE3E61">
        <w:rPr>
          <w:rFonts w:ascii="Times New Roman" w:eastAsia="Calibri" w:hAnsi="Times New Roman" w:cs="Times New Roman"/>
          <w:sz w:val="24"/>
          <w:szCs w:val="24"/>
        </w:rPr>
        <w:t>Macedo e Pinho (2006)</w:t>
      </w:r>
      <w:r w:rsidR="005F7FF9" w:rsidRPr="00AE3E61"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Pr="00AE3E61">
        <w:rPr>
          <w:rFonts w:ascii="Times New Roman" w:eastAsia="Calibri" w:hAnsi="Times New Roman" w:cs="Times New Roman"/>
          <w:sz w:val="24"/>
          <w:szCs w:val="24"/>
        </w:rPr>
        <w:t xml:space="preserve"> Lima, Ramos e Castello (2012)</w:t>
      </w:r>
      <w:r w:rsidRPr="00AE3E61">
        <w:rPr>
          <w:rFonts w:ascii="Times New Roman" w:hAnsi="Times New Roman" w:cs="Times New Roman"/>
          <w:sz w:val="24"/>
          <w:szCs w:val="24"/>
        </w:rPr>
        <w:t>, a importância d</w:t>
      </w:r>
      <w:r w:rsidR="00FC5813" w:rsidRPr="00AE3E61">
        <w:rPr>
          <w:rFonts w:ascii="Times New Roman" w:hAnsi="Times New Roman" w:cs="Times New Roman"/>
          <w:sz w:val="24"/>
          <w:szCs w:val="24"/>
        </w:rPr>
        <w:t xml:space="preserve">e </w:t>
      </w:r>
      <w:r w:rsidRPr="00AE3E61">
        <w:rPr>
          <w:rFonts w:ascii="Times New Roman" w:hAnsi="Times New Roman" w:cs="Times New Roman"/>
          <w:sz w:val="24"/>
          <w:szCs w:val="24"/>
        </w:rPr>
        <w:t xml:space="preserve">as organizações sem fins lucrativos </w:t>
      </w:r>
      <w:r w:rsidR="006F5188" w:rsidRPr="00AE3E61">
        <w:rPr>
          <w:rFonts w:ascii="Times New Roman" w:hAnsi="Times New Roman" w:cs="Times New Roman"/>
          <w:sz w:val="24"/>
          <w:szCs w:val="24"/>
        </w:rPr>
        <w:t>manterem</w:t>
      </w:r>
      <w:r w:rsidR="006C4A5A" w:rsidRPr="00AE3E61">
        <w:rPr>
          <w:rFonts w:ascii="Times New Roman" w:hAnsi="Times New Roman" w:cs="Times New Roman"/>
          <w:sz w:val="24"/>
          <w:szCs w:val="24"/>
        </w:rPr>
        <w:t xml:space="preserve"> autonomia com fon</w:t>
      </w:r>
      <w:r w:rsidR="006F5188" w:rsidRPr="00AE3E61">
        <w:rPr>
          <w:rFonts w:ascii="Times New Roman" w:hAnsi="Times New Roman" w:cs="Times New Roman"/>
          <w:sz w:val="24"/>
          <w:szCs w:val="24"/>
        </w:rPr>
        <w:t xml:space="preserve">tes diversificadas de recursos, não dependendo de uma única fonte para </w:t>
      </w:r>
      <w:r w:rsidR="00FC5813" w:rsidRPr="00AE3E61">
        <w:rPr>
          <w:rFonts w:ascii="Times New Roman" w:hAnsi="Times New Roman" w:cs="Times New Roman"/>
          <w:sz w:val="24"/>
          <w:szCs w:val="24"/>
        </w:rPr>
        <w:t xml:space="preserve">sua </w:t>
      </w:r>
      <w:r w:rsidR="006F5188" w:rsidRPr="00AE3E61">
        <w:rPr>
          <w:rFonts w:ascii="Times New Roman" w:hAnsi="Times New Roman" w:cs="Times New Roman"/>
          <w:sz w:val="24"/>
          <w:szCs w:val="24"/>
        </w:rPr>
        <w:t xml:space="preserve">sobrevivência </w:t>
      </w:r>
      <w:r w:rsidR="002E0796" w:rsidRPr="00AE3E61">
        <w:rPr>
          <w:rFonts w:ascii="Times New Roman" w:hAnsi="Times New Roman" w:cs="Times New Roman"/>
          <w:sz w:val="24"/>
          <w:szCs w:val="24"/>
        </w:rPr>
        <w:t>e</w:t>
      </w:r>
      <w:r w:rsidR="006F5188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FC5813" w:rsidRPr="00AE3E61">
        <w:rPr>
          <w:rFonts w:ascii="Times New Roman" w:hAnsi="Times New Roman" w:cs="Times New Roman"/>
          <w:sz w:val="24"/>
          <w:szCs w:val="24"/>
        </w:rPr>
        <w:t xml:space="preserve">para manter </w:t>
      </w:r>
      <w:r w:rsidR="006F5188" w:rsidRPr="00AE3E61">
        <w:rPr>
          <w:rFonts w:ascii="Times New Roman" w:hAnsi="Times New Roman" w:cs="Times New Roman"/>
          <w:sz w:val="24"/>
          <w:szCs w:val="24"/>
        </w:rPr>
        <w:t xml:space="preserve">os interesses de seus </w:t>
      </w:r>
      <w:r w:rsidR="006F5188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6F5188" w:rsidRPr="00AE3E61">
        <w:rPr>
          <w:rFonts w:ascii="Times New Roman" w:hAnsi="Times New Roman" w:cs="Times New Roman"/>
          <w:sz w:val="24"/>
          <w:szCs w:val="24"/>
        </w:rPr>
        <w:t>.</w:t>
      </w:r>
      <w:r w:rsidR="00FC5813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6F5188" w:rsidRPr="00AE3E61">
        <w:rPr>
          <w:rFonts w:ascii="Times New Roman" w:hAnsi="Times New Roman" w:cs="Times New Roman"/>
          <w:sz w:val="24"/>
          <w:szCs w:val="24"/>
        </w:rPr>
        <w:t>Uma contribuição nes</w:t>
      </w:r>
      <w:r w:rsidR="00FC5813" w:rsidRPr="00AE3E61">
        <w:rPr>
          <w:rFonts w:ascii="Times New Roman" w:hAnsi="Times New Roman" w:cs="Times New Roman"/>
          <w:sz w:val="24"/>
          <w:szCs w:val="24"/>
        </w:rPr>
        <w:t>s</w:t>
      </w:r>
      <w:r w:rsidR="006F5188" w:rsidRPr="00AE3E61">
        <w:rPr>
          <w:rFonts w:ascii="Times New Roman" w:hAnsi="Times New Roman" w:cs="Times New Roman"/>
          <w:sz w:val="24"/>
          <w:szCs w:val="24"/>
        </w:rPr>
        <w:t xml:space="preserve">e sentido, seria </w:t>
      </w:r>
      <w:r w:rsidR="006C4A5A" w:rsidRPr="00AE3E61">
        <w:rPr>
          <w:rFonts w:ascii="Times New Roman" w:hAnsi="Times New Roman" w:cs="Times New Roman"/>
          <w:sz w:val="24"/>
          <w:szCs w:val="24"/>
        </w:rPr>
        <w:t>a alocação de recursos</w:t>
      </w:r>
      <w:r w:rsidR="006F5188" w:rsidRPr="00AE3E61">
        <w:rPr>
          <w:rFonts w:ascii="Times New Roman" w:hAnsi="Times New Roman" w:cs="Times New Roman"/>
          <w:sz w:val="24"/>
          <w:szCs w:val="24"/>
        </w:rPr>
        <w:t xml:space="preserve">, </w:t>
      </w:r>
      <w:r w:rsidR="002E0796" w:rsidRPr="00AE3E61">
        <w:rPr>
          <w:rFonts w:ascii="Times New Roman" w:hAnsi="Times New Roman" w:cs="Times New Roman"/>
          <w:sz w:val="24"/>
          <w:szCs w:val="24"/>
        </w:rPr>
        <w:t>sugerida por</w:t>
      </w:r>
      <w:r w:rsidR="006F5188" w:rsidRPr="00AE3E61">
        <w:rPr>
          <w:rFonts w:ascii="Times New Roman" w:hAnsi="Times New Roman" w:cs="Times New Roman"/>
          <w:sz w:val="24"/>
          <w:szCs w:val="24"/>
        </w:rPr>
        <w:t xml:space="preserve"> Gobo e Cadoná (2011)</w:t>
      </w:r>
      <w:r w:rsidR="002E0796" w:rsidRPr="00AE3E61">
        <w:rPr>
          <w:rFonts w:ascii="Times New Roman" w:hAnsi="Times New Roman" w:cs="Times New Roman"/>
          <w:sz w:val="24"/>
          <w:szCs w:val="24"/>
        </w:rPr>
        <w:t>, através da qual</w:t>
      </w:r>
      <w:r w:rsidR="006C4A5A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6F5188" w:rsidRPr="00AE3E61">
        <w:rPr>
          <w:rFonts w:ascii="Times New Roman" w:hAnsi="Times New Roman" w:cs="Times New Roman"/>
          <w:sz w:val="24"/>
          <w:szCs w:val="24"/>
        </w:rPr>
        <w:t>as ações que são executadas pelas organizações te</w:t>
      </w:r>
      <w:r w:rsidR="002E0796" w:rsidRPr="00AE3E61">
        <w:rPr>
          <w:rFonts w:ascii="Times New Roman" w:hAnsi="Times New Roman" w:cs="Times New Roman"/>
          <w:sz w:val="24"/>
          <w:szCs w:val="24"/>
        </w:rPr>
        <w:t>riam</w:t>
      </w:r>
      <w:r w:rsidR="006C4A5A" w:rsidRPr="00AE3E61">
        <w:rPr>
          <w:rFonts w:ascii="Times New Roman" w:hAnsi="Times New Roman" w:cs="Times New Roman"/>
          <w:sz w:val="24"/>
          <w:szCs w:val="24"/>
        </w:rPr>
        <w:t xml:space="preserve"> garantidos os </w:t>
      </w:r>
      <w:r w:rsidR="006F5188" w:rsidRPr="00AE3E61">
        <w:rPr>
          <w:rFonts w:ascii="Times New Roman" w:hAnsi="Times New Roman" w:cs="Times New Roman"/>
          <w:sz w:val="24"/>
          <w:szCs w:val="24"/>
        </w:rPr>
        <w:t>seus recursos necessários, podendo ser</w:t>
      </w:r>
      <w:r w:rsidR="006C4A5A" w:rsidRPr="00AE3E61">
        <w:rPr>
          <w:rFonts w:ascii="Times New Roman" w:hAnsi="Times New Roman" w:cs="Times New Roman"/>
          <w:sz w:val="24"/>
          <w:szCs w:val="24"/>
        </w:rPr>
        <w:t xml:space="preserve"> eles humanos, físicos e financeiros</w:t>
      </w:r>
      <w:r w:rsidR="006F5188" w:rsidRPr="00AE3E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29A443" w14:textId="77777777" w:rsidR="00FC5813" w:rsidRPr="00AE3E61" w:rsidRDefault="00FC5813" w:rsidP="00FC581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8F568A" w14:textId="71FE4A77" w:rsidR="000D24FF" w:rsidRPr="00AE3E61" w:rsidRDefault="007E6DB7" w:rsidP="00EC3EF2">
      <w:pPr>
        <w:pStyle w:val="PargrafodaLista"/>
        <w:numPr>
          <w:ilvl w:val="1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 xml:space="preserve">Dimensão </w:t>
      </w:r>
      <w:r w:rsidR="00FD5B45">
        <w:rPr>
          <w:rFonts w:ascii="Times New Roman" w:hAnsi="Times New Roman" w:cs="Times New Roman"/>
          <w:i/>
          <w:sz w:val="24"/>
          <w:szCs w:val="24"/>
        </w:rPr>
        <w:t>S</w:t>
      </w:r>
      <w:r w:rsidR="00FC5813" w:rsidRPr="00AE3E61">
        <w:rPr>
          <w:rFonts w:ascii="Times New Roman" w:hAnsi="Times New Roman" w:cs="Times New Roman"/>
          <w:i/>
          <w:sz w:val="24"/>
          <w:szCs w:val="24"/>
        </w:rPr>
        <w:t>t</w:t>
      </w:r>
      <w:r w:rsidR="00FD5B45">
        <w:rPr>
          <w:rFonts w:ascii="Times New Roman" w:hAnsi="Times New Roman" w:cs="Times New Roman"/>
          <w:i/>
          <w:sz w:val="24"/>
          <w:szCs w:val="24"/>
        </w:rPr>
        <w:t>a</w:t>
      </w:r>
      <w:r w:rsidR="00FC5813" w:rsidRPr="00AE3E61">
        <w:rPr>
          <w:rFonts w:ascii="Times New Roman" w:hAnsi="Times New Roman" w:cs="Times New Roman"/>
          <w:i/>
          <w:sz w:val="24"/>
          <w:szCs w:val="24"/>
        </w:rPr>
        <w:t>keholders-</w:t>
      </w:r>
      <w:r w:rsidR="00FD5B45">
        <w:rPr>
          <w:rFonts w:ascii="Times New Roman" w:hAnsi="Times New Roman" w:cs="Times New Roman"/>
          <w:i/>
          <w:sz w:val="24"/>
          <w:szCs w:val="24"/>
        </w:rPr>
        <w:t>S</w:t>
      </w:r>
      <w:r w:rsidR="00FC5813" w:rsidRPr="00AE3E61">
        <w:rPr>
          <w:rFonts w:ascii="Times New Roman" w:hAnsi="Times New Roman" w:cs="Times New Roman"/>
          <w:i/>
          <w:sz w:val="24"/>
          <w:szCs w:val="24"/>
        </w:rPr>
        <w:t>erving</w:t>
      </w:r>
    </w:p>
    <w:p w14:paraId="40F7A873" w14:textId="77777777" w:rsidR="007E6DB7" w:rsidRPr="00AE3E61" w:rsidRDefault="007E6DB7" w:rsidP="00EC3EF2">
      <w:pPr>
        <w:pStyle w:val="PargrafodaLista"/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8062615" w14:textId="60CDC592" w:rsidR="00C63E39" w:rsidRPr="00AE3E61" w:rsidRDefault="000D24FF" w:rsidP="00EC3EF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E61">
        <w:rPr>
          <w:rFonts w:ascii="Times New Roman" w:hAnsi="Times New Roman" w:cs="Times New Roman"/>
          <w:b/>
          <w:sz w:val="24"/>
          <w:szCs w:val="24"/>
        </w:rPr>
        <w:tab/>
      </w:r>
      <w:r w:rsidR="0093444B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organizações consideradas com alta CGS refletem </w:t>
      </w:r>
      <w:r w:rsidR="001E756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FC581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1E756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potencial </w:t>
      </w:r>
      <w:r w:rsidR="0093444B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r w:rsidR="001E756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maneira como servem</w:t>
      </w:r>
      <w:r w:rsidR="00FC581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seus </w:t>
      </w:r>
      <w:r w:rsidRPr="00AE3E6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stakeholders</w:t>
      </w:r>
      <w:r w:rsidR="00FC5813" w:rsidRPr="00AE3E6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FC581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FC5813" w:rsidRPr="00AE3E61">
        <w:rPr>
          <w:rFonts w:ascii="Times New Roman" w:hAnsi="Times New Roman" w:cs="Times New Roman"/>
          <w:i/>
          <w:sz w:val="24"/>
          <w:szCs w:val="24"/>
        </w:rPr>
        <w:t>satkeholders-serving).</w:t>
      </w:r>
      <w:r w:rsidRPr="00AE3E6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FC581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Dito de outro modo, essa dimensão diz respeito ao fato de que “t</w:t>
      </w:r>
      <w:r w:rsidR="0093444B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udo</w:t>
      </w:r>
      <w:r w:rsidR="00FC581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93444B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3E39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que a organização faz pressupõe-se </w:t>
      </w:r>
      <w:r w:rsidR="00FC581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fazê-lo de modo </w:t>
      </w:r>
      <w:r w:rsidR="00C63E39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que favoreça o atendimento d</w:t>
      </w:r>
      <w:r w:rsidR="0093444B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as necessida</w:t>
      </w:r>
      <w:r w:rsidR="00B66C6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 dos seus </w:t>
      </w:r>
      <w:r w:rsidR="00B66C63" w:rsidRPr="00AE3E6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stakeholders</w:t>
      </w:r>
      <w:r w:rsidR="0093444B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E756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063D45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longo prazo</w:t>
      </w:r>
      <w:r w:rsidR="0093444B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C63E39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intenção de </w:t>
      </w:r>
      <w:r w:rsidR="00FC581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C63E39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servir seu </w:t>
      </w:r>
      <w:r w:rsidR="00C63E39" w:rsidRPr="00AE3E6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stakeholder</w:t>
      </w:r>
      <w:r w:rsidR="00FC581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C63E39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 ser considerad</w:t>
      </w:r>
      <w:r w:rsidR="00FC581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63E39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a </w:t>
      </w:r>
      <w:r w:rsidR="00FC581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C63E39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razão de ser</w:t>
      </w:r>
      <w:r w:rsidR="00FC581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C63E39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as organizaçõ</w:t>
      </w:r>
      <w:r w:rsidR="00063D45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es que buscam manter sua missão de atender a necessidade do ambiente, evitando</w:t>
      </w:r>
      <w:r w:rsidR="00223C9D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63D45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assim</w:t>
      </w:r>
      <w:r w:rsidR="00223C9D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63D45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 concorrência favoreça um melhor serviço. A preocupação de servir bem aos seus </w:t>
      </w:r>
      <w:r w:rsidR="00063D45" w:rsidRPr="00AE3E6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stakeholders</w:t>
      </w:r>
      <w:r w:rsidR="00063D45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63D45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fará com a que a organização sobreviva e prospere a longo prazo (</w:t>
      </w:r>
      <w:r w:rsidR="003F2BD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Freeman</w:t>
      </w:r>
      <w:r w:rsidR="003F2BD3">
        <w:rPr>
          <w:rFonts w:ascii="Times New Roman" w:eastAsia="Times New Roman" w:hAnsi="Times New Roman" w:cs="Times New Roman"/>
          <w:sz w:val="24"/>
          <w:szCs w:val="24"/>
          <w:lang w:eastAsia="pt-BR"/>
        </w:rPr>
        <w:t>, Harrison</w:t>
      </w:r>
      <w:r w:rsidR="00B4651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F2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&amp;</w:t>
      </w:r>
      <w:r w:rsidR="00B465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F2BD3">
        <w:rPr>
          <w:rFonts w:ascii="Times New Roman" w:eastAsia="Times New Roman" w:hAnsi="Times New Roman" w:cs="Times New Roman"/>
          <w:sz w:val="24"/>
          <w:szCs w:val="24"/>
          <w:lang w:eastAsia="pt-BR"/>
        </w:rPr>
        <w:t>Wicks,</w:t>
      </w:r>
      <w:r w:rsidR="003F2BD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2007</w:t>
      </w:r>
      <w:r w:rsidR="00063D45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14:paraId="1EEFD975" w14:textId="77777777" w:rsidR="00B66C63" w:rsidRPr="00AE3E61" w:rsidRDefault="006F5188" w:rsidP="00EC3EF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1E756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Assim, a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capacidade de gestão em relação à dimensão de </w:t>
      </w:r>
      <w:r w:rsidRPr="00AE3E6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stakeholder-serving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23C9D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se aplica à</w:t>
      </w:r>
      <w:r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s organizações sem fin</w:t>
      </w:r>
      <w:r w:rsidR="00B66C6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s lucrativos</w:t>
      </w:r>
      <w:r w:rsidR="001E756F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66C6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pois es</w:t>
      </w:r>
      <w:r w:rsidR="00223C9D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B66C63" w:rsidRPr="00AE3E61">
        <w:rPr>
          <w:rFonts w:ascii="Times New Roman" w:eastAsia="Times New Roman" w:hAnsi="Times New Roman" w:cs="Times New Roman"/>
          <w:sz w:val="24"/>
          <w:szCs w:val="24"/>
          <w:lang w:eastAsia="pt-BR"/>
        </w:rPr>
        <w:t>as buscam continuamente entender as</w:t>
      </w:r>
      <w:r w:rsidR="00B66C63" w:rsidRPr="00AE3E61">
        <w:rPr>
          <w:rFonts w:ascii="Times New Roman" w:hAnsi="Times New Roman" w:cs="Times New Roman"/>
          <w:sz w:val="24"/>
          <w:szCs w:val="24"/>
        </w:rPr>
        <w:t xml:space="preserve"> necessidades dos </w:t>
      </w:r>
      <w:r w:rsidR="00B66C63" w:rsidRPr="00AE3E61">
        <w:rPr>
          <w:rFonts w:ascii="Times New Roman" w:hAnsi="Times New Roman" w:cs="Times New Roman"/>
          <w:i/>
          <w:sz w:val="24"/>
          <w:szCs w:val="24"/>
        </w:rPr>
        <w:t xml:space="preserve">stakeholders, </w:t>
      </w:r>
      <w:r w:rsidR="00B66C63" w:rsidRPr="00AE3E61">
        <w:rPr>
          <w:rFonts w:ascii="Times New Roman" w:hAnsi="Times New Roman" w:cs="Times New Roman"/>
          <w:sz w:val="24"/>
          <w:szCs w:val="24"/>
        </w:rPr>
        <w:t>satisfazê-los</w:t>
      </w:r>
      <w:r w:rsidR="00B66C63" w:rsidRPr="00AE3E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6C63" w:rsidRPr="00AE3E61">
        <w:rPr>
          <w:rFonts w:ascii="Times New Roman" w:hAnsi="Times New Roman" w:cs="Times New Roman"/>
          <w:sz w:val="24"/>
          <w:szCs w:val="24"/>
        </w:rPr>
        <w:t>e servi-los com ações que são de seu interesse</w:t>
      </w:r>
      <w:r w:rsidR="00223C9D" w:rsidRPr="00AE3E61">
        <w:rPr>
          <w:rFonts w:ascii="Times New Roman" w:hAnsi="Times New Roman" w:cs="Times New Roman"/>
          <w:sz w:val="24"/>
          <w:szCs w:val="24"/>
        </w:rPr>
        <w:t>. Isso</w:t>
      </w:r>
      <w:r w:rsidR="00B66C63" w:rsidRPr="00AE3E61">
        <w:rPr>
          <w:rFonts w:ascii="Times New Roman" w:hAnsi="Times New Roman" w:cs="Times New Roman"/>
          <w:sz w:val="24"/>
          <w:szCs w:val="24"/>
        </w:rPr>
        <w:t xml:space="preserve">, </w:t>
      </w:r>
      <w:r w:rsidR="00223C9D" w:rsidRPr="00AE3E61">
        <w:rPr>
          <w:rFonts w:ascii="Times New Roman" w:hAnsi="Times New Roman" w:cs="Times New Roman"/>
          <w:sz w:val="24"/>
          <w:szCs w:val="24"/>
        </w:rPr>
        <w:t>por meio de</w:t>
      </w:r>
      <w:r w:rsidR="00B66C63" w:rsidRPr="00AE3E61">
        <w:rPr>
          <w:rFonts w:ascii="Times New Roman" w:hAnsi="Times New Roman" w:cs="Times New Roman"/>
          <w:sz w:val="24"/>
          <w:szCs w:val="24"/>
        </w:rPr>
        <w:t xml:space="preserve"> serviços na área da educação, </w:t>
      </w:r>
      <w:r w:rsidR="00223C9D" w:rsidRPr="00AE3E61">
        <w:rPr>
          <w:rFonts w:ascii="Times New Roman" w:hAnsi="Times New Roman" w:cs="Times New Roman"/>
          <w:sz w:val="24"/>
          <w:szCs w:val="24"/>
        </w:rPr>
        <w:t xml:space="preserve">da </w:t>
      </w:r>
      <w:r w:rsidR="00B66C63" w:rsidRPr="00AE3E61">
        <w:rPr>
          <w:rFonts w:ascii="Times New Roman" w:hAnsi="Times New Roman" w:cs="Times New Roman"/>
          <w:sz w:val="24"/>
          <w:szCs w:val="24"/>
        </w:rPr>
        <w:t xml:space="preserve">assistência </w:t>
      </w:r>
      <w:r w:rsidR="00223C9D" w:rsidRPr="00AE3E61">
        <w:rPr>
          <w:rFonts w:ascii="Times New Roman" w:hAnsi="Times New Roman" w:cs="Times New Roman"/>
          <w:sz w:val="24"/>
          <w:szCs w:val="24"/>
        </w:rPr>
        <w:t>social, da</w:t>
      </w:r>
      <w:r w:rsidR="00B66C63" w:rsidRPr="00AE3E61">
        <w:rPr>
          <w:rFonts w:ascii="Times New Roman" w:hAnsi="Times New Roman" w:cs="Times New Roman"/>
          <w:sz w:val="24"/>
          <w:szCs w:val="24"/>
        </w:rPr>
        <w:t xml:space="preserve"> saúde, </w:t>
      </w:r>
      <w:r w:rsidR="00223C9D" w:rsidRPr="00AE3E61">
        <w:rPr>
          <w:rFonts w:ascii="Times New Roman" w:hAnsi="Times New Roman" w:cs="Times New Roman"/>
          <w:sz w:val="24"/>
          <w:szCs w:val="24"/>
        </w:rPr>
        <w:t xml:space="preserve">da </w:t>
      </w:r>
      <w:r w:rsidR="00B66C63" w:rsidRPr="00AE3E61">
        <w:rPr>
          <w:rFonts w:ascii="Times New Roman" w:hAnsi="Times New Roman" w:cs="Times New Roman"/>
          <w:sz w:val="24"/>
          <w:szCs w:val="24"/>
        </w:rPr>
        <w:t>cultura</w:t>
      </w:r>
      <w:r w:rsidR="00223C9D" w:rsidRPr="00AE3E61">
        <w:rPr>
          <w:rFonts w:ascii="Times New Roman" w:hAnsi="Times New Roman" w:cs="Times New Roman"/>
          <w:sz w:val="24"/>
          <w:szCs w:val="24"/>
        </w:rPr>
        <w:t>,</w:t>
      </w:r>
      <w:r w:rsidR="00B66C63" w:rsidRPr="00AE3E61">
        <w:rPr>
          <w:rFonts w:ascii="Times New Roman" w:hAnsi="Times New Roman" w:cs="Times New Roman"/>
          <w:sz w:val="24"/>
          <w:szCs w:val="24"/>
        </w:rPr>
        <w:t xml:space="preserve"> entre outras, com diversidade de opções de atividades (</w:t>
      </w:r>
      <w:r w:rsidR="005F7FF9" w:rsidRPr="00AE3E61">
        <w:rPr>
          <w:rFonts w:ascii="Times New Roman" w:hAnsi="Times New Roman" w:cs="Times New Roman"/>
          <w:sz w:val="24"/>
          <w:szCs w:val="24"/>
        </w:rPr>
        <w:t>Freeman</w:t>
      </w:r>
      <w:r w:rsidR="00B66C63" w:rsidRPr="00AE3E61">
        <w:rPr>
          <w:rFonts w:ascii="Times New Roman" w:hAnsi="Times New Roman" w:cs="Times New Roman"/>
          <w:sz w:val="24"/>
          <w:szCs w:val="24"/>
        </w:rPr>
        <w:t xml:space="preserve">, 1984; </w:t>
      </w:r>
      <w:r w:rsidR="005F7FF9" w:rsidRPr="00AE3E61">
        <w:rPr>
          <w:rFonts w:ascii="Times New Roman" w:hAnsi="Times New Roman" w:cs="Times New Roman"/>
          <w:sz w:val="24"/>
          <w:szCs w:val="24"/>
        </w:rPr>
        <w:t xml:space="preserve">Stahl, Pless, &amp; Maak, </w:t>
      </w:r>
      <w:r w:rsidR="00E947A6" w:rsidRPr="00AE3E61">
        <w:rPr>
          <w:rFonts w:ascii="Times New Roman" w:hAnsi="Times New Roman" w:cs="Times New Roman"/>
          <w:sz w:val="24"/>
          <w:szCs w:val="24"/>
        </w:rPr>
        <w:t>2013</w:t>
      </w:r>
      <w:r w:rsidR="00B66C63" w:rsidRPr="00AE3E61">
        <w:rPr>
          <w:rFonts w:ascii="Times New Roman" w:hAnsi="Times New Roman" w:cs="Times New Roman"/>
          <w:sz w:val="24"/>
          <w:szCs w:val="24"/>
        </w:rPr>
        <w:t>).</w:t>
      </w:r>
    </w:p>
    <w:p w14:paraId="727631A5" w14:textId="77777777" w:rsidR="00223C9D" w:rsidRPr="00AE3E61" w:rsidRDefault="00B66C63" w:rsidP="00EC3EF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ab/>
      </w:r>
      <w:r w:rsidR="005854E9" w:rsidRPr="00AE3E61">
        <w:rPr>
          <w:rFonts w:ascii="Times New Roman" w:hAnsi="Times New Roman" w:cs="Times New Roman"/>
          <w:sz w:val="24"/>
          <w:szCs w:val="24"/>
        </w:rPr>
        <w:t>Reconhecer a</w:t>
      </w:r>
      <w:r w:rsidR="00223C9D" w:rsidRPr="00AE3E61">
        <w:rPr>
          <w:rFonts w:ascii="Times New Roman" w:hAnsi="Times New Roman" w:cs="Times New Roman"/>
          <w:sz w:val="24"/>
          <w:szCs w:val="24"/>
        </w:rPr>
        <w:t>s</w:t>
      </w:r>
      <w:r w:rsidR="005854E9" w:rsidRPr="00AE3E61">
        <w:rPr>
          <w:rFonts w:ascii="Times New Roman" w:hAnsi="Times New Roman" w:cs="Times New Roman"/>
          <w:sz w:val="24"/>
          <w:szCs w:val="24"/>
        </w:rPr>
        <w:t xml:space="preserve"> necessidade</w:t>
      </w:r>
      <w:r w:rsidR="00223C9D" w:rsidRPr="00AE3E61">
        <w:rPr>
          <w:rFonts w:ascii="Times New Roman" w:hAnsi="Times New Roman" w:cs="Times New Roman"/>
          <w:sz w:val="24"/>
          <w:szCs w:val="24"/>
        </w:rPr>
        <w:t>s</w:t>
      </w:r>
      <w:r w:rsidR="005854E9" w:rsidRPr="00AE3E61">
        <w:rPr>
          <w:rFonts w:ascii="Times New Roman" w:hAnsi="Times New Roman" w:cs="Times New Roman"/>
          <w:sz w:val="24"/>
          <w:szCs w:val="24"/>
        </w:rPr>
        <w:t xml:space="preserve"> dos seus </w:t>
      </w:r>
      <w:r w:rsidR="005854E9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5854E9" w:rsidRPr="00AE3E61">
        <w:rPr>
          <w:rFonts w:ascii="Times New Roman" w:hAnsi="Times New Roman" w:cs="Times New Roman"/>
          <w:sz w:val="24"/>
          <w:szCs w:val="24"/>
        </w:rPr>
        <w:t xml:space="preserve"> e propor ações </w:t>
      </w:r>
      <w:r w:rsidR="00223C9D" w:rsidRPr="00AE3E61">
        <w:rPr>
          <w:rFonts w:ascii="Times New Roman" w:hAnsi="Times New Roman" w:cs="Times New Roman"/>
          <w:sz w:val="24"/>
          <w:szCs w:val="24"/>
        </w:rPr>
        <w:t xml:space="preserve">na direção de atendê-las, </w:t>
      </w:r>
      <w:r w:rsidR="005854E9" w:rsidRPr="00AE3E61">
        <w:rPr>
          <w:rFonts w:ascii="Times New Roman" w:hAnsi="Times New Roman" w:cs="Times New Roman"/>
          <w:sz w:val="24"/>
          <w:szCs w:val="24"/>
        </w:rPr>
        <w:t>possibilita maior confiança e comprometimentos em níveis mais elevados da parte dos stakeholders que se entendem compreendidos em seus anseios (</w:t>
      </w:r>
      <w:r w:rsidR="00223C9D" w:rsidRPr="00AE3E61">
        <w:rPr>
          <w:rFonts w:ascii="Times New Roman" w:hAnsi="Times New Roman" w:cs="Times New Roman"/>
          <w:sz w:val="24"/>
          <w:szCs w:val="24"/>
        </w:rPr>
        <w:t>Doh &amp; Quigley, 2014</w:t>
      </w:r>
      <w:r w:rsidR="005854E9" w:rsidRPr="00AE3E61">
        <w:rPr>
          <w:rFonts w:ascii="Times New Roman" w:hAnsi="Times New Roman" w:cs="Times New Roman"/>
          <w:sz w:val="24"/>
          <w:szCs w:val="24"/>
        </w:rPr>
        <w:t>).</w:t>
      </w:r>
      <w:r w:rsidR="004933C2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223C9D" w:rsidRPr="00AE3E61">
        <w:rPr>
          <w:rFonts w:ascii="Times New Roman" w:hAnsi="Times New Roman" w:cs="Times New Roman"/>
          <w:sz w:val="24"/>
          <w:szCs w:val="24"/>
        </w:rPr>
        <w:t>Depreende</w:t>
      </w:r>
      <w:r w:rsidR="004933C2" w:rsidRPr="00AE3E61">
        <w:rPr>
          <w:rFonts w:ascii="Times New Roman" w:hAnsi="Times New Roman" w:cs="Times New Roman"/>
          <w:sz w:val="24"/>
          <w:szCs w:val="24"/>
        </w:rPr>
        <w:t>-se</w:t>
      </w:r>
      <w:r w:rsidR="00223C9D" w:rsidRPr="00AE3E61">
        <w:rPr>
          <w:rFonts w:ascii="Times New Roman" w:hAnsi="Times New Roman" w:cs="Times New Roman"/>
          <w:sz w:val="24"/>
          <w:szCs w:val="24"/>
        </w:rPr>
        <w:t>, assim,</w:t>
      </w:r>
      <w:r w:rsidR="004933C2" w:rsidRPr="00AE3E61">
        <w:rPr>
          <w:rFonts w:ascii="Times New Roman" w:hAnsi="Times New Roman" w:cs="Times New Roman"/>
          <w:sz w:val="24"/>
          <w:szCs w:val="24"/>
        </w:rPr>
        <w:t xml:space="preserve"> que cada ambiente organizacional</w:t>
      </w:r>
      <w:r w:rsidRPr="00AE3E61">
        <w:rPr>
          <w:rFonts w:ascii="Times New Roman" w:hAnsi="Times New Roman" w:cs="Times New Roman"/>
          <w:sz w:val="24"/>
          <w:szCs w:val="24"/>
        </w:rPr>
        <w:t xml:space="preserve"> possui peculiaridades e </w:t>
      </w:r>
      <w:r w:rsidR="004933C2" w:rsidRPr="00AE3E61">
        <w:rPr>
          <w:rFonts w:ascii="Times New Roman" w:hAnsi="Times New Roman" w:cs="Times New Roman"/>
          <w:sz w:val="24"/>
          <w:szCs w:val="24"/>
        </w:rPr>
        <w:t>organiza sua gestão e faz seu</w:t>
      </w:r>
      <w:r w:rsidRPr="00AE3E61">
        <w:rPr>
          <w:rFonts w:ascii="Times New Roman" w:hAnsi="Times New Roman" w:cs="Times New Roman"/>
          <w:sz w:val="24"/>
          <w:szCs w:val="24"/>
        </w:rPr>
        <w:t xml:space="preserve"> planejamento</w:t>
      </w:r>
      <w:r w:rsidR="004933C2" w:rsidRPr="00AE3E61">
        <w:rPr>
          <w:rFonts w:ascii="Times New Roman" w:hAnsi="Times New Roman" w:cs="Times New Roman"/>
          <w:sz w:val="24"/>
          <w:szCs w:val="24"/>
        </w:rPr>
        <w:t xml:space="preserve"> com metas a objetivos positivos</w:t>
      </w:r>
      <w:r w:rsidR="00223C9D" w:rsidRPr="00AE3E61">
        <w:rPr>
          <w:rFonts w:ascii="Times New Roman" w:hAnsi="Times New Roman" w:cs="Times New Roman"/>
          <w:sz w:val="24"/>
          <w:szCs w:val="24"/>
        </w:rPr>
        <w:t xml:space="preserve"> e próprios</w:t>
      </w:r>
      <w:r w:rsidR="004933C2" w:rsidRPr="00AE3E61">
        <w:rPr>
          <w:rFonts w:ascii="Times New Roman" w:hAnsi="Times New Roman" w:cs="Times New Roman"/>
          <w:sz w:val="24"/>
          <w:szCs w:val="24"/>
        </w:rPr>
        <w:t xml:space="preserve">. </w:t>
      </w:r>
      <w:r w:rsidRPr="00AE3E61">
        <w:rPr>
          <w:rFonts w:ascii="Times New Roman" w:hAnsi="Times New Roman" w:cs="Times New Roman"/>
          <w:sz w:val="24"/>
          <w:szCs w:val="24"/>
        </w:rPr>
        <w:t>Pless</w:t>
      </w:r>
      <w:r w:rsidR="00A34B44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A34B44" w:rsidRPr="00AE3E61">
        <w:rPr>
          <w:rFonts w:ascii="Times New Roman" w:hAnsi="Times New Roman" w:cs="Times New Roman"/>
          <w:i/>
          <w:sz w:val="24"/>
          <w:szCs w:val="24"/>
        </w:rPr>
        <w:t>et al.</w:t>
      </w:r>
      <w:r w:rsidR="00A34B44" w:rsidRPr="00AE3E61">
        <w:rPr>
          <w:rFonts w:ascii="Times New Roman" w:hAnsi="Times New Roman" w:cs="Times New Roman"/>
          <w:sz w:val="24"/>
          <w:szCs w:val="24"/>
        </w:rPr>
        <w:t xml:space="preserve"> (201</w:t>
      </w:r>
      <w:r w:rsidRPr="00AE3E61">
        <w:rPr>
          <w:rFonts w:ascii="Times New Roman" w:hAnsi="Times New Roman" w:cs="Times New Roman"/>
          <w:sz w:val="24"/>
          <w:szCs w:val="24"/>
        </w:rPr>
        <w:t>2) e Voegtlin</w:t>
      </w:r>
      <w:r w:rsidR="00A34B44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A34B44" w:rsidRPr="00AE3E61">
        <w:rPr>
          <w:rFonts w:ascii="Times New Roman" w:hAnsi="Times New Roman" w:cs="Times New Roman"/>
          <w:i/>
          <w:sz w:val="24"/>
          <w:szCs w:val="24"/>
        </w:rPr>
        <w:t>et al.</w:t>
      </w:r>
      <w:r w:rsidRPr="00AE3E61">
        <w:rPr>
          <w:rFonts w:ascii="Times New Roman" w:hAnsi="Times New Roman" w:cs="Times New Roman"/>
          <w:sz w:val="24"/>
          <w:szCs w:val="24"/>
        </w:rPr>
        <w:t xml:space="preserve"> (2012) destacam que </w:t>
      </w:r>
      <w:r w:rsidR="004933C2" w:rsidRPr="00AE3E61">
        <w:rPr>
          <w:rFonts w:ascii="Times New Roman" w:hAnsi="Times New Roman" w:cs="Times New Roman"/>
          <w:sz w:val="24"/>
          <w:szCs w:val="24"/>
        </w:rPr>
        <w:t xml:space="preserve">os resultados positivos emergem da </w:t>
      </w:r>
      <w:r w:rsidRPr="00AE3E61">
        <w:rPr>
          <w:rFonts w:ascii="Times New Roman" w:hAnsi="Times New Roman" w:cs="Times New Roman"/>
          <w:sz w:val="24"/>
          <w:szCs w:val="24"/>
        </w:rPr>
        <w:t xml:space="preserve">interação com os </w:t>
      </w:r>
      <w:r w:rsidR="004933C2" w:rsidRPr="00AE3E61">
        <w:rPr>
          <w:rFonts w:ascii="Times New Roman" w:hAnsi="Times New Roman" w:cs="Times New Roman"/>
          <w:i/>
          <w:sz w:val="24"/>
          <w:szCs w:val="24"/>
        </w:rPr>
        <w:t xml:space="preserve">stakeholder. </w:t>
      </w:r>
      <w:r w:rsidR="004933C2" w:rsidRPr="00AE3E61">
        <w:rPr>
          <w:rFonts w:ascii="Times New Roman" w:hAnsi="Times New Roman" w:cs="Times New Roman"/>
          <w:i/>
          <w:sz w:val="24"/>
          <w:szCs w:val="24"/>
        </w:rPr>
        <w:tab/>
      </w:r>
      <w:r w:rsidR="001E756F" w:rsidRPr="00AE3E61">
        <w:rPr>
          <w:rFonts w:ascii="Times New Roman" w:hAnsi="Times New Roman" w:cs="Times New Roman"/>
          <w:sz w:val="24"/>
          <w:szCs w:val="24"/>
        </w:rPr>
        <w:t>Portanto, u</w:t>
      </w:r>
      <w:r w:rsidR="004933C2" w:rsidRPr="00AE3E61">
        <w:rPr>
          <w:rFonts w:ascii="Times New Roman" w:hAnsi="Times New Roman" w:cs="Times New Roman"/>
          <w:sz w:val="24"/>
          <w:szCs w:val="24"/>
        </w:rPr>
        <w:t xml:space="preserve">m gestor que é capaz de compreender a necessidade de seu </w:t>
      </w:r>
      <w:r w:rsidR="004933C2" w:rsidRPr="00AE3E61">
        <w:rPr>
          <w:rFonts w:ascii="Times New Roman" w:hAnsi="Times New Roman" w:cs="Times New Roman"/>
          <w:i/>
          <w:sz w:val="24"/>
          <w:szCs w:val="24"/>
        </w:rPr>
        <w:t>stakeholder</w:t>
      </w:r>
      <w:r w:rsidR="004933C2" w:rsidRPr="00AE3E61">
        <w:rPr>
          <w:rFonts w:ascii="Times New Roman" w:hAnsi="Times New Roman" w:cs="Times New Roman"/>
          <w:sz w:val="24"/>
          <w:szCs w:val="24"/>
        </w:rPr>
        <w:t>, será capaz de buscar meios para que seja</w:t>
      </w:r>
      <w:r w:rsidR="001E756F" w:rsidRPr="00AE3E61">
        <w:rPr>
          <w:rFonts w:ascii="Times New Roman" w:hAnsi="Times New Roman" w:cs="Times New Roman"/>
          <w:sz w:val="24"/>
          <w:szCs w:val="24"/>
        </w:rPr>
        <w:t>m</w:t>
      </w:r>
      <w:r w:rsidR="004933C2" w:rsidRPr="00AE3E61">
        <w:rPr>
          <w:rFonts w:ascii="Times New Roman" w:hAnsi="Times New Roman" w:cs="Times New Roman"/>
          <w:sz w:val="24"/>
          <w:szCs w:val="24"/>
        </w:rPr>
        <w:t xml:space="preserve"> suprid</w:t>
      </w:r>
      <w:r w:rsidR="001E756F" w:rsidRPr="00AE3E61">
        <w:rPr>
          <w:rFonts w:ascii="Times New Roman" w:hAnsi="Times New Roman" w:cs="Times New Roman"/>
          <w:sz w:val="24"/>
          <w:szCs w:val="24"/>
        </w:rPr>
        <w:t>os</w:t>
      </w:r>
      <w:r w:rsidR="004933C2" w:rsidRPr="00AE3E61">
        <w:rPr>
          <w:rFonts w:ascii="Times New Roman" w:hAnsi="Times New Roman" w:cs="Times New Roman"/>
          <w:sz w:val="24"/>
          <w:szCs w:val="24"/>
        </w:rPr>
        <w:t xml:space="preserve"> seus anseios. </w:t>
      </w:r>
    </w:p>
    <w:p w14:paraId="3B5B8678" w14:textId="77777777" w:rsidR="007E6DB7" w:rsidRPr="00AE3E61" w:rsidRDefault="004933C2" w:rsidP="00223C9D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>Em organizações sem fins lucrativos, os gestores buscam os meios pel</w:t>
      </w:r>
      <w:r w:rsidR="001E756F" w:rsidRPr="00AE3E61">
        <w:rPr>
          <w:rFonts w:ascii="Times New Roman" w:hAnsi="Times New Roman" w:cs="Times New Roman"/>
          <w:sz w:val="24"/>
          <w:szCs w:val="24"/>
        </w:rPr>
        <w:t>o</w:t>
      </w:r>
      <w:r w:rsidRPr="00AE3E61">
        <w:rPr>
          <w:rFonts w:ascii="Times New Roman" w:hAnsi="Times New Roman" w:cs="Times New Roman"/>
          <w:sz w:val="24"/>
          <w:szCs w:val="24"/>
        </w:rPr>
        <w:t xml:space="preserve">s quais seus </w:t>
      </w:r>
      <w:r w:rsidRPr="00AE3E61">
        <w:rPr>
          <w:rFonts w:ascii="Times New Roman" w:hAnsi="Times New Roman" w:cs="Times New Roman"/>
          <w:i/>
          <w:sz w:val="24"/>
          <w:szCs w:val="24"/>
        </w:rPr>
        <w:t>stakeholder</w:t>
      </w:r>
      <w:r w:rsidRPr="00AE3E61">
        <w:rPr>
          <w:rFonts w:ascii="Times New Roman" w:hAnsi="Times New Roman" w:cs="Times New Roman"/>
          <w:sz w:val="24"/>
          <w:szCs w:val="24"/>
        </w:rPr>
        <w:t>s possam tornar-se protagonistas da própria hist</w:t>
      </w:r>
      <w:r w:rsidR="001E756F" w:rsidRPr="00AE3E61">
        <w:rPr>
          <w:rFonts w:ascii="Times New Roman" w:hAnsi="Times New Roman" w:cs="Times New Roman"/>
          <w:sz w:val="24"/>
          <w:szCs w:val="24"/>
        </w:rPr>
        <w:t>ó</w:t>
      </w:r>
      <w:r w:rsidRPr="00AE3E61">
        <w:rPr>
          <w:rFonts w:ascii="Times New Roman" w:hAnsi="Times New Roman" w:cs="Times New Roman"/>
          <w:sz w:val="24"/>
          <w:szCs w:val="24"/>
        </w:rPr>
        <w:t>ria, agentes de transformação e pessoas livres, capazes de assumir suas escolhas com maturidade e responsabilidade. Es</w:t>
      </w:r>
      <w:r w:rsidR="00223C9D" w:rsidRPr="00AE3E61">
        <w:rPr>
          <w:rFonts w:ascii="Times New Roman" w:hAnsi="Times New Roman" w:cs="Times New Roman"/>
          <w:sz w:val="24"/>
          <w:szCs w:val="24"/>
        </w:rPr>
        <w:t>s</w:t>
      </w:r>
      <w:r w:rsidRPr="00AE3E61">
        <w:rPr>
          <w:rFonts w:ascii="Times New Roman" w:hAnsi="Times New Roman" w:cs="Times New Roman"/>
          <w:sz w:val="24"/>
          <w:szCs w:val="24"/>
        </w:rPr>
        <w:t xml:space="preserve">e resultado provoca a promoção e o desenvolvimento econômico e social não somente da organização, mas sobretudo do </w:t>
      </w:r>
      <w:r w:rsidRPr="00AE3E61">
        <w:rPr>
          <w:rFonts w:ascii="Times New Roman" w:hAnsi="Times New Roman" w:cs="Times New Roman"/>
          <w:i/>
          <w:sz w:val="24"/>
          <w:szCs w:val="24"/>
        </w:rPr>
        <w:t>stakeholder</w:t>
      </w:r>
      <w:r w:rsidRPr="00AE3E61">
        <w:rPr>
          <w:rFonts w:ascii="Times New Roman" w:hAnsi="Times New Roman" w:cs="Times New Roman"/>
          <w:sz w:val="24"/>
          <w:szCs w:val="24"/>
        </w:rPr>
        <w:t xml:space="preserve"> que </w:t>
      </w:r>
      <w:r w:rsidR="001E756F" w:rsidRPr="00AE3E61">
        <w:rPr>
          <w:rFonts w:ascii="Times New Roman" w:hAnsi="Times New Roman" w:cs="Times New Roman"/>
          <w:sz w:val="24"/>
          <w:szCs w:val="24"/>
        </w:rPr>
        <w:t>atendeu</w:t>
      </w:r>
      <w:r w:rsidRPr="00AE3E61">
        <w:rPr>
          <w:rFonts w:ascii="Times New Roman" w:hAnsi="Times New Roman" w:cs="Times New Roman"/>
          <w:sz w:val="24"/>
          <w:szCs w:val="24"/>
        </w:rPr>
        <w:t xml:space="preserve"> suas necessidades.</w:t>
      </w:r>
      <w:r w:rsidR="00223C9D" w:rsidRPr="00AE3E61">
        <w:rPr>
          <w:rFonts w:ascii="Times New Roman" w:hAnsi="Times New Roman" w:cs="Times New Roman"/>
          <w:sz w:val="24"/>
          <w:szCs w:val="24"/>
        </w:rPr>
        <w:t xml:space="preserve"> Em suma, p</w:t>
      </w:r>
      <w:r w:rsidR="00B66C63" w:rsidRPr="00AE3E61">
        <w:rPr>
          <w:rFonts w:ascii="Times New Roman" w:hAnsi="Times New Roman" w:cs="Times New Roman"/>
          <w:sz w:val="24"/>
          <w:szCs w:val="24"/>
        </w:rPr>
        <w:t>ara ate</w:t>
      </w:r>
      <w:r w:rsidR="001E756F" w:rsidRPr="00AE3E61">
        <w:rPr>
          <w:rFonts w:ascii="Times New Roman" w:hAnsi="Times New Roman" w:cs="Times New Roman"/>
          <w:sz w:val="24"/>
          <w:szCs w:val="24"/>
        </w:rPr>
        <w:t>n</w:t>
      </w:r>
      <w:r w:rsidR="00B66C63" w:rsidRPr="00AE3E61">
        <w:rPr>
          <w:rFonts w:ascii="Times New Roman" w:hAnsi="Times New Roman" w:cs="Times New Roman"/>
          <w:sz w:val="24"/>
          <w:szCs w:val="24"/>
        </w:rPr>
        <w:t>der as necessidades dos seus stakeholders</w:t>
      </w:r>
      <w:r w:rsidR="001E756F" w:rsidRPr="00AE3E61">
        <w:rPr>
          <w:rFonts w:ascii="Times New Roman" w:hAnsi="Times New Roman" w:cs="Times New Roman"/>
          <w:sz w:val="24"/>
          <w:szCs w:val="24"/>
        </w:rPr>
        <w:t>,</w:t>
      </w:r>
      <w:r w:rsidR="00D17499" w:rsidRPr="00AE3E61">
        <w:rPr>
          <w:rFonts w:ascii="Times New Roman" w:hAnsi="Times New Roman" w:cs="Times New Roman"/>
          <w:sz w:val="24"/>
          <w:szCs w:val="24"/>
        </w:rPr>
        <w:t xml:space="preserve"> as organizações sem fins lucrativos precisam manter seus</w:t>
      </w:r>
      <w:r w:rsidR="00B66C63" w:rsidRPr="00AE3E61">
        <w:rPr>
          <w:rFonts w:ascii="Times New Roman" w:hAnsi="Times New Roman" w:cs="Times New Roman"/>
          <w:sz w:val="24"/>
          <w:szCs w:val="24"/>
        </w:rPr>
        <w:t xml:space="preserve"> serviços oferecidos </w:t>
      </w:r>
      <w:r w:rsidR="00D17499" w:rsidRPr="00AE3E61">
        <w:rPr>
          <w:rFonts w:ascii="Times New Roman" w:hAnsi="Times New Roman" w:cs="Times New Roman"/>
          <w:sz w:val="24"/>
          <w:szCs w:val="24"/>
        </w:rPr>
        <w:t>nas mais</w:t>
      </w:r>
      <w:r w:rsidR="00B66C63" w:rsidRPr="00AE3E61">
        <w:rPr>
          <w:rFonts w:ascii="Times New Roman" w:hAnsi="Times New Roman" w:cs="Times New Roman"/>
          <w:sz w:val="24"/>
          <w:szCs w:val="24"/>
        </w:rPr>
        <w:t xml:space="preserve"> diversas formas</w:t>
      </w:r>
      <w:r w:rsidR="00D17499" w:rsidRPr="00AE3E61">
        <w:rPr>
          <w:rFonts w:ascii="Times New Roman" w:hAnsi="Times New Roman" w:cs="Times New Roman"/>
          <w:sz w:val="24"/>
          <w:szCs w:val="24"/>
        </w:rPr>
        <w:t>. G</w:t>
      </w:r>
      <w:r w:rsidR="00B66C63" w:rsidRPr="00AE3E61">
        <w:rPr>
          <w:rFonts w:ascii="Times New Roman" w:hAnsi="Times New Roman" w:cs="Times New Roman"/>
          <w:sz w:val="24"/>
          <w:szCs w:val="24"/>
        </w:rPr>
        <w:t>eralmente</w:t>
      </w:r>
      <w:r w:rsidR="00D17499" w:rsidRPr="00AE3E61">
        <w:rPr>
          <w:rFonts w:ascii="Times New Roman" w:hAnsi="Times New Roman" w:cs="Times New Roman"/>
          <w:sz w:val="24"/>
          <w:szCs w:val="24"/>
        </w:rPr>
        <w:t>, isso acontece</w:t>
      </w:r>
      <w:r w:rsidR="00B66C63" w:rsidRPr="00AE3E61">
        <w:rPr>
          <w:rFonts w:ascii="Times New Roman" w:hAnsi="Times New Roman" w:cs="Times New Roman"/>
          <w:sz w:val="24"/>
          <w:szCs w:val="24"/>
        </w:rPr>
        <w:t xml:space="preserve"> a partir de uma estratégia eficiente</w:t>
      </w:r>
      <w:r w:rsidR="00D17499" w:rsidRPr="00AE3E61">
        <w:rPr>
          <w:rFonts w:ascii="Times New Roman" w:hAnsi="Times New Roman" w:cs="Times New Roman"/>
          <w:sz w:val="24"/>
          <w:szCs w:val="24"/>
        </w:rPr>
        <w:t xml:space="preserve">, após o diagnóstico de uma pesquisa de satisfação, que a partir dos resultados encontrados, busca conseguir os </w:t>
      </w:r>
      <w:r w:rsidR="00B66C63" w:rsidRPr="00AE3E61">
        <w:rPr>
          <w:rFonts w:ascii="Times New Roman" w:hAnsi="Times New Roman" w:cs="Times New Roman"/>
          <w:sz w:val="24"/>
          <w:szCs w:val="24"/>
        </w:rPr>
        <w:t>recurso</w:t>
      </w:r>
      <w:r w:rsidR="00D17499" w:rsidRPr="00AE3E61">
        <w:rPr>
          <w:rFonts w:ascii="Times New Roman" w:hAnsi="Times New Roman" w:cs="Times New Roman"/>
          <w:sz w:val="24"/>
          <w:szCs w:val="24"/>
        </w:rPr>
        <w:t xml:space="preserve">s </w:t>
      </w:r>
      <w:r w:rsidR="00BA2BCE" w:rsidRPr="00AE3E61">
        <w:rPr>
          <w:rFonts w:ascii="Times New Roman" w:hAnsi="Times New Roman" w:cs="Times New Roman"/>
          <w:sz w:val="24"/>
          <w:szCs w:val="24"/>
        </w:rPr>
        <w:t>(F</w:t>
      </w:r>
      <w:r w:rsidR="00A34B44" w:rsidRPr="00AE3E61">
        <w:rPr>
          <w:rFonts w:ascii="Times New Roman" w:hAnsi="Times New Roman" w:cs="Times New Roman"/>
          <w:sz w:val="24"/>
          <w:szCs w:val="24"/>
        </w:rPr>
        <w:t>rooman</w:t>
      </w:r>
      <w:r w:rsidR="00BA2BCE" w:rsidRPr="00AE3E61">
        <w:rPr>
          <w:rFonts w:ascii="Times New Roman" w:hAnsi="Times New Roman" w:cs="Times New Roman"/>
          <w:sz w:val="24"/>
          <w:szCs w:val="24"/>
        </w:rPr>
        <w:t xml:space="preserve">, 1999), </w:t>
      </w:r>
      <w:r w:rsidR="00D17499" w:rsidRPr="00AE3E61">
        <w:rPr>
          <w:rFonts w:ascii="Times New Roman" w:hAnsi="Times New Roman" w:cs="Times New Roman"/>
          <w:sz w:val="24"/>
          <w:szCs w:val="24"/>
        </w:rPr>
        <w:t>humanos, materiais e financeiros</w:t>
      </w:r>
      <w:r w:rsidR="00BA2BCE" w:rsidRPr="00AE3E61">
        <w:rPr>
          <w:rFonts w:ascii="Times New Roman" w:hAnsi="Times New Roman" w:cs="Times New Roman"/>
          <w:sz w:val="24"/>
          <w:szCs w:val="24"/>
        </w:rPr>
        <w:t>,</w:t>
      </w:r>
      <w:r w:rsidR="00B66C63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D17499" w:rsidRPr="00AE3E61">
        <w:rPr>
          <w:rFonts w:ascii="Times New Roman" w:hAnsi="Times New Roman" w:cs="Times New Roman"/>
          <w:sz w:val="24"/>
          <w:szCs w:val="24"/>
        </w:rPr>
        <w:t>para fazer a oferta segundo a demanda.</w:t>
      </w:r>
    </w:p>
    <w:p w14:paraId="5EE8C947" w14:textId="77777777" w:rsidR="00AF03D8" w:rsidRPr="00AE3E61" w:rsidRDefault="00223C9D" w:rsidP="00EC3EF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3E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 </w:t>
      </w:r>
      <w:r w:rsidR="00BA2BCE" w:rsidRPr="00AE3E61">
        <w:rPr>
          <w:rFonts w:ascii="Times New Roman" w:hAnsi="Times New Roman" w:cs="Times New Roman"/>
          <w:b/>
          <w:sz w:val="24"/>
          <w:szCs w:val="24"/>
        </w:rPr>
        <w:t>C</w:t>
      </w:r>
      <w:r w:rsidRPr="00AE3E61">
        <w:rPr>
          <w:rFonts w:ascii="Times New Roman" w:hAnsi="Times New Roman" w:cs="Times New Roman"/>
          <w:b/>
          <w:sz w:val="24"/>
          <w:szCs w:val="24"/>
        </w:rPr>
        <w:t>onsiderações finais</w:t>
      </w:r>
    </w:p>
    <w:p w14:paraId="237E94FE" w14:textId="77777777" w:rsidR="007E6DB7" w:rsidRPr="00AE3E61" w:rsidRDefault="007E6DB7" w:rsidP="00EC3EF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A2692D7" w14:textId="44582D4B" w:rsidR="00D84673" w:rsidRPr="00AE3E61" w:rsidRDefault="00B81AD6" w:rsidP="00D8467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MinionPro-Regular" w:hAnsi="MinionPro-Regular" w:cs="MinionPro-Regular"/>
          <w:sz w:val="24"/>
          <w:szCs w:val="24"/>
        </w:rPr>
        <w:tab/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Este estudo teve como objetivo verificar se a capacidade de gestão de </w:t>
      </w:r>
      <w:r w:rsidR="0090633D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 constatada para empresas com fins lucrativos, seria aplicável em organizações sem fins lucrativos, tendo como argumento central as relações do ambiente organizacional </w:t>
      </w:r>
      <w:r w:rsidR="00D84673" w:rsidRPr="00AE3E61">
        <w:rPr>
          <w:rFonts w:ascii="Times New Roman" w:hAnsi="Times New Roman" w:cs="Times New Roman"/>
          <w:sz w:val="24"/>
          <w:szCs w:val="24"/>
        </w:rPr>
        <w:t>dessas últimas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 com seus </w:t>
      </w:r>
      <w:r w:rsidR="0090633D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. </w:t>
      </w:r>
      <w:r w:rsidR="00D84673" w:rsidRPr="00AE3E61">
        <w:rPr>
          <w:rFonts w:ascii="Times New Roman" w:hAnsi="Times New Roman" w:cs="Times New Roman"/>
          <w:sz w:val="24"/>
          <w:szCs w:val="24"/>
        </w:rPr>
        <w:t>Tal direcionamento, busca no aporte teórico de Freeman (1984) e Freeman</w:t>
      </w:r>
      <w:r w:rsidR="003F2BD3">
        <w:rPr>
          <w:rFonts w:ascii="Times New Roman" w:hAnsi="Times New Roman" w:cs="Times New Roman"/>
          <w:sz w:val="24"/>
          <w:szCs w:val="24"/>
        </w:rPr>
        <w:t>,</w:t>
      </w:r>
      <w:r w:rsidR="003F2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Harrison e Wicks</w:t>
      </w:r>
      <w:r w:rsidR="00A34B44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D84673" w:rsidRPr="00AE3E61">
        <w:rPr>
          <w:rFonts w:ascii="Times New Roman" w:hAnsi="Times New Roman" w:cs="Times New Roman"/>
          <w:sz w:val="24"/>
          <w:szCs w:val="24"/>
        </w:rPr>
        <w:t>(2007), verifica</w:t>
      </w:r>
      <w:r w:rsidR="00FD5B45">
        <w:rPr>
          <w:rFonts w:ascii="Times New Roman" w:hAnsi="Times New Roman" w:cs="Times New Roman"/>
          <w:sz w:val="24"/>
          <w:szCs w:val="24"/>
        </w:rPr>
        <w:t>r</w:t>
      </w:r>
      <w:r w:rsidR="00D84673" w:rsidRPr="00AE3E61">
        <w:rPr>
          <w:rFonts w:ascii="Times New Roman" w:hAnsi="Times New Roman" w:cs="Times New Roman"/>
          <w:sz w:val="24"/>
          <w:szCs w:val="24"/>
        </w:rPr>
        <w:t xml:space="preserve">, de modo especial, as seis dimensões da capacidade de gestão consideradas pela teoria dos </w:t>
      </w:r>
      <w:r w:rsidR="00D84673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D84673" w:rsidRPr="00AE3E61">
        <w:rPr>
          <w:rFonts w:ascii="Times New Roman" w:hAnsi="Times New Roman" w:cs="Times New Roman"/>
          <w:sz w:val="24"/>
          <w:szCs w:val="24"/>
        </w:rPr>
        <w:t xml:space="preserve">, quais sejam: </w:t>
      </w:r>
      <w:r w:rsidR="00FD5B45">
        <w:rPr>
          <w:rFonts w:ascii="Times New Roman" w:hAnsi="Times New Roman" w:cs="Times New Roman"/>
          <w:sz w:val="24"/>
          <w:szCs w:val="24"/>
        </w:rPr>
        <w:t>C</w:t>
      </w:r>
      <w:r w:rsidR="00D84673" w:rsidRPr="00AE3E61">
        <w:rPr>
          <w:rFonts w:ascii="Times New Roman" w:hAnsi="Times New Roman" w:cs="Times New Roman"/>
          <w:sz w:val="24"/>
          <w:szCs w:val="24"/>
        </w:rPr>
        <w:t xml:space="preserve">omunicação e </w:t>
      </w:r>
      <w:r w:rsidR="00FD5B45">
        <w:rPr>
          <w:rFonts w:ascii="Times New Roman" w:hAnsi="Times New Roman" w:cs="Times New Roman"/>
          <w:sz w:val="24"/>
          <w:szCs w:val="24"/>
        </w:rPr>
        <w:t>N</w:t>
      </w:r>
      <w:r w:rsidR="00D84673" w:rsidRPr="00AE3E61">
        <w:rPr>
          <w:rFonts w:ascii="Times New Roman" w:hAnsi="Times New Roman" w:cs="Times New Roman"/>
          <w:sz w:val="24"/>
          <w:szCs w:val="24"/>
        </w:rPr>
        <w:t xml:space="preserve">egócio, </w:t>
      </w:r>
      <w:r w:rsidR="00FD5B45">
        <w:rPr>
          <w:rFonts w:ascii="Times New Roman" w:hAnsi="Times New Roman" w:cs="Times New Roman"/>
          <w:sz w:val="24"/>
          <w:szCs w:val="24"/>
        </w:rPr>
        <w:t>M</w:t>
      </w:r>
      <w:r w:rsidR="00D84673" w:rsidRPr="00AE3E61">
        <w:rPr>
          <w:rFonts w:ascii="Times New Roman" w:hAnsi="Times New Roman" w:cs="Times New Roman"/>
          <w:sz w:val="24"/>
          <w:szCs w:val="24"/>
        </w:rPr>
        <w:t xml:space="preserve">arketing, </w:t>
      </w:r>
      <w:r w:rsidR="00FD5B45">
        <w:rPr>
          <w:rFonts w:ascii="Times New Roman" w:hAnsi="Times New Roman" w:cs="Times New Roman"/>
          <w:sz w:val="24"/>
          <w:szCs w:val="24"/>
        </w:rPr>
        <w:t>F</w:t>
      </w:r>
      <w:r w:rsidR="00D84673" w:rsidRPr="00AE3E61">
        <w:rPr>
          <w:rFonts w:ascii="Times New Roman" w:hAnsi="Times New Roman" w:cs="Times New Roman"/>
          <w:sz w:val="24"/>
          <w:szCs w:val="24"/>
        </w:rPr>
        <w:t xml:space="preserve">ormulação de </w:t>
      </w:r>
      <w:r w:rsidR="00FD5B45">
        <w:rPr>
          <w:rFonts w:ascii="Times New Roman" w:hAnsi="Times New Roman" w:cs="Times New Roman"/>
          <w:sz w:val="24"/>
          <w:szCs w:val="24"/>
        </w:rPr>
        <w:t>E</w:t>
      </w:r>
      <w:r w:rsidR="00D84673" w:rsidRPr="00AE3E61">
        <w:rPr>
          <w:rFonts w:ascii="Times New Roman" w:hAnsi="Times New Roman" w:cs="Times New Roman"/>
          <w:sz w:val="24"/>
          <w:szCs w:val="24"/>
        </w:rPr>
        <w:t xml:space="preserve">stratégicas, </w:t>
      </w:r>
      <w:r w:rsidR="00FD5B45">
        <w:rPr>
          <w:rFonts w:ascii="Times New Roman" w:hAnsi="Times New Roman" w:cs="Times New Roman"/>
          <w:sz w:val="24"/>
          <w:szCs w:val="24"/>
        </w:rPr>
        <w:t>P</w:t>
      </w:r>
      <w:r w:rsidR="00D84673" w:rsidRPr="00AE3E61">
        <w:rPr>
          <w:rFonts w:ascii="Times New Roman" w:hAnsi="Times New Roman" w:cs="Times New Roman"/>
          <w:sz w:val="24"/>
          <w:szCs w:val="24"/>
        </w:rPr>
        <w:t xml:space="preserve">roatividade, </w:t>
      </w:r>
      <w:r w:rsidR="00FD5B45">
        <w:rPr>
          <w:rFonts w:ascii="Times New Roman" w:hAnsi="Times New Roman" w:cs="Times New Roman"/>
          <w:sz w:val="24"/>
          <w:szCs w:val="24"/>
        </w:rPr>
        <w:t>R</w:t>
      </w:r>
      <w:r w:rsidR="00D84673" w:rsidRPr="00AE3E61">
        <w:rPr>
          <w:rFonts w:ascii="Times New Roman" w:hAnsi="Times New Roman" w:cs="Times New Roman"/>
          <w:sz w:val="24"/>
          <w:szCs w:val="24"/>
        </w:rPr>
        <w:t xml:space="preserve">ecursos e </w:t>
      </w:r>
      <w:r w:rsidR="00FD5B45">
        <w:rPr>
          <w:rFonts w:ascii="Times New Roman" w:hAnsi="Times New Roman" w:cs="Times New Roman"/>
          <w:i/>
          <w:sz w:val="24"/>
          <w:szCs w:val="24"/>
        </w:rPr>
        <w:t>S</w:t>
      </w:r>
      <w:r w:rsidR="00D84673" w:rsidRPr="00AE3E61">
        <w:rPr>
          <w:rFonts w:ascii="Times New Roman" w:hAnsi="Times New Roman" w:cs="Times New Roman"/>
          <w:i/>
          <w:sz w:val="24"/>
          <w:szCs w:val="24"/>
        </w:rPr>
        <w:t>takeholder-</w:t>
      </w:r>
      <w:r w:rsidR="00FD5B45">
        <w:rPr>
          <w:rFonts w:ascii="Times New Roman" w:hAnsi="Times New Roman" w:cs="Times New Roman"/>
          <w:i/>
          <w:sz w:val="24"/>
          <w:szCs w:val="24"/>
        </w:rPr>
        <w:t>S</w:t>
      </w:r>
      <w:r w:rsidR="00D84673" w:rsidRPr="00AE3E61">
        <w:rPr>
          <w:rFonts w:ascii="Times New Roman" w:hAnsi="Times New Roman" w:cs="Times New Roman"/>
          <w:i/>
          <w:sz w:val="24"/>
          <w:szCs w:val="24"/>
        </w:rPr>
        <w:t>erving</w:t>
      </w:r>
      <w:r w:rsidR="00D84673" w:rsidRPr="00AE3E61">
        <w:rPr>
          <w:rFonts w:ascii="Times New Roman" w:hAnsi="Times New Roman" w:cs="Times New Roman"/>
          <w:sz w:val="24"/>
          <w:szCs w:val="24"/>
        </w:rPr>
        <w:t>.</w:t>
      </w:r>
    </w:p>
    <w:p w14:paraId="44DC0F48" w14:textId="77777777" w:rsidR="0090633D" w:rsidRPr="00AE3E61" w:rsidRDefault="00D84673" w:rsidP="007C7BD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ab/>
      </w:r>
      <w:r w:rsidR="00C1172F" w:rsidRPr="00AE3E61">
        <w:rPr>
          <w:rFonts w:ascii="Times New Roman" w:hAnsi="Times New Roman" w:cs="Times New Roman"/>
          <w:sz w:val="24"/>
          <w:szCs w:val="24"/>
        </w:rPr>
        <w:t xml:space="preserve">A </w:t>
      </w:r>
      <w:r w:rsidR="0090633D" w:rsidRPr="00AE3E61">
        <w:rPr>
          <w:rFonts w:ascii="Times New Roman" w:hAnsi="Times New Roman" w:cs="Times New Roman"/>
          <w:sz w:val="24"/>
          <w:szCs w:val="24"/>
        </w:rPr>
        <w:t>aborda</w:t>
      </w:r>
      <w:r w:rsidR="00C1172F" w:rsidRPr="00AE3E61">
        <w:rPr>
          <w:rFonts w:ascii="Times New Roman" w:hAnsi="Times New Roman" w:cs="Times New Roman"/>
          <w:sz w:val="24"/>
          <w:szCs w:val="24"/>
        </w:rPr>
        <w:t>gem comparativa d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a capacidade de gestão das organizações sem </w:t>
      </w:r>
      <w:r w:rsidR="00C1172F" w:rsidRPr="00AE3E61">
        <w:rPr>
          <w:rFonts w:ascii="Times New Roman" w:hAnsi="Times New Roman" w:cs="Times New Roman"/>
          <w:sz w:val="24"/>
          <w:szCs w:val="24"/>
        </w:rPr>
        <w:t xml:space="preserve">e com 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fins lucrativos com seus </w:t>
      </w:r>
      <w:r w:rsidR="0090633D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, </w:t>
      </w:r>
      <w:r w:rsidR="00C1172F" w:rsidRPr="00AE3E61">
        <w:rPr>
          <w:rFonts w:ascii="Times New Roman" w:hAnsi="Times New Roman" w:cs="Times New Roman"/>
          <w:sz w:val="24"/>
          <w:szCs w:val="24"/>
        </w:rPr>
        <w:t>para cada dimensão, permitiu concluir que:</w:t>
      </w:r>
    </w:p>
    <w:p w14:paraId="49431A71" w14:textId="5C589733" w:rsidR="0090633D" w:rsidRPr="00AE3E61" w:rsidRDefault="00C1172F" w:rsidP="00EC3EF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>a)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 Comunicação e </w:t>
      </w:r>
      <w:r w:rsidR="00FD5B45">
        <w:rPr>
          <w:rFonts w:ascii="Times New Roman" w:hAnsi="Times New Roman" w:cs="Times New Roman"/>
          <w:sz w:val="24"/>
          <w:szCs w:val="24"/>
        </w:rPr>
        <w:t>N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egócio: </w:t>
      </w:r>
      <w:r w:rsidRPr="00AE3E61">
        <w:rPr>
          <w:rFonts w:ascii="Times New Roman" w:hAnsi="Times New Roman" w:cs="Times New Roman"/>
          <w:sz w:val="24"/>
          <w:szCs w:val="24"/>
        </w:rPr>
        <w:t>e</w:t>
      </w:r>
      <w:r w:rsidR="0090633D" w:rsidRPr="00AE3E61">
        <w:rPr>
          <w:rFonts w:ascii="Times New Roman" w:hAnsi="Times New Roman" w:cs="Times New Roman"/>
          <w:sz w:val="24"/>
          <w:szCs w:val="24"/>
        </w:rPr>
        <w:t>s</w:t>
      </w:r>
      <w:r w:rsidRPr="00AE3E61">
        <w:rPr>
          <w:rFonts w:ascii="Times New Roman" w:hAnsi="Times New Roman" w:cs="Times New Roman"/>
          <w:sz w:val="24"/>
          <w:szCs w:val="24"/>
        </w:rPr>
        <w:t>s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a dimensão se aplica </w:t>
      </w:r>
      <w:r w:rsidRPr="00AE3E61">
        <w:rPr>
          <w:rFonts w:ascii="Times New Roman" w:hAnsi="Times New Roman" w:cs="Times New Roman"/>
          <w:sz w:val="24"/>
          <w:szCs w:val="24"/>
        </w:rPr>
        <w:t xml:space="preserve">às organizações </w:t>
      </w:r>
      <w:r w:rsidR="00F80116" w:rsidRPr="00AE3E61">
        <w:rPr>
          <w:rFonts w:ascii="Times New Roman" w:hAnsi="Times New Roman" w:cs="Times New Roman"/>
          <w:sz w:val="24"/>
          <w:szCs w:val="24"/>
        </w:rPr>
        <w:t>s</w:t>
      </w:r>
      <w:r w:rsidRPr="00AE3E61">
        <w:rPr>
          <w:rFonts w:ascii="Times New Roman" w:hAnsi="Times New Roman" w:cs="Times New Roman"/>
          <w:sz w:val="24"/>
          <w:szCs w:val="24"/>
        </w:rPr>
        <w:t>em fins lucrativo</w:t>
      </w:r>
      <w:r w:rsidR="00F80116" w:rsidRPr="00AE3E61">
        <w:rPr>
          <w:rFonts w:ascii="Times New Roman" w:hAnsi="Times New Roman" w:cs="Times New Roman"/>
          <w:sz w:val="24"/>
          <w:szCs w:val="24"/>
        </w:rPr>
        <w:t>s</w:t>
      </w:r>
      <w:r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através dos meios eletrônicos de acesso de todas as organizações, prevendo a melhoria da comunicação e negócio nas ações das </w:t>
      </w:r>
      <w:r w:rsidRPr="00AE3E61">
        <w:rPr>
          <w:rFonts w:ascii="Times New Roman" w:hAnsi="Times New Roman" w:cs="Times New Roman"/>
          <w:sz w:val="24"/>
          <w:szCs w:val="24"/>
        </w:rPr>
        <w:t>referidas empresas. Isso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, pois entende-se que quanto mais ágil </w:t>
      </w:r>
      <w:r w:rsidRPr="00AE3E61">
        <w:rPr>
          <w:rFonts w:ascii="Times New Roman" w:hAnsi="Times New Roman" w:cs="Times New Roman"/>
          <w:sz w:val="24"/>
          <w:szCs w:val="24"/>
        </w:rPr>
        <w:t xml:space="preserve">for esse </w:t>
      </w:r>
      <w:r w:rsidR="0090633D" w:rsidRPr="00AE3E61">
        <w:rPr>
          <w:rFonts w:ascii="Times New Roman" w:hAnsi="Times New Roman" w:cs="Times New Roman"/>
          <w:sz w:val="24"/>
          <w:szCs w:val="24"/>
        </w:rPr>
        <w:t>aspecto, tanto mais outras questões serão resolvidas como</w:t>
      </w:r>
      <w:r w:rsidRPr="00AE3E61">
        <w:rPr>
          <w:rFonts w:ascii="Times New Roman" w:hAnsi="Times New Roman" w:cs="Times New Roman"/>
          <w:sz w:val="24"/>
          <w:szCs w:val="24"/>
        </w:rPr>
        <w:t>,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 por exemplo,</w:t>
      </w:r>
      <w:r w:rsidRPr="00AE3E61">
        <w:rPr>
          <w:rFonts w:ascii="Times New Roman" w:hAnsi="Times New Roman" w:cs="Times New Roman"/>
          <w:sz w:val="24"/>
          <w:szCs w:val="24"/>
        </w:rPr>
        <w:t xml:space="preserve"> o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 aumento da transparência de ações e</w:t>
      </w:r>
      <w:r w:rsidRPr="00AE3E61">
        <w:rPr>
          <w:rFonts w:ascii="Times New Roman" w:hAnsi="Times New Roman" w:cs="Times New Roman"/>
          <w:sz w:val="24"/>
          <w:szCs w:val="24"/>
        </w:rPr>
        <w:t>,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 consequentemente</w:t>
      </w:r>
      <w:r w:rsidRPr="00AE3E61">
        <w:rPr>
          <w:rFonts w:ascii="Times New Roman" w:hAnsi="Times New Roman" w:cs="Times New Roman"/>
          <w:sz w:val="24"/>
          <w:szCs w:val="24"/>
        </w:rPr>
        <w:t>,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 da contribuição de novos colaboradores</w:t>
      </w:r>
      <w:r w:rsidRPr="00AE3E61">
        <w:rPr>
          <w:rFonts w:ascii="Times New Roman" w:hAnsi="Times New Roman" w:cs="Times New Roman"/>
          <w:sz w:val="24"/>
          <w:szCs w:val="24"/>
        </w:rPr>
        <w:t>;</w:t>
      </w:r>
    </w:p>
    <w:p w14:paraId="2E5A405C" w14:textId="77777777" w:rsidR="0090633D" w:rsidRPr="00AE3E61" w:rsidRDefault="00C1172F" w:rsidP="00EC3EF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>b)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 Marketing:</w:t>
      </w:r>
      <w:r w:rsidRPr="00AE3E61">
        <w:rPr>
          <w:rFonts w:ascii="Times New Roman" w:hAnsi="Times New Roman" w:cs="Times New Roman"/>
          <w:sz w:val="24"/>
          <w:szCs w:val="24"/>
        </w:rPr>
        <w:t xml:space="preserve"> ess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a dimensão </w:t>
      </w:r>
      <w:r w:rsidRPr="00AE3E61">
        <w:rPr>
          <w:rFonts w:ascii="Times New Roman" w:hAnsi="Times New Roman" w:cs="Times New Roman"/>
          <w:sz w:val="24"/>
          <w:szCs w:val="24"/>
        </w:rPr>
        <w:t xml:space="preserve">se aplica às organizações </w:t>
      </w:r>
      <w:r w:rsidR="00F80116" w:rsidRPr="00AE3E61">
        <w:rPr>
          <w:rFonts w:ascii="Times New Roman" w:hAnsi="Times New Roman" w:cs="Times New Roman"/>
          <w:sz w:val="24"/>
          <w:szCs w:val="24"/>
        </w:rPr>
        <w:t>s</w:t>
      </w:r>
      <w:r w:rsidRPr="00AE3E61">
        <w:rPr>
          <w:rFonts w:ascii="Times New Roman" w:hAnsi="Times New Roman" w:cs="Times New Roman"/>
          <w:sz w:val="24"/>
          <w:szCs w:val="24"/>
        </w:rPr>
        <w:t>em fins lucrativo</w:t>
      </w:r>
      <w:r w:rsidR="00F80116" w:rsidRPr="00AE3E61">
        <w:rPr>
          <w:rFonts w:ascii="Times New Roman" w:hAnsi="Times New Roman" w:cs="Times New Roman"/>
          <w:sz w:val="24"/>
          <w:szCs w:val="24"/>
        </w:rPr>
        <w:t>s</w:t>
      </w:r>
      <w:r w:rsidRPr="00AE3E61">
        <w:rPr>
          <w:rFonts w:ascii="Times New Roman" w:hAnsi="Times New Roman" w:cs="Times New Roman"/>
          <w:sz w:val="24"/>
          <w:szCs w:val="24"/>
        </w:rPr>
        <w:t xml:space="preserve"> e 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é de responsabilidade da gestão </w:t>
      </w:r>
      <w:r w:rsidRPr="00AE3E61">
        <w:rPr>
          <w:rFonts w:ascii="Times New Roman" w:hAnsi="Times New Roman" w:cs="Times New Roman"/>
          <w:sz w:val="24"/>
          <w:szCs w:val="24"/>
        </w:rPr>
        <w:t>de tais empresas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, que busca compreender e suprir as necessidades dos </w:t>
      </w:r>
      <w:r w:rsidR="0090633D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AE3E61">
        <w:rPr>
          <w:rFonts w:ascii="Times New Roman" w:hAnsi="Times New Roman" w:cs="Times New Roman"/>
          <w:sz w:val="24"/>
          <w:szCs w:val="24"/>
        </w:rPr>
        <w:t>;</w:t>
      </w:r>
    </w:p>
    <w:p w14:paraId="5763E50F" w14:textId="2B39E943" w:rsidR="0090633D" w:rsidRPr="00AE3E61" w:rsidRDefault="00C1172F" w:rsidP="00EC3EF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>c)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 Formulação de </w:t>
      </w:r>
      <w:r w:rsidR="00FD5B45">
        <w:rPr>
          <w:rFonts w:ascii="Times New Roman" w:hAnsi="Times New Roman" w:cs="Times New Roman"/>
          <w:sz w:val="24"/>
          <w:szCs w:val="24"/>
        </w:rPr>
        <w:t>E</w:t>
      </w:r>
      <w:r w:rsidR="0090633D" w:rsidRPr="00AE3E61">
        <w:rPr>
          <w:rFonts w:ascii="Times New Roman" w:hAnsi="Times New Roman" w:cs="Times New Roman"/>
          <w:sz w:val="24"/>
          <w:szCs w:val="24"/>
        </w:rPr>
        <w:t>stratégias</w:t>
      </w:r>
      <w:r w:rsidRPr="00AE3E61">
        <w:rPr>
          <w:rFonts w:ascii="Times New Roman" w:hAnsi="Times New Roman" w:cs="Times New Roman"/>
          <w:sz w:val="24"/>
          <w:szCs w:val="24"/>
        </w:rPr>
        <w:t>: es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sa dimensão </w:t>
      </w:r>
      <w:r w:rsidR="00F80116" w:rsidRPr="00AE3E61">
        <w:rPr>
          <w:rFonts w:ascii="Times New Roman" w:hAnsi="Times New Roman" w:cs="Times New Roman"/>
          <w:sz w:val="24"/>
          <w:szCs w:val="24"/>
        </w:rPr>
        <w:t xml:space="preserve">se aplica às organizações sem fins lucrativos e </w:t>
      </w:r>
      <w:r w:rsidR="0090633D" w:rsidRPr="00AE3E61">
        <w:rPr>
          <w:rFonts w:ascii="Times New Roman" w:hAnsi="Times New Roman" w:cs="Times New Roman"/>
          <w:sz w:val="24"/>
          <w:szCs w:val="24"/>
        </w:rPr>
        <w:t>é realizada</w:t>
      </w:r>
      <w:r w:rsidR="00F80116" w:rsidRPr="00AE3E61">
        <w:rPr>
          <w:rFonts w:ascii="Times New Roman" w:hAnsi="Times New Roman" w:cs="Times New Roman"/>
          <w:sz w:val="24"/>
          <w:szCs w:val="24"/>
        </w:rPr>
        <w:t>, de modo similar a anterior,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F80116" w:rsidRPr="00AE3E61">
        <w:rPr>
          <w:rFonts w:ascii="Times New Roman" w:hAnsi="Times New Roman" w:cs="Times New Roman"/>
          <w:sz w:val="24"/>
          <w:szCs w:val="24"/>
        </w:rPr>
        <w:t xml:space="preserve">com prioridade 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pelos gestores mediante as necessidades dos </w:t>
      </w:r>
      <w:r w:rsidR="0090633D" w:rsidRPr="00AE3E61">
        <w:rPr>
          <w:rFonts w:ascii="Times New Roman" w:hAnsi="Times New Roman" w:cs="Times New Roman"/>
          <w:i/>
          <w:sz w:val="24"/>
          <w:szCs w:val="24"/>
        </w:rPr>
        <w:t xml:space="preserve">stakeholders </w:t>
      </w:r>
      <w:r w:rsidR="0090633D" w:rsidRPr="00AE3E61">
        <w:rPr>
          <w:rFonts w:ascii="Times New Roman" w:hAnsi="Times New Roman" w:cs="Times New Roman"/>
          <w:sz w:val="24"/>
          <w:szCs w:val="24"/>
        </w:rPr>
        <w:t>e o interesse das organizações</w:t>
      </w:r>
      <w:r w:rsidR="00F80116" w:rsidRPr="00AE3E61">
        <w:rPr>
          <w:rFonts w:ascii="Times New Roman" w:hAnsi="Times New Roman" w:cs="Times New Roman"/>
          <w:sz w:val="24"/>
          <w:szCs w:val="24"/>
        </w:rPr>
        <w:t>,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 através do comprometimento de planejamentos que possam influenciar a re</w:t>
      </w:r>
      <w:r w:rsidRPr="00AE3E61">
        <w:rPr>
          <w:rFonts w:ascii="Times New Roman" w:hAnsi="Times New Roman" w:cs="Times New Roman"/>
          <w:sz w:val="24"/>
          <w:szCs w:val="24"/>
        </w:rPr>
        <w:t>alização de objetivos proposto</w:t>
      </w:r>
      <w:r w:rsidR="00F80116" w:rsidRPr="00AE3E61">
        <w:rPr>
          <w:rFonts w:ascii="Times New Roman" w:hAnsi="Times New Roman" w:cs="Times New Roman"/>
          <w:sz w:val="24"/>
          <w:szCs w:val="24"/>
        </w:rPr>
        <w:t>s</w:t>
      </w:r>
      <w:r w:rsidRPr="00AE3E61">
        <w:rPr>
          <w:rFonts w:ascii="Times New Roman" w:hAnsi="Times New Roman" w:cs="Times New Roman"/>
          <w:sz w:val="24"/>
          <w:szCs w:val="24"/>
        </w:rPr>
        <w:t>;</w:t>
      </w:r>
    </w:p>
    <w:p w14:paraId="2E574FE9" w14:textId="281911EE" w:rsidR="0090633D" w:rsidRPr="00AE3E61" w:rsidRDefault="00C1172F" w:rsidP="00EC3EF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lastRenderedPageBreak/>
        <w:t>d)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 Proativas/</w:t>
      </w:r>
      <w:r w:rsidR="00FD5B45">
        <w:rPr>
          <w:rFonts w:ascii="Times New Roman" w:hAnsi="Times New Roman" w:cs="Times New Roman"/>
          <w:sz w:val="24"/>
          <w:szCs w:val="24"/>
        </w:rPr>
        <w:t>P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roatividade: </w:t>
      </w:r>
      <w:r w:rsidRPr="00AE3E61">
        <w:rPr>
          <w:rFonts w:ascii="Times New Roman" w:hAnsi="Times New Roman" w:cs="Times New Roman"/>
          <w:sz w:val="24"/>
          <w:szCs w:val="24"/>
        </w:rPr>
        <w:t>e</w:t>
      </w:r>
      <w:r w:rsidR="0090633D" w:rsidRPr="00AE3E61">
        <w:rPr>
          <w:rFonts w:ascii="Times New Roman" w:hAnsi="Times New Roman" w:cs="Times New Roman"/>
          <w:sz w:val="24"/>
          <w:szCs w:val="24"/>
        </w:rPr>
        <w:t>s</w:t>
      </w:r>
      <w:r w:rsidRPr="00AE3E61">
        <w:rPr>
          <w:rFonts w:ascii="Times New Roman" w:hAnsi="Times New Roman" w:cs="Times New Roman"/>
          <w:sz w:val="24"/>
          <w:szCs w:val="24"/>
        </w:rPr>
        <w:t>s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a dimensão </w:t>
      </w:r>
      <w:r w:rsidR="00662437" w:rsidRPr="00AE3E61">
        <w:rPr>
          <w:rFonts w:ascii="Times New Roman" w:hAnsi="Times New Roman" w:cs="Times New Roman"/>
          <w:sz w:val="24"/>
          <w:szCs w:val="24"/>
        </w:rPr>
        <w:t xml:space="preserve">se aplica às organizações sem fins lucrativos e </w:t>
      </w:r>
      <w:r w:rsidR="0090633D" w:rsidRPr="00AE3E61">
        <w:rPr>
          <w:rFonts w:ascii="Times New Roman" w:hAnsi="Times New Roman" w:cs="Times New Roman"/>
          <w:sz w:val="24"/>
          <w:szCs w:val="24"/>
        </w:rPr>
        <w:t>é</w:t>
      </w:r>
      <w:r w:rsidR="00662437" w:rsidRPr="00AE3E61">
        <w:rPr>
          <w:rFonts w:ascii="Times New Roman" w:hAnsi="Times New Roman" w:cs="Times New Roman"/>
          <w:sz w:val="24"/>
          <w:szCs w:val="24"/>
        </w:rPr>
        <w:t>, também,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 considerada de responsa</w:t>
      </w:r>
      <w:r w:rsidR="00662437" w:rsidRPr="00AE3E61">
        <w:rPr>
          <w:rFonts w:ascii="Times New Roman" w:hAnsi="Times New Roman" w:cs="Times New Roman"/>
          <w:sz w:val="24"/>
          <w:szCs w:val="24"/>
        </w:rPr>
        <w:t>bilidade dos gestores, devido à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 sua responsabilidade de se antecipar às preocupações e imprevistos em relação aos </w:t>
      </w:r>
      <w:r w:rsidR="0090633D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662437" w:rsidRPr="00AE3E61">
        <w:rPr>
          <w:rFonts w:ascii="Times New Roman" w:hAnsi="Times New Roman" w:cs="Times New Roman"/>
          <w:sz w:val="24"/>
          <w:szCs w:val="24"/>
        </w:rPr>
        <w:t>. Isso,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662437" w:rsidRPr="00AE3E61">
        <w:rPr>
          <w:rFonts w:ascii="Times New Roman" w:hAnsi="Times New Roman" w:cs="Times New Roman"/>
          <w:sz w:val="24"/>
          <w:szCs w:val="24"/>
        </w:rPr>
        <w:t>buscando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 influenciar </w:t>
      </w:r>
      <w:r w:rsidR="00662437" w:rsidRPr="00AE3E61">
        <w:rPr>
          <w:rFonts w:ascii="Times New Roman" w:hAnsi="Times New Roman" w:cs="Times New Roman"/>
          <w:sz w:val="24"/>
          <w:szCs w:val="24"/>
        </w:rPr>
        <w:t xml:space="preserve">o </w:t>
      </w:r>
      <w:r w:rsidR="0090633D" w:rsidRPr="00AE3E61">
        <w:rPr>
          <w:rFonts w:ascii="Times New Roman" w:hAnsi="Times New Roman" w:cs="Times New Roman"/>
          <w:sz w:val="24"/>
          <w:szCs w:val="24"/>
        </w:rPr>
        <w:t>ambiente, causando impacto pela ousadia em melhorar suas ações de maneira eficiente</w:t>
      </w:r>
      <w:r w:rsidR="00662437" w:rsidRPr="00AE3E61">
        <w:rPr>
          <w:rFonts w:ascii="Times New Roman" w:hAnsi="Times New Roman" w:cs="Times New Roman"/>
          <w:sz w:val="24"/>
          <w:szCs w:val="24"/>
        </w:rPr>
        <w:t>;</w:t>
      </w:r>
    </w:p>
    <w:p w14:paraId="66A160DA" w14:textId="77777777" w:rsidR="0090633D" w:rsidRPr="00AE3E61" w:rsidRDefault="00C1172F" w:rsidP="00EC3EF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>e)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 Recursos: </w:t>
      </w:r>
      <w:r w:rsidR="00F80116" w:rsidRPr="00AE3E61">
        <w:rPr>
          <w:rFonts w:ascii="Times New Roman" w:hAnsi="Times New Roman" w:cs="Times New Roman"/>
          <w:sz w:val="24"/>
          <w:szCs w:val="24"/>
        </w:rPr>
        <w:t>essa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 dimensão </w:t>
      </w:r>
      <w:r w:rsidR="00662437" w:rsidRPr="00AE3E61">
        <w:rPr>
          <w:rFonts w:ascii="Times New Roman" w:hAnsi="Times New Roman" w:cs="Times New Roman"/>
          <w:sz w:val="24"/>
          <w:szCs w:val="24"/>
        </w:rPr>
        <w:t xml:space="preserve">se aplica às organizações sem fins lucrativos e 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é considerada pelos </w:t>
      </w:r>
      <w:r w:rsidR="00A81812" w:rsidRPr="00AE3E61">
        <w:rPr>
          <w:rFonts w:ascii="Times New Roman" w:hAnsi="Times New Roman" w:cs="Times New Roman"/>
          <w:sz w:val="24"/>
          <w:szCs w:val="24"/>
        </w:rPr>
        <w:t xml:space="preserve">seus 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gestores como forma de captar e alocar recursos para atender as necessidades de seus </w:t>
      </w:r>
      <w:r w:rsidR="0090633D"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90633D" w:rsidRPr="00AE3E61">
        <w:rPr>
          <w:rFonts w:ascii="Times New Roman" w:hAnsi="Times New Roman" w:cs="Times New Roman"/>
          <w:sz w:val="24"/>
          <w:szCs w:val="24"/>
        </w:rPr>
        <w:t>, sejam eles recursos humanos, financeiros ou materiais</w:t>
      </w:r>
      <w:r w:rsidR="00A81812" w:rsidRPr="00AE3E61">
        <w:rPr>
          <w:rFonts w:ascii="Times New Roman" w:hAnsi="Times New Roman" w:cs="Times New Roman"/>
          <w:sz w:val="24"/>
          <w:szCs w:val="24"/>
        </w:rPr>
        <w:t>;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0D88C6" w14:textId="3F50EE2C" w:rsidR="0090633D" w:rsidRPr="00AE3E61" w:rsidRDefault="00F80116" w:rsidP="00EC3EF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  <w:shd w:val="clear" w:color="auto" w:fill="FFFFFF"/>
        </w:rPr>
        <w:t>f)</w:t>
      </w:r>
      <w:r w:rsidR="0090633D" w:rsidRPr="00AE3E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633D" w:rsidRPr="00AE3E61">
        <w:rPr>
          <w:rFonts w:ascii="Times New Roman" w:hAnsi="Times New Roman" w:cs="Times New Roman"/>
          <w:i/>
          <w:sz w:val="24"/>
          <w:szCs w:val="24"/>
        </w:rPr>
        <w:t>Stakeholder-</w:t>
      </w:r>
      <w:r w:rsidR="00FD5B45">
        <w:rPr>
          <w:rFonts w:ascii="Times New Roman" w:hAnsi="Times New Roman" w:cs="Times New Roman"/>
          <w:i/>
          <w:sz w:val="24"/>
          <w:szCs w:val="24"/>
        </w:rPr>
        <w:t>S</w:t>
      </w:r>
      <w:r w:rsidR="0090633D" w:rsidRPr="00AE3E61">
        <w:rPr>
          <w:rFonts w:ascii="Times New Roman" w:hAnsi="Times New Roman" w:cs="Times New Roman"/>
          <w:i/>
          <w:sz w:val="24"/>
          <w:szCs w:val="24"/>
        </w:rPr>
        <w:t>erving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: </w:t>
      </w:r>
      <w:r w:rsidRPr="00AE3E61">
        <w:rPr>
          <w:rFonts w:ascii="Times New Roman" w:hAnsi="Times New Roman" w:cs="Times New Roman"/>
          <w:sz w:val="24"/>
          <w:szCs w:val="24"/>
        </w:rPr>
        <w:t>essa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 dimensão se </w:t>
      </w:r>
      <w:r w:rsidR="00A81812" w:rsidRPr="00AE3E61">
        <w:rPr>
          <w:rFonts w:ascii="Times New Roman" w:hAnsi="Times New Roman" w:cs="Times New Roman"/>
          <w:sz w:val="24"/>
          <w:szCs w:val="24"/>
        </w:rPr>
        <w:t xml:space="preserve">se aplica às organizações sem fins lucrativos e </w:t>
      </w:r>
      <w:r w:rsidR="0090633D" w:rsidRPr="00AE3E61">
        <w:rPr>
          <w:rFonts w:ascii="Times New Roman" w:hAnsi="Times New Roman" w:cs="Times New Roman"/>
          <w:sz w:val="24"/>
          <w:szCs w:val="24"/>
        </w:rPr>
        <w:t>concretiza</w:t>
      </w:r>
      <w:r w:rsidR="00A81812" w:rsidRPr="00AE3E61">
        <w:rPr>
          <w:rFonts w:ascii="Times New Roman" w:hAnsi="Times New Roman" w:cs="Times New Roman"/>
          <w:sz w:val="24"/>
          <w:szCs w:val="24"/>
        </w:rPr>
        <w:t>-se</w:t>
      </w:r>
      <w:r w:rsidR="0090633D" w:rsidRPr="00AE3E61">
        <w:rPr>
          <w:rFonts w:ascii="Times New Roman" w:hAnsi="Times New Roman" w:cs="Times New Roman"/>
          <w:sz w:val="24"/>
          <w:szCs w:val="24"/>
        </w:rPr>
        <w:t xml:space="preserve"> no planejamento adequado, com atividades de desenvolvimento social e econômico quando há possibilidade, de acordo com a demanda e necessidades das pessoas. </w:t>
      </w:r>
    </w:p>
    <w:p w14:paraId="1A44FE41" w14:textId="77777777" w:rsidR="00A81812" w:rsidRPr="00AE3E61" w:rsidRDefault="007C7BD7" w:rsidP="00EC3EF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 xml:space="preserve">Assim conduzida, a pesquisa mostrou </w:t>
      </w:r>
      <w:r w:rsidR="00A81812" w:rsidRPr="00AE3E61">
        <w:rPr>
          <w:rFonts w:ascii="Times New Roman" w:hAnsi="Times New Roman" w:cs="Times New Roman"/>
          <w:sz w:val="24"/>
          <w:szCs w:val="24"/>
        </w:rPr>
        <w:t xml:space="preserve">que todos os </w:t>
      </w:r>
      <w:r w:rsidRPr="00AE3E61">
        <w:rPr>
          <w:rFonts w:ascii="Times New Roman" w:hAnsi="Times New Roman" w:cs="Times New Roman"/>
          <w:sz w:val="24"/>
          <w:szCs w:val="24"/>
        </w:rPr>
        <w:t>elementos</w:t>
      </w:r>
      <w:r w:rsidR="00A81812" w:rsidRPr="00AE3E61">
        <w:rPr>
          <w:rFonts w:ascii="Times New Roman" w:hAnsi="Times New Roman" w:cs="Times New Roman"/>
          <w:sz w:val="24"/>
          <w:szCs w:val="24"/>
        </w:rPr>
        <w:t xml:space="preserve"> investigados são</w:t>
      </w:r>
      <w:r w:rsidRPr="00AE3E61">
        <w:rPr>
          <w:rFonts w:ascii="Times New Roman" w:hAnsi="Times New Roman" w:cs="Times New Roman"/>
          <w:sz w:val="24"/>
          <w:szCs w:val="24"/>
        </w:rPr>
        <w:t xml:space="preserve"> comuns às duas modalidades, evidenciando como os gestores de organizações sem fins lucrativos influenciam no ambiente organizacional nas quais são articuladores das relações com os </w:t>
      </w:r>
      <w:r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="00A81812" w:rsidRPr="00AE3E61">
        <w:rPr>
          <w:rFonts w:ascii="Times New Roman" w:hAnsi="Times New Roman" w:cs="Times New Roman"/>
          <w:sz w:val="24"/>
          <w:szCs w:val="24"/>
        </w:rPr>
        <w:t xml:space="preserve">. Tal evidência é de extrema valia ao se considerar que essas organizações se encontram em </w:t>
      </w:r>
      <w:r w:rsidRPr="00AE3E61">
        <w:rPr>
          <w:rFonts w:ascii="Times New Roman" w:hAnsi="Times New Roman" w:cs="Times New Roman"/>
          <w:sz w:val="24"/>
          <w:szCs w:val="24"/>
        </w:rPr>
        <w:t>um contexto cada vez mais instável e com recursos cada vez mais escassos.</w:t>
      </w:r>
      <w:r w:rsidR="00A81812" w:rsidRPr="00AE3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AD3C9" w14:textId="77777777" w:rsidR="0090633D" w:rsidRPr="00AE3E61" w:rsidRDefault="0090633D" w:rsidP="00EC3EF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 xml:space="preserve">Considera-se, portanto, que a capacidade de gestão de </w:t>
      </w:r>
      <w:r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AE3E61">
        <w:rPr>
          <w:rFonts w:ascii="Times New Roman" w:hAnsi="Times New Roman" w:cs="Times New Roman"/>
          <w:sz w:val="24"/>
          <w:szCs w:val="24"/>
        </w:rPr>
        <w:t xml:space="preserve"> em organizações sem fins lucrativos se dá da mesma forma que em organizações com fins lucrativos. O que difere é que a primeira, embora necessite de recursos para sobrevivência, investe seu capital no aspecto humano, enquanto o segundo, no seu patrimônio. Destarte, a capacidade de gestão acontece no dia a dia de cada organização e na dinâmica de cada uma viver as relações com seus </w:t>
      </w:r>
      <w:r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AE3E61">
        <w:rPr>
          <w:rFonts w:ascii="Times New Roman" w:hAnsi="Times New Roman" w:cs="Times New Roman"/>
          <w:sz w:val="24"/>
          <w:szCs w:val="24"/>
        </w:rPr>
        <w:t>, nos mais diferentes ambientes organizacionais.</w:t>
      </w:r>
    </w:p>
    <w:p w14:paraId="5CFBAD7E" w14:textId="5F123134" w:rsidR="0090633D" w:rsidRPr="00AE3E61" w:rsidRDefault="0090633D" w:rsidP="00EC3EF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 xml:space="preserve">Os avanços teóricos proporcionados pelo estudo trouxeram à luz dois aspectos fundamentais e indispensáveis: os estudos de Freeman, desde 1984, e ainda </w:t>
      </w:r>
      <w:r w:rsidR="00E12E1F" w:rsidRPr="00AE3E61">
        <w:rPr>
          <w:rFonts w:ascii="Times New Roman" w:hAnsi="Times New Roman" w:cs="Times New Roman"/>
          <w:sz w:val="24"/>
          <w:szCs w:val="24"/>
        </w:rPr>
        <w:t xml:space="preserve">os </w:t>
      </w:r>
      <w:r w:rsidRPr="00AE3E61">
        <w:rPr>
          <w:rFonts w:ascii="Times New Roman" w:hAnsi="Times New Roman" w:cs="Times New Roman"/>
          <w:sz w:val="24"/>
          <w:szCs w:val="24"/>
        </w:rPr>
        <w:t xml:space="preserve">de </w:t>
      </w:r>
      <w:r w:rsidR="00A34B44" w:rsidRPr="00AE3E61">
        <w:rPr>
          <w:rFonts w:ascii="Times New Roman" w:hAnsi="Times New Roman" w:cs="Times New Roman"/>
          <w:sz w:val="24"/>
          <w:szCs w:val="24"/>
        </w:rPr>
        <w:t>Freeman</w:t>
      </w:r>
      <w:r w:rsidR="003F2BD3">
        <w:rPr>
          <w:rFonts w:ascii="Times New Roman" w:hAnsi="Times New Roman" w:cs="Times New Roman"/>
          <w:sz w:val="24"/>
          <w:szCs w:val="24"/>
        </w:rPr>
        <w:t>, Harrison e Wicks</w:t>
      </w:r>
      <w:r w:rsidR="00E45C3B">
        <w:rPr>
          <w:rFonts w:ascii="Times New Roman" w:hAnsi="Times New Roman" w:cs="Times New Roman"/>
          <w:sz w:val="24"/>
          <w:szCs w:val="24"/>
        </w:rPr>
        <w:t xml:space="preserve"> </w:t>
      </w:r>
      <w:r w:rsidRPr="00AE3E61">
        <w:rPr>
          <w:rFonts w:ascii="Times New Roman" w:hAnsi="Times New Roman" w:cs="Times New Roman"/>
          <w:sz w:val="24"/>
          <w:szCs w:val="24"/>
        </w:rPr>
        <w:t>(2007), voltados diretamente à</w:t>
      </w:r>
      <w:r w:rsidR="00E12E1F" w:rsidRPr="00AE3E61">
        <w:rPr>
          <w:rFonts w:ascii="Times New Roman" w:hAnsi="Times New Roman" w:cs="Times New Roman"/>
          <w:sz w:val="24"/>
          <w:szCs w:val="24"/>
        </w:rPr>
        <w:t>s</w:t>
      </w:r>
      <w:r w:rsidRPr="00AE3E61">
        <w:rPr>
          <w:rFonts w:ascii="Times New Roman" w:hAnsi="Times New Roman" w:cs="Times New Roman"/>
          <w:sz w:val="24"/>
          <w:szCs w:val="24"/>
        </w:rPr>
        <w:t xml:space="preserve"> organizações com fins lucrativos, </w:t>
      </w:r>
      <w:r w:rsidRPr="00AE3E61">
        <w:rPr>
          <w:rFonts w:ascii="Times New Roman" w:hAnsi="Times New Roman" w:cs="Times New Roman"/>
          <w:sz w:val="24"/>
          <w:szCs w:val="24"/>
        </w:rPr>
        <w:lastRenderedPageBreak/>
        <w:t>evidencia</w:t>
      </w:r>
      <w:r w:rsidR="00E12E1F" w:rsidRPr="00AE3E61">
        <w:rPr>
          <w:rFonts w:ascii="Times New Roman" w:hAnsi="Times New Roman" w:cs="Times New Roman"/>
          <w:sz w:val="24"/>
          <w:szCs w:val="24"/>
        </w:rPr>
        <w:t xml:space="preserve">ram </w:t>
      </w:r>
      <w:r w:rsidRPr="00AE3E61">
        <w:rPr>
          <w:rFonts w:ascii="Times New Roman" w:hAnsi="Times New Roman" w:cs="Times New Roman"/>
          <w:sz w:val="24"/>
          <w:szCs w:val="24"/>
        </w:rPr>
        <w:t>por</w:t>
      </w:r>
      <w:r w:rsidR="00E12E1F" w:rsidRPr="00AE3E61">
        <w:rPr>
          <w:rFonts w:ascii="Times New Roman" w:hAnsi="Times New Roman" w:cs="Times New Roman"/>
          <w:sz w:val="24"/>
          <w:szCs w:val="24"/>
        </w:rPr>
        <w:t xml:space="preserve"> revelarem</w:t>
      </w:r>
      <w:r w:rsidRPr="00AE3E61">
        <w:rPr>
          <w:rFonts w:ascii="Times New Roman" w:hAnsi="Times New Roman" w:cs="Times New Roman"/>
          <w:sz w:val="24"/>
          <w:szCs w:val="24"/>
        </w:rPr>
        <w:t xml:space="preserve"> características similares, </w:t>
      </w:r>
      <w:r w:rsidR="00E12E1F" w:rsidRPr="00AE3E61">
        <w:rPr>
          <w:rFonts w:ascii="Times New Roman" w:hAnsi="Times New Roman" w:cs="Times New Roman"/>
          <w:sz w:val="24"/>
          <w:szCs w:val="24"/>
        </w:rPr>
        <w:t xml:space="preserve">que </w:t>
      </w:r>
      <w:r w:rsidRPr="00AE3E61">
        <w:rPr>
          <w:rFonts w:ascii="Times New Roman" w:hAnsi="Times New Roman" w:cs="Times New Roman"/>
          <w:sz w:val="24"/>
          <w:szCs w:val="24"/>
        </w:rPr>
        <w:t>também pode</w:t>
      </w:r>
      <w:r w:rsidR="00E12E1F" w:rsidRPr="00AE3E61">
        <w:rPr>
          <w:rFonts w:ascii="Times New Roman" w:hAnsi="Times New Roman" w:cs="Times New Roman"/>
          <w:sz w:val="24"/>
          <w:szCs w:val="24"/>
        </w:rPr>
        <w:t>m</w:t>
      </w:r>
      <w:r w:rsidRPr="00AE3E61">
        <w:rPr>
          <w:rFonts w:ascii="Times New Roman" w:hAnsi="Times New Roman" w:cs="Times New Roman"/>
          <w:sz w:val="24"/>
          <w:szCs w:val="24"/>
        </w:rPr>
        <w:t xml:space="preserve"> ser </w:t>
      </w:r>
      <w:r w:rsidR="00E12E1F" w:rsidRPr="00AE3E61">
        <w:rPr>
          <w:rFonts w:ascii="Times New Roman" w:hAnsi="Times New Roman" w:cs="Times New Roman"/>
          <w:sz w:val="24"/>
          <w:szCs w:val="24"/>
        </w:rPr>
        <w:t>aplicados</w:t>
      </w:r>
      <w:r w:rsidRPr="00AE3E61">
        <w:rPr>
          <w:rFonts w:ascii="Times New Roman" w:hAnsi="Times New Roman" w:cs="Times New Roman"/>
          <w:sz w:val="24"/>
          <w:szCs w:val="24"/>
        </w:rPr>
        <w:t xml:space="preserve"> para as organizações sem fins lucrativos.</w:t>
      </w:r>
      <w:r w:rsidR="00F80116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="00E12E1F" w:rsidRPr="00AE3E61">
        <w:rPr>
          <w:rFonts w:ascii="Times New Roman" w:hAnsi="Times New Roman" w:cs="Times New Roman"/>
          <w:sz w:val="24"/>
          <w:szCs w:val="24"/>
        </w:rPr>
        <w:t xml:space="preserve">Outra questão que se revela pertinente é que </w:t>
      </w:r>
      <w:r w:rsidRPr="00AE3E61">
        <w:rPr>
          <w:rFonts w:ascii="Times New Roman" w:hAnsi="Times New Roman" w:cs="Times New Roman"/>
          <w:sz w:val="24"/>
          <w:szCs w:val="24"/>
        </w:rPr>
        <w:t xml:space="preserve">este estudo proporciona uma base literária que pode ser ainda aprofundada com novos estudos. Sobretudo, </w:t>
      </w:r>
      <w:r w:rsidR="00E12E1F" w:rsidRPr="00AE3E61">
        <w:rPr>
          <w:rFonts w:ascii="Times New Roman" w:hAnsi="Times New Roman" w:cs="Times New Roman"/>
          <w:sz w:val="24"/>
          <w:szCs w:val="24"/>
        </w:rPr>
        <w:t>revela</w:t>
      </w:r>
      <w:r w:rsidRPr="00AE3E61">
        <w:rPr>
          <w:rFonts w:ascii="Times New Roman" w:hAnsi="Times New Roman" w:cs="Times New Roman"/>
          <w:sz w:val="24"/>
          <w:szCs w:val="24"/>
        </w:rPr>
        <w:t xml:space="preserve"> aos gestores de organizações sem fins lucrativos material que pode ser </w:t>
      </w:r>
      <w:r w:rsidR="00E12E1F" w:rsidRPr="00AE3E61">
        <w:rPr>
          <w:rFonts w:ascii="Times New Roman" w:hAnsi="Times New Roman" w:cs="Times New Roman"/>
          <w:sz w:val="24"/>
          <w:szCs w:val="24"/>
        </w:rPr>
        <w:t>perscrutado</w:t>
      </w:r>
      <w:r w:rsidRPr="00AE3E61">
        <w:rPr>
          <w:rFonts w:ascii="Times New Roman" w:hAnsi="Times New Roman" w:cs="Times New Roman"/>
          <w:sz w:val="24"/>
          <w:szCs w:val="24"/>
        </w:rPr>
        <w:t xml:space="preserve"> e aplicado nos ambientes des</w:t>
      </w:r>
      <w:r w:rsidR="00E12E1F" w:rsidRPr="00AE3E61">
        <w:rPr>
          <w:rFonts w:ascii="Times New Roman" w:hAnsi="Times New Roman" w:cs="Times New Roman"/>
          <w:sz w:val="24"/>
          <w:szCs w:val="24"/>
        </w:rPr>
        <w:t>s</w:t>
      </w:r>
      <w:r w:rsidRPr="00AE3E61">
        <w:rPr>
          <w:rFonts w:ascii="Times New Roman" w:hAnsi="Times New Roman" w:cs="Times New Roman"/>
          <w:sz w:val="24"/>
          <w:szCs w:val="24"/>
        </w:rPr>
        <w:t>as organizações na construção de relações que favoreçam interesses e atendam necessidades</w:t>
      </w:r>
      <w:r w:rsidR="00E12E1F" w:rsidRPr="00AE3E61">
        <w:rPr>
          <w:rFonts w:ascii="Times New Roman" w:hAnsi="Times New Roman" w:cs="Times New Roman"/>
          <w:sz w:val="24"/>
          <w:szCs w:val="24"/>
        </w:rPr>
        <w:t>, de acordo com as particularidades de cada uma</w:t>
      </w:r>
      <w:r w:rsidRPr="00AE3E61">
        <w:rPr>
          <w:rFonts w:ascii="Times New Roman" w:hAnsi="Times New Roman" w:cs="Times New Roman"/>
          <w:sz w:val="24"/>
          <w:szCs w:val="24"/>
        </w:rPr>
        <w:t>.</w:t>
      </w:r>
    </w:p>
    <w:p w14:paraId="3E3BB50F" w14:textId="77777777" w:rsidR="0090633D" w:rsidRPr="00AE3E61" w:rsidRDefault="0090633D" w:rsidP="00EC3EF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61">
        <w:rPr>
          <w:rFonts w:ascii="Times New Roman" w:hAnsi="Times New Roman" w:cs="Times New Roman"/>
          <w:sz w:val="24"/>
          <w:szCs w:val="24"/>
        </w:rPr>
        <w:t>O fator limitante</w:t>
      </w:r>
      <w:r w:rsidR="00E12E1F" w:rsidRPr="00AE3E61">
        <w:rPr>
          <w:rFonts w:ascii="Times New Roman" w:hAnsi="Times New Roman" w:cs="Times New Roman"/>
          <w:sz w:val="24"/>
          <w:szCs w:val="24"/>
        </w:rPr>
        <w:t xml:space="preserve"> do estudo </w:t>
      </w:r>
      <w:r w:rsidRPr="00AE3E61">
        <w:rPr>
          <w:rFonts w:ascii="Times New Roman" w:hAnsi="Times New Roman" w:cs="Times New Roman"/>
          <w:sz w:val="24"/>
          <w:szCs w:val="24"/>
        </w:rPr>
        <w:t xml:space="preserve">evidencia-se </w:t>
      </w:r>
      <w:r w:rsidR="00E12E1F" w:rsidRPr="00AE3E61">
        <w:rPr>
          <w:rFonts w:ascii="Times New Roman" w:hAnsi="Times New Roman" w:cs="Times New Roman"/>
          <w:sz w:val="24"/>
          <w:szCs w:val="24"/>
        </w:rPr>
        <w:t xml:space="preserve">pelo fato de </w:t>
      </w:r>
      <w:r w:rsidRPr="00AE3E61">
        <w:rPr>
          <w:rFonts w:ascii="Times New Roman" w:hAnsi="Times New Roman" w:cs="Times New Roman"/>
          <w:sz w:val="24"/>
          <w:szCs w:val="24"/>
        </w:rPr>
        <w:t xml:space="preserve">ser um estudo parcial e fundamentado em poucos autores natos e/ou específicos da área das organizações sem fins lucrativos com dados em profundidade sobre o tema dos </w:t>
      </w:r>
      <w:r w:rsidRPr="00AE3E6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AE3E61">
        <w:rPr>
          <w:rFonts w:ascii="Times New Roman" w:hAnsi="Times New Roman" w:cs="Times New Roman"/>
          <w:sz w:val="24"/>
          <w:szCs w:val="24"/>
        </w:rPr>
        <w:t>.</w:t>
      </w:r>
      <w:r w:rsidR="00F80116" w:rsidRPr="00AE3E61">
        <w:rPr>
          <w:rFonts w:ascii="Times New Roman" w:hAnsi="Times New Roman" w:cs="Times New Roman"/>
          <w:sz w:val="24"/>
          <w:szCs w:val="24"/>
        </w:rPr>
        <w:t xml:space="preserve"> </w:t>
      </w:r>
      <w:r w:rsidRPr="00AE3E61">
        <w:rPr>
          <w:rFonts w:ascii="Times New Roman" w:hAnsi="Times New Roman" w:cs="Times New Roman"/>
          <w:sz w:val="24"/>
          <w:szCs w:val="24"/>
        </w:rPr>
        <w:t>Portanto, sugere-se que estudos futuros possam aprofundar as diferenças e as semelhanças na gestão de organizações com fins lucrativos e em organizações sem fins lucrativos. Ainda, pode-se fazer um estudo bibliométrico nas bases de dados considerados de alto índice, para ver se estudos sobre as dimensões da capacidade de gestão em organizações sem fins lucrativos já fo</w:t>
      </w:r>
      <w:r w:rsidR="00E12E1F" w:rsidRPr="00AE3E61">
        <w:rPr>
          <w:rFonts w:ascii="Times New Roman" w:hAnsi="Times New Roman" w:cs="Times New Roman"/>
          <w:sz w:val="24"/>
          <w:szCs w:val="24"/>
        </w:rPr>
        <w:t>ram</w:t>
      </w:r>
      <w:r w:rsidRPr="00AE3E61">
        <w:rPr>
          <w:rFonts w:ascii="Times New Roman" w:hAnsi="Times New Roman" w:cs="Times New Roman"/>
          <w:sz w:val="24"/>
          <w:szCs w:val="24"/>
        </w:rPr>
        <w:t xml:space="preserve"> aplicad</w:t>
      </w:r>
      <w:r w:rsidR="00E12E1F" w:rsidRPr="00AE3E61">
        <w:rPr>
          <w:rFonts w:ascii="Times New Roman" w:hAnsi="Times New Roman" w:cs="Times New Roman"/>
          <w:sz w:val="24"/>
          <w:szCs w:val="24"/>
        </w:rPr>
        <w:t>os</w:t>
      </w:r>
      <w:r w:rsidRPr="00AE3E61">
        <w:rPr>
          <w:rFonts w:ascii="Times New Roman" w:hAnsi="Times New Roman" w:cs="Times New Roman"/>
          <w:sz w:val="24"/>
          <w:szCs w:val="24"/>
        </w:rPr>
        <w:t xml:space="preserve"> em outros países.</w:t>
      </w:r>
    </w:p>
    <w:p w14:paraId="139DC4B6" w14:textId="77777777" w:rsidR="00A34B44" w:rsidRPr="00AE3E61" w:rsidRDefault="00A34B44" w:rsidP="00A34B4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903FCD" w14:textId="77777777" w:rsidR="00A34B44" w:rsidRPr="00AE3E61" w:rsidRDefault="00A34B44" w:rsidP="00A34B44">
      <w:pPr>
        <w:spacing w:after="0" w:line="480" w:lineRule="auto"/>
        <w:jc w:val="both"/>
        <w:rPr>
          <w:b/>
          <w:lang w:val="en-US"/>
        </w:rPr>
      </w:pPr>
      <w:r w:rsidRPr="00AE3E61">
        <w:rPr>
          <w:rFonts w:ascii="Times New Roman" w:hAnsi="Times New Roman" w:cs="Times New Roman"/>
          <w:b/>
          <w:sz w:val="24"/>
          <w:szCs w:val="24"/>
          <w:lang w:val="en-US"/>
        </w:rPr>
        <w:t>4 Referências</w:t>
      </w:r>
    </w:p>
    <w:p w14:paraId="06EC7278" w14:textId="77777777" w:rsidR="00A34B44" w:rsidRPr="00AE3E61" w:rsidRDefault="00A34B44" w:rsidP="00A34B4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F014A6" w14:textId="3A6EA57A" w:rsidR="00A34B44" w:rsidRPr="008C414B" w:rsidRDefault="00A34B44" w:rsidP="00E45C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Agle, B. </w:t>
      </w:r>
      <w:r w:rsidR="004D49CB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R., Do</w:t>
      </w:r>
      <w:r w:rsidR="003F29DE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r w:rsidR="004D49CB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ldson, T.,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Freeman, E.</w:t>
      </w:r>
      <w:r w:rsidR="004D49CB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Jensen, M.,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Mitchell, R. </w:t>
      </w:r>
      <w:r w:rsidR="004D49CB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K., &amp;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Wood, D. J. (2008). Dialogue: toward superior stakeholder theory.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Business Ethics Quarterly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18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,153-190.</w:t>
      </w:r>
    </w:p>
    <w:p w14:paraId="105500D8" w14:textId="77777777" w:rsidR="003F29DE" w:rsidRPr="008C414B" w:rsidRDefault="00F27A25" w:rsidP="00E45C3B">
      <w:pPr>
        <w:shd w:val="clear" w:color="auto" w:fill="FFFFFF"/>
        <w:spacing w:after="0" w:line="270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hyperlink r:id="rId9" w:tgtFrame="_blank" w:history="1">
        <w:r w:rsidR="003F29DE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val="en-CA"/>
          </w:rPr>
          <w:t>https://doi.org/10.5840/beq200818214</w:t>
        </w:r>
      </w:hyperlink>
    </w:p>
    <w:p w14:paraId="280E1E76" w14:textId="77777777" w:rsidR="003F29DE" w:rsidRPr="008C414B" w:rsidRDefault="003F29DE" w:rsidP="00E3770B">
      <w:pPr>
        <w:shd w:val="clear" w:color="auto" w:fill="FFFFFF"/>
        <w:spacing w:after="75" w:line="270" w:lineRule="atLeast"/>
        <w:ind w:left="30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</w:p>
    <w:p w14:paraId="65B6F730" w14:textId="2C010C03" w:rsidR="00A34B44" w:rsidRPr="008C414B" w:rsidRDefault="005522BC" w:rsidP="00A3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Arshad, R.,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Razali, W.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A.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A.W.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M.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&amp; 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Bakar, N. A. (2015). Catch the warning signals: the fight against fraud and abuse in nonprofit organisations. </w:t>
      </w:r>
      <w:r w:rsidR="00A34B44"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Procedia Economics and Finance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A34B44"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28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,114-120.</w:t>
      </w:r>
      <w:r w:rsidR="00E45C3B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10" w:tgtFrame="_blank" w:tooltip="Persistent link using digital object identifier" w:history="1">
        <w:r w:rsidR="003F29DE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CA"/>
          </w:rPr>
          <w:t>https://doi.org/10.1016/S2212-5671(15)01089-8</w:t>
        </w:r>
      </w:hyperlink>
    </w:p>
    <w:p w14:paraId="3735D1E4" w14:textId="77777777" w:rsidR="003F29DE" w:rsidRPr="008C414B" w:rsidRDefault="003F29DE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</w:pPr>
    </w:p>
    <w:p w14:paraId="790AC2AB" w14:textId="688547CD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Attouni, M. A. K.</w:t>
      </w:r>
      <w:r w:rsidR="005522BC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 &amp;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Mustaffa, C. S. (2014). How do nonprofit organizations in Libya adopt and use social media to communicate with the society. </w:t>
      </w:r>
      <w:r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Procedia social and Behavioral Sciences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155</w:t>
      </w:r>
      <w:r w:rsidR="005522BC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 92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-97.</w:t>
      </w:r>
      <w:r w:rsidR="00E45C3B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11" w:tgtFrame="_blank" w:tooltip="Persistent link using digital object identifier" w:history="1">
        <w:r w:rsidR="003F29DE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CA"/>
          </w:rPr>
          <w:t>https://doi.org/10.1016/j.sbspro.2014.10.262</w:t>
        </w:r>
      </w:hyperlink>
    </w:p>
    <w:p w14:paraId="2CDB226B" w14:textId="77777777" w:rsidR="003F29DE" w:rsidRPr="008C414B" w:rsidRDefault="003F29DE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</w:pPr>
    </w:p>
    <w:p w14:paraId="18F00B1B" w14:textId="2210AF99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Bilodeau, M.</w:t>
      </w:r>
      <w:r w:rsidR="005522BC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 &amp;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Steinberg, R. (2006). Donative nonprofit organizations. In S</w:t>
      </w:r>
      <w:r w:rsidR="00DE3B27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C.</w:t>
      </w:r>
      <w:r w:rsidR="00DE3B27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Kolm &amp; J. M. 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Y</w:t>
      </w:r>
      <w:r w:rsidR="00DE3B27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thier 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(Eds.). </w:t>
      </w:r>
      <w:r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 xml:space="preserve">Handbook of the economics of giving, altruism and </w:t>
      </w:r>
      <w:r w:rsidR="006D20F6"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reciprocity</w:t>
      </w:r>
      <w:r w:rsidR="00DE3B27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(v. 4, c</w:t>
      </w:r>
      <w:r w:rsidR="00BD180A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ap.</w:t>
      </w:r>
      <w:r w:rsidR="00DE3B27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19, p. 1272-1307). 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Indianopolis: Elsevier</w:t>
      </w:r>
      <w:r w:rsidR="00DE3B27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E45C3B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12" w:tgtFrame="_blank" w:tooltip="Persistent link using digital object identifier" w:history="1">
        <w:r w:rsidR="003F29DE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https://doi.org/10.1016/S1574-0714(06)02019-7</w:t>
        </w:r>
      </w:hyperlink>
    </w:p>
    <w:p w14:paraId="4BE6D729" w14:textId="77777777" w:rsidR="003F29DE" w:rsidRPr="008C414B" w:rsidRDefault="003F29DE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</w:pPr>
    </w:p>
    <w:p w14:paraId="31442CE4" w14:textId="5EF85361" w:rsidR="003F29DE" w:rsidRPr="008C414B" w:rsidRDefault="00A34B44" w:rsidP="00E37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Bowen, S. A. (2013). Using classic social media cases to distill ethical guidelines for digital engagement. </w:t>
      </w:r>
      <w:r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Journal of Mass Media Ethics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28</w:t>
      </w:r>
      <w:r w:rsidR="005522BC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(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2)</w:t>
      </w:r>
      <w:r w:rsidR="005522BC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119-</w:t>
      </w:r>
      <w:r w:rsidR="00E45C3B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133.</w:t>
      </w:r>
      <w:r w:rsidR="00E45C3B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13" w:history="1">
        <w:r w:rsidR="00E45C3B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CA"/>
          </w:rPr>
          <w:t>https://doi.org/10.1080/08900523.2013.793523</w:t>
        </w:r>
      </w:hyperlink>
    </w:p>
    <w:p w14:paraId="1F7AFE6C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</w:pPr>
    </w:p>
    <w:p w14:paraId="473AE96A" w14:textId="2C5CEB23" w:rsidR="00C95D0B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Callen, J. L.</w:t>
      </w:r>
      <w:r w:rsidR="006D20F6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Klein, A.</w:t>
      </w:r>
      <w:r w:rsidR="006D20F6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&amp;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Tinkelman, D. (2010). The contextual impact of nonprofit board composition and structure on organizational performance: agency and resource dependence perspectives.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Voluntas: International Journal of Voluntary and Nonprofit Organizations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21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(1), 101-125. </w:t>
      </w:r>
      <w:r w:rsidR="00E45C3B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95D0B" w:rsidRPr="008C41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CA"/>
        </w:rPr>
        <w:t>DOI 10.1007/s11266-009-9102-3</w:t>
      </w:r>
    </w:p>
    <w:p w14:paraId="3A1970DC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</w:pPr>
    </w:p>
    <w:p w14:paraId="7D0B6A3B" w14:textId="7452A9D0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Carneiro, A.F.</w:t>
      </w:r>
      <w:r w:rsidR="006D20F6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Oliveira, D. L.</w:t>
      </w:r>
      <w:r w:rsidR="006D20F6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, &amp;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Torres, L.C. (2011). Accountability e prestação de contas das organizações do terceiro setor: uma abordagem à relevância da contabilidade.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Sociedade, Contabilidade e Gestão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(2)</w:t>
      </w:r>
      <w:r w:rsidR="00C95D0B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, 90-105.</w:t>
      </w:r>
    </w:p>
    <w:p w14:paraId="39F7501F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14:paraId="5FC9844F" w14:textId="77777777" w:rsidR="00A34B44" w:rsidRPr="008C414B" w:rsidRDefault="006D20F6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</w:pP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Chad, P.,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Kyriazis, E.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, &amp;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Motion, J.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(2014). 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Bringing marketing into nonprofit organizations: a managerial nightmare. </w:t>
      </w:r>
      <w:r w:rsidR="00A34B44"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CA"/>
        </w:rPr>
        <w:t>Australasian Marketing Journal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 xml:space="preserve">, </w:t>
      </w:r>
      <w:r w:rsidR="00A34B44"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CA"/>
        </w:rPr>
        <w:t>22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>,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 xml:space="preserve"> 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>342-349.</w:t>
      </w:r>
    </w:p>
    <w:p w14:paraId="50E5BCBD" w14:textId="77777777" w:rsidR="00C95D0B" w:rsidRPr="008C414B" w:rsidRDefault="00F27A25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</w:pPr>
      <w:hyperlink r:id="rId14" w:tgtFrame="_blank" w:tooltip="Persistent link using digital object identifier" w:history="1">
        <w:r w:rsidR="00C95D0B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CA"/>
          </w:rPr>
          <w:t>https://doi.org/10.1016/j.ausmj.2014.09.003</w:t>
        </w:r>
      </w:hyperlink>
    </w:p>
    <w:p w14:paraId="18868A09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</w:pPr>
    </w:p>
    <w:p w14:paraId="7C6A39E8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</w:pP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>Chaves, E. C. J.</w:t>
      </w:r>
      <w:r w:rsidR="00DE3B27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>, Oikawa, R.,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>Galegale, N. V.</w:t>
      </w:r>
      <w:r w:rsidR="00DE3B27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>, &amp;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 xml:space="preserve"> Azevedo, M. M.</w:t>
      </w:r>
      <w:r w:rsidR="00DE3B27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 xml:space="preserve"> 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 xml:space="preserve">(2013). 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Avaliação da gestão de stakeholders em implantações de projetos de sistemas em serviços. </w:t>
      </w:r>
      <w:r w:rsidR="00DE3B27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In 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VIII Whorkshop de Pós-Graduação e Pesquisa do Centro Paula Souza</w:t>
      </w:r>
      <w:r w:rsidR="00DE3B27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(página</w:t>
      </w:r>
      <w:r w:rsidR="00B33F98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s</w:t>
      </w:r>
      <w:r w:rsidR="00DE3B27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). 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>São Paulo</w:t>
      </w:r>
      <w:r w:rsidR="00DE3B27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>, SP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>.</w:t>
      </w:r>
    </w:p>
    <w:p w14:paraId="123C73CB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</w:pPr>
    </w:p>
    <w:p w14:paraId="1F9FEB6A" w14:textId="13451A6E" w:rsidR="00FB31D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Clauss, T.</w:t>
      </w:r>
      <w:r w:rsidR="00B33F98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 &amp;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Kesting, T. (2016). How businesses should govern knowledge – intensive collaborations with univesities: na empirical investigation of university professor. </w:t>
      </w:r>
      <w:r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Industrial Marketing Management</w:t>
      </w:r>
      <w:r w:rsidR="00FB31D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FB31D4"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62</w:t>
      </w:r>
      <w:r w:rsidR="00FB31D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 185-198.</w:t>
      </w:r>
      <w:r w:rsidR="00B33F98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15" w:tgtFrame="_blank" w:tooltip="Persistent link using digital object identifier" w:history="1">
        <w:r w:rsidR="00FB31D4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https://doi.org/10.1016/j.indmarman.2016.09.001</w:t>
        </w:r>
      </w:hyperlink>
    </w:p>
    <w:p w14:paraId="55171580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</w:pPr>
    </w:p>
    <w:p w14:paraId="3F1C7748" w14:textId="732F7ED5" w:rsidR="00A34B44" w:rsidRPr="003B4029" w:rsidRDefault="00B33F98" w:rsidP="00A3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Curtis, L., Edwards, C.</w:t>
      </w:r>
      <w:r w:rsidR="00686946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 Fraser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 K. L.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Gudelsky, S.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Holmquist, J.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Thornton, K.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 &amp;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Sweetser, K. D. (2010). Adoption of social media for public relations by nonprofit organizations. </w:t>
      </w:r>
      <w:r w:rsidR="00A34B44"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Public Relations Review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A34B44"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36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90-92.</w:t>
      </w:r>
      <w:r w:rsidR="00E45C3B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16" w:tgtFrame="_blank" w:tooltip="Persistent link using digital object identifier" w:history="1">
        <w:r w:rsidR="006D6777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https://doi.org/10.1016/j.pubrev.2009.10.003</w:t>
        </w:r>
      </w:hyperlink>
    </w:p>
    <w:p w14:paraId="0021951D" w14:textId="77777777" w:rsidR="00E45C3B" w:rsidRPr="008C414B" w:rsidRDefault="00E45C3B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</w:pPr>
    </w:p>
    <w:p w14:paraId="4ED3B272" w14:textId="3DA727C1" w:rsidR="006D6777" w:rsidRPr="008C414B" w:rsidRDefault="00A34B44" w:rsidP="00A34B4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Doh, J.</w:t>
      </w:r>
      <w:r w:rsidR="00B33F98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P.</w:t>
      </w:r>
      <w:r w:rsidR="00B33F98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&amp;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Quigley, N.</w:t>
      </w:r>
      <w:r w:rsidR="00B33F98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R. (2014). Responsible leadership and stakeholder management: influence pathways and organizational outcomes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. The academy of Management Perspectives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28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(3), 255-274.</w:t>
      </w:r>
      <w:r w:rsidR="00E45C3B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D6777" w:rsidRPr="008C414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CA"/>
        </w:rPr>
        <w:t>doi:</w:t>
      </w:r>
      <w:r w:rsidR="006D6777" w:rsidRPr="008C414B">
        <w:rPr>
          <w:rStyle w:val="slug-doi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CA"/>
        </w:rPr>
        <w:t>10.5465/amp.2014.0013</w:t>
      </w:r>
    </w:p>
    <w:p w14:paraId="2A71A997" w14:textId="77777777" w:rsidR="00A34B44" w:rsidRPr="008C414B" w:rsidRDefault="00B33F98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Donaldson, T., &amp;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Preston, L.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E. (1995). The stakeholder theory of the corporation: concepts, evidence, and implications. </w:t>
      </w:r>
      <w:r w:rsidR="00A34B44" w:rsidRPr="008C41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Academy of Management Review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34B44" w:rsidRPr="008C41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20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(1), 65-91.</w:t>
      </w:r>
    </w:p>
    <w:p w14:paraId="6583C817" w14:textId="77777777" w:rsidR="006D6777" w:rsidRPr="008C414B" w:rsidRDefault="006D6777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DOI: 10.2307/258887</w:t>
      </w:r>
    </w:p>
    <w:p w14:paraId="0BA00A14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52FA36" w14:textId="0C400629" w:rsidR="006D6777" w:rsidRPr="008C414B" w:rsidRDefault="00A13F1A" w:rsidP="006D6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Eiró-Gomes, M.; Duarte</w:t>
      </w:r>
      <w:r w:rsidR="006D6777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Que públicos para as relações públicas?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Actas Dos III Sopcom, VI Lusocom e II Ibérico, Vol. II, </w:t>
      </w:r>
      <w:r w:rsidR="006D6777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Comissão Editorial da Universidade de Beira Interior, Covilhã, Portugal, p.  </w:t>
      </w:r>
      <w:r w:rsidR="006D6777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453-461, 2005. </w:t>
      </w:r>
    </w:p>
    <w:p w14:paraId="57E07144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</w:p>
    <w:p w14:paraId="58661B70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Eskerod, P.</w:t>
      </w:r>
      <w:r w:rsidR="00686946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&amp;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Larsen, T. (2018). Advancing project stakeholder analysis by the concept ‘shadows of the context’.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International Journal of Project Management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36</w:t>
      </w:r>
      <w:r w:rsidR="00686946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161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-169.</w:t>
      </w:r>
    </w:p>
    <w:p w14:paraId="60377A71" w14:textId="77777777" w:rsidR="006D6777" w:rsidRPr="008C414B" w:rsidRDefault="00F27A25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hyperlink r:id="rId17" w:tgtFrame="_blank" w:tooltip="Persistent link using digital object identifier" w:history="1">
        <w:r w:rsidR="006D6777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https://doi.org/10.1016/j.ijproman.2017.05.003</w:t>
        </w:r>
      </w:hyperlink>
    </w:p>
    <w:p w14:paraId="4B612A53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9A193DB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Enríquez-De-Salamanca, A. (2018). Stakeholders’ manipulation of environmental impact assessment.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Environmental Impact Assessment Review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68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10-18.</w:t>
      </w:r>
    </w:p>
    <w:p w14:paraId="76B2335D" w14:textId="77777777" w:rsidR="00C93D1E" w:rsidRPr="008C414B" w:rsidRDefault="00F27A25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hyperlink r:id="rId18" w:tgtFrame="_blank" w:tooltip="Persistent link using digital object identifier" w:history="1">
        <w:r w:rsidR="00C93D1E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https://doi.org/10.1016/j.eiar.2017.10.003</w:t>
        </w:r>
      </w:hyperlink>
    </w:p>
    <w:p w14:paraId="2D696BD3" w14:textId="62342E49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6E099D7" w14:textId="77777777" w:rsidR="008C414B" w:rsidRPr="008C414B" w:rsidRDefault="008C414B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05A4D00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Freeman, R. E. (1984).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Strategic management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="00686946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stakeholder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approach. Boston: Pitman.</w:t>
      </w:r>
    </w:p>
    <w:p w14:paraId="6348E08D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DDB5C1B" w14:textId="77777777" w:rsidR="00A34B44" w:rsidRPr="008C414B" w:rsidRDefault="00686946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Freeman, R. E.,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Harrison, J. S.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&amp;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Wicks, A.</w:t>
      </w:r>
      <w:r w:rsidR="00A34B44" w:rsidRPr="008C414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(2007). </w:t>
      </w:r>
      <w:r w:rsidR="00A34B44"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Managing for stakeholder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survival, reputation, and sucess. London</w:t>
      </w:r>
      <w:r w:rsidR="00BD180A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3F456E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D180A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Yale University Press.</w:t>
      </w:r>
    </w:p>
    <w:p w14:paraId="636984AC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213A6E7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Freeman, R. E.</w:t>
      </w:r>
      <w:r w:rsidR="00686946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Harrison, J.</w:t>
      </w:r>
      <w:r w:rsidR="00686946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S.</w:t>
      </w:r>
      <w:r w:rsidR="00686946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Wicks, A.</w:t>
      </w:r>
      <w:r w:rsidR="00686946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C.</w:t>
      </w:r>
      <w:r w:rsidR="00686946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Parmar, B.</w:t>
      </w:r>
      <w:r w:rsidR="00686946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&amp;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Colle, S. (2010). 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Stakeholder theory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the state of the art. New York: Cambridge University Press.</w:t>
      </w:r>
    </w:p>
    <w:p w14:paraId="26F6E5C1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8D8DDED" w14:textId="74394773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Froelich, K. A. (1999). Diversification of revenues strategies: evolving resour</w:t>
      </w:r>
      <w:r w:rsidR="00F64B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nonprofit organizations.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Nonprofit and Voluntary Sector Quarterly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28</w:t>
      </w:r>
      <w:r w:rsidR="00686946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(3)</w:t>
      </w:r>
      <w:r w:rsidR="00C93D1E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246-268</w:t>
      </w:r>
    </w:p>
    <w:p w14:paraId="62C6AB81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AAE6EF8" w14:textId="76B08B04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Frooman, J. Stakeholders influence strategies. (1999).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Academy </w:t>
      </w:r>
      <w:r w:rsid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o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f Management Review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24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(2)</w:t>
      </w:r>
      <w:r w:rsidR="00686946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191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-205.</w:t>
      </w:r>
    </w:p>
    <w:p w14:paraId="10E40AA5" w14:textId="77777777" w:rsidR="00A34B44" w:rsidRPr="008C414B" w:rsidRDefault="00C93D1E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CA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CA"/>
        </w:rPr>
        <w:t>DOI: 10.2307/259074</w:t>
      </w:r>
    </w:p>
    <w:p w14:paraId="17791ACF" w14:textId="77777777" w:rsidR="00C93D1E" w:rsidRPr="008C414B" w:rsidRDefault="00C93D1E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5E78644" w14:textId="166046DE" w:rsidR="00C93D1E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</w:pP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Gayle, P. G.</w:t>
      </w:r>
      <w:r w:rsidR="00686946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 Harrison, T. D., &amp;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Thornton, J. (2017). Entry, donor Market size, and competitive conduct among nonprofit firms. </w:t>
      </w:r>
      <w:r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CA"/>
        </w:rPr>
        <w:t>International Journal of Industrial Organization,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 xml:space="preserve"> </w:t>
      </w:r>
      <w:r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CA"/>
        </w:rPr>
        <w:t>50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>, 294-318.</w:t>
      </w:r>
      <w:r w:rsidR="00E45C3B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 xml:space="preserve"> </w:t>
      </w:r>
      <w:hyperlink r:id="rId19" w:tgtFrame="_blank" w:tooltip="Persistent link using digital object identifier" w:history="1">
        <w:r w:rsidR="00C93D1E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CA"/>
          </w:rPr>
          <w:t>https://doi.org/10.1016/j.ijindorg.2016.10.003</w:t>
        </w:r>
      </w:hyperlink>
    </w:p>
    <w:p w14:paraId="0E16BF84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9BDD225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Garriga, E. (2014). Beyond stakeholder utility function: stakeholder capability in the value creation process. </w:t>
      </w:r>
      <w:r w:rsidRPr="008C41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Journal of Business Ethics</w:t>
      </w:r>
      <w:r w:rsidRPr="008C414B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, </w:t>
      </w:r>
      <w:r w:rsidRPr="008C41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120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(4), 489-507.</w:t>
      </w:r>
    </w:p>
    <w:p w14:paraId="223388D8" w14:textId="77777777" w:rsidR="00C93D1E" w:rsidRPr="008C414B" w:rsidRDefault="00C93D1E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color w:val="000000" w:themeColor="text1"/>
          <w:spacing w:val="4"/>
          <w:sz w:val="24"/>
          <w:szCs w:val="24"/>
          <w:shd w:val="clear" w:color="auto" w:fill="FCFCFC"/>
          <w:lang w:val="en-US"/>
        </w:rPr>
        <w:t>https://doi.org/10.1007/s10551-013-2001-y</w:t>
      </w:r>
    </w:p>
    <w:p w14:paraId="2E15912C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C6F2280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</w:pP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Grinstein, A. (2008). The relationships between market orientation and alternative strategic orientations. </w:t>
      </w:r>
      <w:r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CA"/>
        </w:rPr>
        <w:t>European Journal of Marketing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 xml:space="preserve">, </w:t>
      </w:r>
      <w:r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CA"/>
        </w:rPr>
        <w:t>42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>, 115–134.</w:t>
      </w:r>
    </w:p>
    <w:p w14:paraId="1E8B2FFD" w14:textId="77777777" w:rsidR="00C93D1E" w:rsidRPr="008C414B" w:rsidRDefault="00F27A25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</w:pPr>
      <w:hyperlink r:id="rId20" w:history="1">
        <w:r w:rsidR="00C93D1E" w:rsidRPr="008C414B">
          <w:rPr>
            <w:rStyle w:val="Hyperlink"/>
            <w:rFonts w:ascii="Times New Roman" w:hAnsi="Times New Roman" w:cs="Times New Roman"/>
            <w:color w:val="000000" w:themeColor="text1"/>
            <w:spacing w:val="5"/>
            <w:sz w:val="24"/>
            <w:szCs w:val="24"/>
            <w:shd w:val="clear" w:color="auto" w:fill="FFFFFF"/>
            <w:lang w:val="en-CA"/>
          </w:rPr>
          <w:t>https://doi.org/10.1108/03090560810840934</w:t>
        </w:r>
      </w:hyperlink>
    </w:p>
    <w:p w14:paraId="5CBCCC2F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</w:pPr>
    </w:p>
    <w:p w14:paraId="51F207A8" w14:textId="77777777" w:rsidR="00A34B44" w:rsidRPr="008C414B" w:rsidRDefault="00686946" w:rsidP="00A34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Gobo, R.V., &amp;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Cadoná, C. (2011). </w:t>
      </w:r>
      <w:r w:rsidR="00A34B44" w:rsidRPr="008C41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Ferramenta de alocação de recursos humanos em projetos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Canoas – RS: 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Curso de Ciência da Computação da Universidade Luterana do Brasil (ULBRA). </w:t>
      </w:r>
    </w:p>
    <w:p w14:paraId="4D1C970A" w14:textId="77777777" w:rsidR="00A34B44" w:rsidRPr="008C414B" w:rsidRDefault="00A34B44" w:rsidP="00A34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DB40C2" w14:textId="197AB160" w:rsidR="00C93D1E" w:rsidRPr="008C414B" w:rsidRDefault="00A34B44" w:rsidP="00A34B44">
      <w:pPr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</w:pPr>
      <w:r w:rsidRPr="008C41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Gooyert, V.</w:t>
      </w:r>
      <w:r w:rsidR="00686946" w:rsidRPr="008C41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, Rouwette, E.,</w:t>
      </w:r>
      <w:r w:rsidRPr="008C41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Kranenburg, H. V.</w:t>
      </w:r>
      <w:r w:rsidR="00686946" w:rsidRPr="008C41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, &amp;</w:t>
      </w:r>
      <w:r w:rsidRPr="008C41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Freeman, E. (2017). Reviewing the role of stakeholders in Operational Research: </w:t>
      </w:r>
      <w:r w:rsidR="00686946" w:rsidRPr="008C41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a</w:t>
      </w:r>
      <w:r w:rsidRPr="008C41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stakeholder theory perspective. </w:t>
      </w:r>
      <w:r w:rsidRPr="008C414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CA" w:eastAsia="pt-BR"/>
        </w:rPr>
        <w:t>European Journal of Operational Research</w:t>
      </w:r>
      <w:r w:rsidRPr="008C41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 w:eastAsia="pt-BR"/>
        </w:rPr>
        <w:t>. Elsevier</w:t>
      </w:r>
      <w:r w:rsidR="00C93D1E" w:rsidRPr="008C41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 w:eastAsia="pt-BR"/>
        </w:rPr>
        <w:t>, 262(2), 402-410</w:t>
      </w:r>
      <w:r w:rsidR="00E45C3B" w:rsidRPr="008C41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 w:eastAsia="pt-BR"/>
        </w:rPr>
        <w:t xml:space="preserve">. </w:t>
      </w:r>
      <w:r w:rsidR="00686946" w:rsidRPr="008C41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 w:eastAsia="pt-BR"/>
        </w:rPr>
        <w:t xml:space="preserve"> </w:t>
      </w:r>
      <w:hyperlink r:id="rId21" w:tgtFrame="_blank" w:tooltip="Persistent link using digital object identifier" w:history="1">
        <w:r w:rsidR="00C93D1E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CA"/>
          </w:rPr>
          <w:t>https://doi.org/10.1016/j.ejor.2017.03.079</w:t>
        </w:r>
      </w:hyperlink>
    </w:p>
    <w:p w14:paraId="3C10EAF2" w14:textId="40679E14" w:rsidR="00936C90" w:rsidRPr="008C414B" w:rsidRDefault="00686946" w:rsidP="00E45C3B">
      <w:pPr>
        <w:pStyle w:val="Ttulo1"/>
        <w:numPr>
          <w:ilvl w:val="0"/>
          <w:numId w:val="0"/>
        </w:numPr>
        <w:spacing w:line="240" w:lineRule="auto"/>
        <w:rPr>
          <w:color w:val="000000" w:themeColor="text1"/>
          <w:lang w:val="en-US"/>
        </w:rPr>
      </w:pPr>
      <w:bookmarkStart w:id="4" w:name="_Toc451348181"/>
      <w:bookmarkStart w:id="5" w:name="_Toc451348230"/>
      <w:bookmarkStart w:id="6" w:name="_Toc456249273"/>
      <w:bookmarkStart w:id="7" w:name="_Toc476741474"/>
      <w:bookmarkStart w:id="8" w:name="_Toc476742444"/>
      <w:bookmarkStart w:id="9" w:name="_Toc476743242"/>
      <w:bookmarkStart w:id="10" w:name="_Toc476745660"/>
      <w:bookmarkStart w:id="11" w:name="_Toc476786881"/>
      <w:bookmarkStart w:id="12" w:name="_Toc476915132"/>
      <w:bookmarkStart w:id="13" w:name="_Toc476993613"/>
      <w:bookmarkStart w:id="14" w:name="_Toc487023496"/>
      <w:bookmarkStart w:id="15" w:name="_Toc487025115"/>
      <w:r w:rsidRPr="008C414B">
        <w:rPr>
          <w:b w:val="0"/>
          <w:color w:val="000000" w:themeColor="text1"/>
          <w:lang w:val="en-US"/>
        </w:rPr>
        <w:t>Hillman, A. J.,</w:t>
      </w:r>
      <w:r w:rsidR="00A34B44" w:rsidRPr="008C414B">
        <w:rPr>
          <w:b w:val="0"/>
          <w:color w:val="000000" w:themeColor="text1"/>
          <w:lang w:val="en-US"/>
        </w:rPr>
        <w:t xml:space="preserve"> Withers, M. C.</w:t>
      </w:r>
      <w:r w:rsidRPr="008C414B">
        <w:rPr>
          <w:b w:val="0"/>
          <w:color w:val="000000" w:themeColor="text1"/>
          <w:lang w:val="en-US"/>
        </w:rPr>
        <w:t>, &amp;</w:t>
      </w:r>
      <w:r w:rsidR="00A34B44" w:rsidRPr="008C414B">
        <w:rPr>
          <w:b w:val="0"/>
          <w:color w:val="000000" w:themeColor="text1"/>
          <w:lang w:val="en-US"/>
        </w:rPr>
        <w:t xml:space="preserve"> Collins, B. J. (2009).</w:t>
      </w:r>
      <w:r w:rsidR="00A34B44" w:rsidRPr="008C414B">
        <w:rPr>
          <w:color w:val="000000" w:themeColor="text1"/>
          <w:lang w:val="en-US"/>
        </w:rPr>
        <w:t xml:space="preserve"> </w:t>
      </w:r>
      <w:r w:rsidR="00A34B44" w:rsidRPr="008C414B">
        <w:rPr>
          <w:b w:val="0"/>
          <w:color w:val="000000" w:themeColor="text1"/>
          <w:lang w:val="en-US"/>
        </w:rPr>
        <w:t xml:space="preserve">Resource dependence theory: a review. </w:t>
      </w:r>
      <w:r w:rsidR="00A34B44" w:rsidRPr="008C414B">
        <w:rPr>
          <w:b w:val="0"/>
          <w:i/>
          <w:color w:val="000000" w:themeColor="text1"/>
          <w:lang w:val="en-US"/>
        </w:rPr>
        <w:t>Journal of Management</w:t>
      </w:r>
      <w:r w:rsidR="00A34B44" w:rsidRPr="008C414B">
        <w:rPr>
          <w:b w:val="0"/>
          <w:color w:val="000000" w:themeColor="text1"/>
          <w:lang w:val="en-US"/>
        </w:rPr>
        <w:t xml:space="preserve">, </w:t>
      </w:r>
      <w:r w:rsidR="00F13759" w:rsidRPr="008C414B">
        <w:rPr>
          <w:b w:val="0"/>
          <w:i/>
          <w:color w:val="000000" w:themeColor="text1"/>
          <w:lang w:val="en-US"/>
        </w:rPr>
        <w:t>35</w:t>
      </w:r>
      <w:r w:rsidR="00F13759" w:rsidRPr="008C414B">
        <w:rPr>
          <w:b w:val="0"/>
          <w:color w:val="000000" w:themeColor="text1"/>
          <w:lang w:val="en-US"/>
        </w:rPr>
        <w:t>(</w:t>
      </w:r>
      <w:r w:rsidR="00A34B44" w:rsidRPr="008C414B">
        <w:rPr>
          <w:b w:val="0"/>
          <w:color w:val="000000" w:themeColor="text1"/>
          <w:lang w:val="en-US"/>
        </w:rPr>
        <w:t>6), 1404-1427.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E45C3B" w:rsidRPr="008C414B">
        <w:rPr>
          <w:b w:val="0"/>
          <w:color w:val="000000" w:themeColor="text1"/>
          <w:lang w:val="en-US"/>
        </w:rPr>
        <w:t xml:space="preserve"> </w:t>
      </w:r>
      <w:r w:rsidR="00936C90" w:rsidRPr="008C414B">
        <w:rPr>
          <w:color w:val="000000" w:themeColor="text1"/>
          <w:shd w:val="clear" w:color="auto" w:fill="FFFFFF"/>
          <w:lang w:val="en-CA"/>
        </w:rPr>
        <w:t>DOI: 10.1177/0149206309343469</w:t>
      </w:r>
    </w:p>
    <w:p w14:paraId="70122B37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</w:pPr>
    </w:p>
    <w:p w14:paraId="139541C2" w14:textId="7A0F8321" w:rsidR="00A34B44" w:rsidRPr="008C414B" w:rsidRDefault="00F13759" w:rsidP="00E45C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Lefroy, K.,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&amp; 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Tsarenko, Y. (2014). Dependence and effectiveness in the nonprofit-corporate alliance: the mediating effect of objectives achievement. </w:t>
      </w:r>
      <w:r w:rsidR="00A34B44"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Journal of Business Research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A34B44"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67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 1959-1966.</w:t>
      </w:r>
      <w:r w:rsidR="00E45C3B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22" w:tgtFrame="_blank" w:tooltip="Persistent link using digital object identifier" w:history="1">
        <w:r w:rsidR="00936C90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https://doi.org/10.1016/j.jbusres.2013.11.003</w:t>
        </w:r>
      </w:hyperlink>
    </w:p>
    <w:p w14:paraId="60087143" w14:textId="77777777" w:rsidR="00936C90" w:rsidRPr="008C414B" w:rsidRDefault="00936C90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C0D6391" w14:textId="42BD0C22" w:rsidR="00936C90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Lewis, L.</w:t>
      </w:r>
      <w:r w:rsidR="00F13759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K. (1999). Disseminating information and soliciting input during planned organisational change: implementers’ targets, sources, and channels for communicating. </w:t>
      </w:r>
      <w:r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Management Communication Quarterly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13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(1), 43-75. </w:t>
      </w:r>
      <w:hyperlink r:id="rId23" w:history="1">
        <w:r w:rsidR="00936C90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-CA"/>
          </w:rPr>
          <w:t>https://doi.org/10.1177/0893318999131002</w:t>
        </w:r>
      </w:hyperlink>
    </w:p>
    <w:p w14:paraId="38B1A118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</w:pPr>
    </w:p>
    <w:p w14:paraId="117DF362" w14:textId="77777777" w:rsidR="00A34B44" w:rsidRPr="008C414B" w:rsidRDefault="00F13759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</w:pP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Liao, K.,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&amp; 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Huang, I.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(2016). Impact of vision, strategy, and human resource on nonprofit organization service performance. </w:t>
      </w:r>
      <w:r w:rsidR="00A34B44"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CA"/>
        </w:rPr>
        <w:t>Procedia Social and Behavioral Sciences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 xml:space="preserve">, </w:t>
      </w:r>
      <w:r w:rsidR="00A34B44"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CA"/>
        </w:rPr>
        <w:t>224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>, 20-27.</w:t>
      </w:r>
    </w:p>
    <w:p w14:paraId="27EEAC07" w14:textId="77777777" w:rsidR="00936C90" w:rsidRPr="008C414B" w:rsidRDefault="00F27A25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</w:pPr>
      <w:hyperlink r:id="rId24" w:tgtFrame="_blank" w:tooltip="Persistent link using digital object identifier" w:history="1">
        <w:r w:rsidR="00936C90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CA"/>
          </w:rPr>
          <w:t>https://doi.org/10.1016/j.sbspro.2016.05.395</w:t>
        </w:r>
      </w:hyperlink>
    </w:p>
    <w:p w14:paraId="0A4A4F94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</w:pPr>
    </w:p>
    <w:p w14:paraId="5FDB9BBC" w14:textId="719F434E" w:rsidR="00A34B44" w:rsidRPr="008C414B" w:rsidRDefault="00F13759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Lima, M. A. S.,</w:t>
      </w:r>
      <w:r w:rsidR="00A34B44"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Ramos, N. R. G.</w:t>
      </w:r>
      <w:r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&amp;</w:t>
      </w:r>
      <w:r w:rsidR="00A34B44"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Castello, R. N.</w:t>
      </w:r>
      <w:r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34B44"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(2012). Organizações do terceiro setor e a teoria da dependência de recursos: um estudo de Benevides, na Amazônia brasileira, e Ilha de Santiago, em Cabo Verde, na África. </w:t>
      </w:r>
      <w:r w:rsidR="001C0D55"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In </w:t>
      </w:r>
      <w:r w:rsidR="00A34B44" w:rsidRPr="008C414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Congresso Transformare</w:t>
      </w:r>
      <w:r w:rsidR="001C0D55"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r w:rsidR="00936C90"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1-17</w:t>
      </w:r>
      <w:r w:rsidR="001C0D55"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). </w:t>
      </w:r>
      <w:r w:rsidR="00A34B44"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Paris.</w:t>
      </w:r>
    </w:p>
    <w:p w14:paraId="06F25344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71149F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Lucena, M. D. S.</w:t>
      </w:r>
      <w:r w:rsidR="001C0D55"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(2004</w:t>
      </w:r>
      <w:r w:rsidRPr="008C414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). Planejamento estratégico e gestão do desempenho por resultados</w:t>
      </w:r>
      <w:r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São Paulo: Atlas.</w:t>
      </w:r>
    </w:p>
    <w:p w14:paraId="2230E517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8D16837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Lyra, M. G.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Gomes, R. C.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, &amp;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Jacovine, L. A. G. (2009). O papel dos stakeholders na sustentabilidade da empresa: contribuições para construção de um modelo de análise.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Revista de Administração Contemporânea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13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, 39-52.</w:t>
      </w:r>
    </w:p>
    <w:p w14:paraId="2497DD0D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D204CD" w14:textId="48248E36" w:rsidR="00936C90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Macedo, I. M.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, &amp;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Pinho, J. C. (2006).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relationship between resource dependence and market orientation: the specific case of non-profit organizations.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CA"/>
        </w:rPr>
        <w:t>European Journal of Marketing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, </w:t>
      </w:r>
      <w:r w:rsidR="001C0D55"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CA"/>
        </w:rPr>
        <w:t>40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(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5), 533-553.</w:t>
      </w:r>
      <w:r w:rsidR="008C414B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</w:t>
      </w:r>
      <w:r w:rsidR="00936C90" w:rsidRPr="008C41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CA"/>
        </w:rPr>
        <w:t>DOI: 10.1108/03090560610657822</w:t>
      </w:r>
    </w:p>
    <w:p w14:paraId="0C0F1334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</w:p>
    <w:p w14:paraId="4248B6E1" w14:textId="49BB1066" w:rsidR="00936C90" w:rsidRPr="008C414B" w:rsidRDefault="00A34B44" w:rsidP="00A34B4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C41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 w:eastAsia="pt-BR"/>
        </w:rPr>
        <w:t xml:space="preserve">Mascena, K. M. C., Fischmann, A. A., &amp; Boaventura, J. M. G. (2018). </w:t>
      </w:r>
      <w:r w:rsidRPr="008C41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Priorização de </w:t>
      </w:r>
      <w:r w:rsidR="001C0D55" w:rsidRPr="008C41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stakeholders em empresas que divulgam relatórios GRI no Brasil</w:t>
      </w:r>
      <w:r w:rsidRPr="008C41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 </w:t>
      </w:r>
      <w:r w:rsidRPr="008C414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pt-BR"/>
        </w:rPr>
        <w:t>Brazilian Business Review</w:t>
      </w:r>
      <w:r w:rsidRPr="008C41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Pr="008C414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15</w:t>
      </w:r>
      <w:r w:rsidRPr="008C41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(1), 17-32.</w:t>
      </w:r>
      <w:r w:rsidR="008C414B" w:rsidRPr="008C41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7A9CBE09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Melo, T. G. (2011).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Insalubridade no teleatendimento e telemarketing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Monografia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Faculdade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Direito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Universidade de Presidente Antonio Carlos 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UNIPAC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, Barbacena.</w:t>
      </w:r>
    </w:p>
    <w:p w14:paraId="6A33597A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FC810D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Meneghetti, S. B.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(2001).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Comunicação e marketing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: fazendo a diferença no dia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 das organizações da sociedade civil.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São Paulo: Global.</w:t>
      </w:r>
    </w:p>
    <w:p w14:paraId="47EFA07F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457F22A" w14:textId="0A697A79" w:rsidR="00A34B44" w:rsidRPr="008C414B" w:rsidRDefault="001C0D55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CA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Mitchel, R.K.,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Agle, B. R.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&amp;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Wood, D. J. (1997). Toward a theory os stakeholder identification and salience: defining the principle of who and what really counts. </w:t>
      </w:r>
      <w:r w:rsidR="00A34B44"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Academy of Management Review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A34B44"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22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(4)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856-886.</w:t>
      </w:r>
      <w:r w:rsidR="008C414B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36C90" w:rsidRPr="008C41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CA"/>
        </w:rPr>
        <w:t>DOI: 10.2307/259247</w:t>
      </w:r>
    </w:p>
    <w:p w14:paraId="6CF222E0" w14:textId="77777777" w:rsidR="00936C90" w:rsidRPr="008C414B" w:rsidRDefault="00936C90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030E1B0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Mitchell, R.K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.,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Agle, B. R.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Chrisman, J. J.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&amp;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Spense, L. J.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(2011).  Toward a theory of stakeholder salience in family firms. </w:t>
      </w:r>
      <w:r w:rsidRPr="008C41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Business Ethics Quarterly,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21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(2), 235–255.</w:t>
      </w:r>
    </w:p>
    <w:p w14:paraId="0E4EEF96" w14:textId="77777777" w:rsidR="00936C90" w:rsidRPr="008C414B" w:rsidRDefault="00F27A25" w:rsidP="00E3770B">
      <w:pPr>
        <w:shd w:val="clear" w:color="auto" w:fill="FFFFFF"/>
        <w:spacing w:after="0" w:line="270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hyperlink r:id="rId25" w:tgtFrame="_blank" w:history="1">
        <w:r w:rsidR="00936C90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val="en-CA"/>
          </w:rPr>
          <w:t>https://doi.org/10.5840/beq201121215</w:t>
        </w:r>
      </w:hyperlink>
    </w:p>
    <w:p w14:paraId="054A0E62" w14:textId="77777777" w:rsidR="00936C90" w:rsidRPr="008C414B" w:rsidRDefault="00936C90" w:rsidP="00A3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516849F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BEA7205" w14:textId="77777777" w:rsidR="00A34B44" w:rsidRPr="008C414B" w:rsidRDefault="001C0D55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Moggi, S., Filippi, V., Leardini, C., &amp; Rossi, G. 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(2016). Accountability for a place in heaven: a stakeholders´portrait in Verona´s confraternities. </w:t>
      </w:r>
      <w:r w:rsidR="00A34B44"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Accounting History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r w:rsidR="00A34B44"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21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(2/3), 236-262.</w:t>
      </w:r>
    </w:p>
    <w:p w14:paraId="7C2514BC" w14:textId="77777777" w:rsidR="00936C90" w:rsidRPr="008C414B" w:rsidRDefault="00F27A25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hyperlink r:id="rId26" w:history="1">
        <w:r w:rsidR="00936C90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-US"/>
          </w:rPr>
          <w:t>https://doi.org/10.1177/1032373216643078</w:t>
        </w:r>
      </w:hyperlink>
    </w:p>
    <w:p w14:paraId="35997838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5BA5C300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O</w:t>
      </w:r>
      <w:r w:rsidR="001C0D55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fek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, Y. (2017).  Evaluating social exclusion interventions in university </w:t>
      </w:r>
      <w:r w:rsidR="001C0D55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- community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partnerships. </w:t>
      </w:r>
      <w:r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Evaluation and Program Planning</w:t>
      </w:r>
      <w:r w:rsidR="001C0D55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60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 46-55.</w:t>
      </w:r>
    </w:p>
    <w:p w14:paraId="0136BBDC" w14:textId="77777777" w:rsidR="00936C90" w:rsidRPr="008C414B" w:rsidRDefault="00F27A25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</w:pPr>
      <w:hyperlink r:id="rId27" w:tgtFrame="_blank" w:tooltip="Persistent link using digital object identifier" w:history="1">
        <w:r w:rsidR="00936C90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https://doi.org/10.1016/j.evalprogplan.2016.09.004</w:t>
        </w:r>
      </w:hyperlink>
    </w:p>
    <w:p w14:paraId="2BD186C5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02BEE9D" w14:textId="77777777" w:rsidR="00A34B44" w:rsidRPr="008C414B" w:rsidRDefault="001C0D55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Parmar, B. L.,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Freeman, R.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E.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Harrison, J. S.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Wicks, A. C.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Purnell, L.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&amp;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Colle, S. (2010). Stakeholder theory: the state of the art. </w:t>
      </w:r>
      <w:r w:rsidR="00A34B44"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Academy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of Management</w:t>
      </w:r>
      <w:r w:rsidR="00A34B44"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Annals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A34B44"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4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(1), 403-445.</w:t>
      </w:r>
    </w:p>
    <w:p w14:paraId="506DC11B" w14:textId="77777777" w:rsidR="00384AB8" w:rsidRPr="008C414B" w:rsidRDefault="00F27A25" w:rsidP="00E3770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hyperlink r:id="rId28" w:history="1">
        <w:r w:rsidR="00384AB8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CA"/>
          </w:rPr>
          <w:t>https://doi.org/10.1080/19416520.2010.495581</w:t>
        </w:r>
      </w:hyperlink>
    </w:p>
    <w:p w14:paraId="1D96169E" w14:textId="77777777" w:rsidR="00384AB8" w:rsidRPr="008C414B" w:rsidRDefault="00384AB8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ACD41F0" w14:textId="34894352" w:rsidR="00384AB8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Patel, S. J.</w:t>
      </w:r>
      <w:r w:rsidR="001C0D55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C0D55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&amp; 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Mckeever, B. (2014). Health nonprofits online: the use of frames and frames and stewardship strategies to increase stakeholders involvement. </w:t>
      </w:r>
      <w:r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International Journal of Nonprofit and Voluntary Sector Marketing</w:t>
      </w:r>
      <w:r w:rsidR="001C0D55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1C0D55"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19</w:t>
      </w:r>
      <w:r w:rsidR="001C0D55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(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4)</w:t>
      </w:r>
      <w:r w:rsidR="001C0D55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 224-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238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8C414B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84AB8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DOI: 10.1002/nvsm.1507</w:t>
      </w:r>
    </w:p>
    <w:p w14:paraId="7F674DF4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9268B91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Pavão, Y.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M.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P. (2012). 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 capacidade de gestão dos </w:t>
      </w:r>
      <w:r w:rsidR="001C0D55" w:rsidRPr="008C41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stakeholders e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 ambiente organizacional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relações e impacto no desempenho de cooperativas do Brasil 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Tese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Doutorado)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Faculdade de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Administração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Universidade do Vale do Itajaí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Univali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. Biguaçu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, SC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C51252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5C82B2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Pavão, Y. M. P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., &amp;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Rossetto, C. R. (2015). 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Stakeholder management capability and performance in Brazilian cooperatives.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Review of Business Management</w:t>
      </w:r>
      <w:r w:rsidR="001C0D55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17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(55), 870-889.</w:t>
      </w:r>
    </w:p>
    <w:p w14:paraId="750EB543" w14:textId="77777777" w:rsidR="00384AB8" w:rsidRPr="008C414B" w:rsidRDefault="00384AB8" w:rsidP="00384AB8">
      <w:pPr>
        <w:pStyle w:val="Ttulo4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http://dx.doi.org/10.7819/rbgn.v17i55.2125 </w:t>
      </w:r>
    </w:p>
    <w:p w14:paraId="504CB9EF" w14:textId="77777777" w:rsidR="00384AB8" w:rsidRPr="008C414B" w:rsidRDefault="00384AB8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A85E390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D77C7B4" w14:textId="77777777" w:rsidR="00A34B44" w:rsidRPr="008C414B" w:rsidRDefault="001C0D55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Pfeffer, J., &amp;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Salancik, G. R. (1978). </w:t>
      </w:r>
      <w:r w:rsidR="00A34B44"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 external control of organizations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a resource dependence perspective. New York: Harper and Row.</w:t>
      </w:r>
    </w:p>
    <w:p w14:paraId="27352DAB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E25B48A" w14:textId="77777777" w:rsidR="00A34B44" w:rsidRPr="008C414B" w:rsidRDefault="001C0D55" w:rsidP="00A34B44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Pfeffer, J., &amp;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Salancik, G.</w:t>
      </w:r>
      <w:r w:rsidR="00FE6F98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R. (2003).  </w:t>
      </w:r>
      <w:r w:rsidR="00A34B44"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 external control of organizations.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resource dependence perspective. New York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Harper and Row.</w:t>
      </w:r>
    </w:p>
    <w:p w14:paraId="478BED8C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E24DE69" w14:textId="77777777" w:rsidR="00A34B44" w:rsidRPr="008C414B" w:rsidRDefault="00FE6F98" w:rsidP="00A3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Pless, N., 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Maa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k, T., &amp;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Waldman, D. A. (2012). Different approaches toward doing the right thing: Mapping the responsibility orientations of leaders. </w:t>
      </w:r>
      <w:r w:rsidR="00A34B44" w:rsidRPr="008C41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Academy of Management Perspectives,</w:t>
      </w:r>
      <w:r w:rsidRPr="008C414B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r w:rsidR="00A34B44" w:rsidRPr="008C41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26</w:t>
      </w:r>
      <w:r w:rsidR="00A34B44" w:rsidRPr="008C414B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(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4), 51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65.</w:t>
      </w:r>
    </w:p>
    <w:p w14:paraId="47755815" w14:textId="77777777" w:rsidR="00384AB8" w:rsidRPr="008C414B" w:rsidRDefault="00384AB8" w:rsidP="00A3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CA"/>
        </w:rPr>
        <w:t>doi:</w:t>
      </w:r>
      <w:r w:rsidRPr="008C414B">
        <w:rPr>
          <w:rStyle w:val="slug-doi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CA"/>
        </w:rPr>
        <w:t>10.5465/amp.2012.0028</w:t>
      </w:r>
    </w:p>
    <w:p w14:paraId="7BC0F3B8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452CEBC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P</w:t>
      </w:r>
      <w:r w:rsidR="00FE6F98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orumbescu</w:t>
      </w:r>
      <w:r w:rsidR="0057270A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, G., &amp;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I</w:t>
      </w:r>
      <w:r w:rsidR="0057270A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m,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T. (2015).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Using transparency to reinforce responsibility and responsiveness</w:t>
      </w:r>
      <w:r w:rsidRPr="008C414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J</w:t>
      </w:r>
      <w:r w:rsidR="0057270A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Perry </w:t>
      </w:r>
      <w:r w:rsidR="0057270A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&amp;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</w:t>
      </w:r>
      <w:r w:rsidR="0057270A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Christensen</w:t>
      </w:r>
      <w:r w:rsidR="0057270A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57270A"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 handbook of public administration</w:t>
      </w:r>
      <w:r w:rsidR="0057270A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(3</w:t>
      </w:r>
      <w:r w:rsidR="00E648C3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</w:t>
      </w:r>
      <w:r w:rsidR="0057270A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ed.,  </w:t>
      </w:r>
      <w:r w:rsidR="0057270A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p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p. 120–36</w:t>
      </w:r>
      <w:r w:rsidR="0057270A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)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.</w:t>
      </w:r>
      <w:r w:rsidR="0057270A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San Francisco, CA: Wiley.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 </w:t>
      </w:r>
    </w:p>
    <w:p w14:paraId="67D1C38F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</w:p>
    <w:p w14:paraId="754826CD" w14:textId="52C28DF5" w:rsidR="00A34B44" w:rsidRPr="008C414B" w:rsidRDefault="00A34B44" w:rsidP="00A34B4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Rossetto, C. R.</w:t>
      </w:r>
      <w:r w:rsidR="0057270A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, &amp;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Rossetto, A. M. (2005).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Teoria institucional e dependência de recursos na adaptação organizacional: uma visão complementar.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CA"/>
        </w:rPr>
        <w:t>Revista de Administração de Empresas</w:t>
      </w:r>
      <w:r w:rsidR="0057270A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,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CA"/>
        </w:rPr>
        <w:t>4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(1)</w:t>
      </w:r>
      <w:r w:rsidR="00384AB8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, 1-22.</w:t>
      </w:r>
    </w:p>
    <w:p w14:paraId="6C058F37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Saidel, J. R. (1991).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Resource interdependence: the relationship between state agencies and nonprofi t organizations. </w:t>
      </w:r>
      <w:r w:rsidRPr="008C414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Public Administration Review, </w:t>
      </w:r>
      <w:r w:rsidR="0057270A" w:rsidRPr="008C41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</w:t>
      </w:r>
      <w:r w:rsidR="0057270A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6), 543–53.</w:t>
      </w:r>
    </w:p>
    <w:p w14:paraId="2C541DDA" w14:textId="77777777" w:rsidR="00A34B44" w:rsidRPr="008C414B" w:rsidRDefault="00384AB8" w:rsidP="00A3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DOI: 10.2307/976605</w:t>
      </w:r>
    </w:p>
    <w:p w14:paraId="320A0B30" w14:textId="77777777" w:rsidR="00384AB8" w:rsidRPr="008C414B" w:rsidRDefault="00384AB8" w:rsidP="00A3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5C05DB" w14:textId="0CCCD8AF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Salamon, L. M. (1998). A emergência do terceiro setor: uma revolução associativ</w:t>
      </w:r>
      <w:r w:rsidR="00384AB8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global.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CA"/>
        </w:rPr>
        <w:t xml:space="preserve">Revista </w:t>
      </w:r>
      <w:r w:rsidR="0057270A"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CA"/>
        </w:rPr>
        <w:t>d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CA"/>
        </w:rPr>
        <w:t>e Administração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,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CA"/>
        </w:rPr>
        <w:t>33</w:t>
      </w:r>
      <w:r w:rsidR="0057270A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(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1), 5-11.</w:t>
      </w:r>
    </w:p>
    <w:p w14:paraId="53597F18" w14:textId="77777777" w:rsidR="00A34B44" w:rsidRPr="008C414B" w:rsidRDefault="00A34B4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B6DA213" w14:textId="77777777" w:rsidR="00A34B44" w:rsidRPr="008C414B" w:rsidRDefault="00B970D4" w:rsidP="00A34B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Savage, G. T.,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Nix, T.W.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Whithead, C.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J.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&amp;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Blair, J.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D. (1991).  Strategies for assessing and managing organizational stakeholders. </w:t>
      </w:r>
      <w:r w:rsidR="00A34B44"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Academy of Management Executive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A34B44"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5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(2),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34B4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65-75.</w:t>
      </w:r>
    </w:p>
    <w:p w14:paraId="27EF6B07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</w:pPr>
    </w:p>
    <w:p w14:paraId="26E9A0E5" w14:textId="77777777" w:rsidR="00906D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highlight w:val="yellow"/>
          <w:lang w:val="en-US"/>
        </w:rPr>
      </w:pP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Shields, P.O. (2009). Young adult volunteers: recruitment appeals and other marketing considerations. </w:t>
      </w:r>
      <w:r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Journal of Nonprofit e Public Sector Marketing</w:t>
      </w:r>
      <w:r w:rsidR="00B970D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21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</w:t>
      </w:r>
      <w:r w:rsidR="00B970D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139</w:t>
      </w:r>
      <w:r w:rsidR="00B970D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-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159. </w:t>
      </w:r>
    </w:p>
    <w:p w14:paraId="60447011" w14:textId="77777777" w:rsidR="00906D44" w:rsidRPr="008C414B" w:rsidRDefault="00F27A25" w:rsidP="00E3770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hyperlink r:id="rId29" w:history="1">
        <w:r w:rsidR="00906D44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CA"/>
          </w:rPr>
          <w:t>https://doi.org/10.1080/10495140802528658</w:t>
        </w:r>
      </w:hyperlink>
    </w:p>
    <w:p w14:paraId="3C8C13EB" w14:textId="77777777" w:rsidR="00906D44" w:rsidRPr="008C414B" w:rsidRDefault="00906D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</w:pPr>
    </w:p>
    <w:p w14:paraId="3D5B3514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Sisson, D.</w:t>
      </w:r>
      <w:r w:rsidR="00B970D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(2016). Control mutuality, social media, and organization – public relationships: a study of local animal welfare organizations donors. </w:t>
      </w:r>
      <w:r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Public Relations Review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42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(4)</w:t>
      </w:r>
      <w:r w:rsidR="00B970D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 página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6F100400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</w:pPr>
    </w:p>
    <w:p w14:paraId="5ABFF567" w14:textId="56A002E6" w:rsidR="00906D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</w:pP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Sousa, C. (2015). Evaluating progress towards sustainable development: a critical examination of a decade-long university-nonprofit collaboration. </w:t>
      </w:r>
      <w:r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CA"/>
        </w:rPr>
        <w:t>Current Opinion in Environmental Sustainability</w:t>
      </w:r>
      <w:r w:rsidR="00B970D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 xml:space="preserve">, 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>17</w:t>
      </w:r>
      <w:r w:rsidR="00906D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 xml:space="preserve">, 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 xml:space="preserve">10-21. </w:t>
      </w:r>
      <w:r w:rsidR="00B970D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  <w:t xml:space="preserve"> </w:t>
      </w:r>
      <w:hyperlink r:id="rId30" w:tgtFrame="_blank" w:tooltip="Persistent link using digital object identifier" w:history="1">
        <w:r w:rsidR="00906D44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CA"/>
          </w:rPr>
          <w:t>https://doi.org/10.1016/j.cosust.2015.06.008</w:t>
        </w:r>
      </w:hyperlink>
    </w:p>
    <w:p w14:paraId="11364A2F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CA"/>
        </w:rPr>
      </w:pPr>
    </w:p>
    <w:p w14:paraId="313F2ACE" w14:textId="1E9F92F4" w:rsidR="00906D44" w:rsidRPr="008C414B" w:rsidRDefault="00A34B44" w:rsidP="008C41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en-CA" w:eastAsia="pt-BR"/>
        </w:rPr>
      </w:pPr>
      <w:r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Suárez,</w:t>
      </w:r>
      <w:r w:rsidR="00B970D4"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D. F., &amp;</w:t>
      </w:r>
      <w:r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Hwang, H. (2012). </w:t>
      </w:r>
      <w:r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Resource cont</w:t>
      </w:r>
      <w:r w:rsidR="00B970D4"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raints or cultural conformity? N</w:t>
      </w:r>
      <w:r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onprofit relationships with businesses. </w:t>
      </w:r>
      <w:r w:rsidRPr="008C414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  <w:t>Voluntas: International Journal of Voluntary and Nonprofit Organizations</w:t>
      </w:r>
      <w:r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,</w:t>
      </w:r>
      <w:r w:rsidR="00B970D4"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C414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  <w:t>24</w:t>
      </w:r>
      <w:r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(3)</w:t>
      </w:r>
      <w:r w:rsidR="00B970D4"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,</w:t>
      </w:r>
      <w:r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581- 605.</w:t>
      </w:r>
      <w:r w:rsid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6D44" w:rsidRPr="008C414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en-CA" w:eastAsia="pt-BR"/>
        </w:rPr>
        <w:t>https://doi.org/10.1007/s11266-012-9267-z</w:t>
      </w:r>
    </w:p>
    <w:p w14:paraId="5F59EEAF" w14:textId="77777777" w:rsidR="00906D44" w:rsidRPr="008C414B" w:rsidRDefault="00906D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14:paraId="1D9CE934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Stahl, G. K.</w:t>
      </w:r>
      <w:r w:rsidR="00B970D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Pless, N. M.</w:t>
      </w:r>
      <w:r w:rsidR="00B970D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E648C3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&amp; Maak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T. (2013).  Responsible global leadership. In M. E. Mendenhall, J. Osland, A. Bird, G. R. Oddou, M. L. Maznevski, &amp; G. K. Stahl (Eds.), </w:t>
      </w:r>
      <w:r w:rsidRPr="008C41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Global leadership</w:t>
      </w:r>
      <w:r w:rsidRPr="008C414B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:</w:t>
      </w:r>
      <w:r w:rsidRPr="008C414B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 xml:space="preserve"> </w:t>
      </w:r>
      <w:r w:rsidRPr="008C414B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research, practice, and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C414B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development</w:t>
      </w:r>
      <w:r w:rsidRPr="008C41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E648C3" w:rsidRPr="008C414B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(</w:t>
      </w:r>
      <w:r w:rsidR="00E648C3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pp.240-259).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648C3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New York: Routledge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27AB288A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C3EF5E5" w14:textId="2B263149" w:rsidR="00A34B44" w:rsidRPr="008C414B" w:rsidRDefault="00A34B44" w:rsidP="008C414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Schaltegger, S.</w:t>
      </w:r>
      <w:r w:rsidR="00B970D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Hörisch, J.</w:t>
      </w:r>
      <w:r w:rsidR="00B970D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&amp;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Freeman, E. (2017). Business cases for sustainability: a stakeholder theory perspective.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CA"/>
        </w:rPr>
        <w:t>Organization &amp; Environment</w:t>
      </w:r>
      <w:r w:rsidR="003F2BD3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, 1-22.</w:t>
      </w:r>
    </w:p>
    <w:p w14:paraId="466C4222" w14:textId="1F317492" w:rsidR="00906D44" w:rsidRPr="003B4029" w:rsidRDefault="00F27A25" w:rsidP="008C414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hyperlink r:id="rId31" w:history="1">
        <w:r w:rsidR="00906D44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-CA"/>
          </w:rPr>
          <w:t>https://doi.org/10.1177/1086026617722882</w:t>
        </w:r>
      </w:hyperlink>
    </w:p>
    <w:p w14:paraId="4751D79C" w14:textId="77777777" w:rsidR="008C414B" w:rsidRPr="008C414B" w:rsidRDefault="008C414B" w:rsidP="008C414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</w:p>
    <w:p w14:paraId="4231FA94" w14:textId="47FF3A22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Tondolo, R. R. P.</w:t>
      </w:r>
      <w:r w:rsidR="00E648C3"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,</w:t>
      </w:r>
      <w:r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Bitencourt, C.</w:t>
      </w:r>
      <w:r w:rsidR="00E648C3"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C., &amp;</w:t>
      </w:r>
      <w:r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Tondolo, V. A. G. (2015). Thir</w:t>
      </w:r>
      <w:r w:rsidR="008C414B"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d</w:t>
      </w:r>
      <w:r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sector management: as analysis from the mobolizing dimension</w:t>
      </w:r>
      <w:r w:rsidR="003F2BD3"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of organizational social ca</w:t>
      </w:r>
      <w:r w:rsidR="00E648C3"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pital. In</w:t>
      </w:r>
      <w:r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648C3"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Anais for </w:t>
      </w:r>
      <w:r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14th International Vongress </w:t>
      </w:r>
      <w:r w:rsidR="008C414B"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of International</w:t>
      </w:r>
      <w:r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Association on Public a Nonprofit Marketing</w:t>
      </w:r>
      <w:r w:rsidR="00E648C3"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Vitória</w:t>
      </w:r>
      <w:r w:rsidR="00E648C3" w:rsidRPr="008C41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ES. </w:t>
      </w:r>
    </w:p>
    <w:p w14:paraId="1266CCA5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14:paraId="0CC5975B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Torres, L. H. (2013).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Teoria do stakeholder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: um estudo da aplicação do princí</w:t>
      </w:r>
      <w:r w:rsidR="00B970D4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pio de equidade do stakeholder (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Dissertação </w:t>
      </w:r>
      <w:r w:rsidR="00B970D4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Mestrado</w:t>
      </w:r>
      <w:r w:rsidR="00B970D4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Faculdade de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Administração</w:t>
      </w:r>
      <w:r w:rsidR="00B970D4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Universidade Federal do Rio Grande do Sul, Porto Alegre</w:t>
      </w:r>
      <w:r w:rsidR="00B970D4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, RS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4C477E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07C868" w14:textId="6ADFFA09" w:rsidR="003F2BD3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Uzunoglu, E.</w:t>
      </w:r>
      <w:r w:rsidR="00B970D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 &amp; Kip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 S. M.</w:t>
      </w:r>
      <w:r w:rsidR="00B970D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(2014). Building relationships through websites: a contente analysis of Turkish environmental nonprofit organizations (NPO) websites. </w:t>
      </w:r>
      <w:r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Public Relations Review</w:t>
      </w:r>
      <w:r w:rsidR="00B970D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B970D4"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40</w:t>
      </w:r>
      <w:r w:rsidR="00B970D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, 113-115.</w:t>
      </w:r>
      <w:r w:rsidR="008C414B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32" w:tgtFrame="_blank" w:tooltip="Persistent link using digital object identifier" w:history="1">
        <w:r w:rsidR="003F2BD3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https://doi.org/10.1016/j.pubrev.2013.06.001</w:t>
        </w:r>
      </w:hyperlink>
    </w:p>
    <w:p w14:paraId="43A006D6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</w:pPr>
    </w:p>
    <w:p w14:paraId="5CFBD434" w14:textId="757A85A3" w:rsidR="003F2BD3" w:rsidRPr="008C414B" w:rsidRDefault="00A34B44" w:rsidP="008C414B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en-CA" w:eastAsia="pt-BR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Voegtlin, C.</w:t>
      </w:r>
      <w:r w:rsidR="00B970D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Patzer, M.</w:t>
      </w:r>
      <w:r w:rsidR="00B970D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&amp;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Scherer, A. G. (2012). Responsible leadership in global business: A new approach to leadership and its multilevel outcomes. </w:t>
      </w:r>
      <w:r w:rsidRPr="008C41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Journal of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8C41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Business Ethics,</w:t>
      </w:r>
      <w:r w:rsidRPr="008C414B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r w:rsidRPr="008C41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105</w:t>
      </w:r>
      <w:r w:rsidRPr="008C414B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(</w:t>
      </w:r>
      <w:r w:rsidR="00B970D4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1) 1-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16.</w:t>
      </w:r>
      <w:r w:rsidR="008C414B"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F2BD3" w:rsidRPr="008C414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en-CA" w:eastAsia="pt-BR"/>
        </w:rPr>
        <w:t>https://doi.org/10.1007/s10551-011-0952-4</w:t>
      </w:r>
    </w:p>
    <w:p w14:paraId="0BC8760E" w14:textId="7B35A322" w:rsidR="003F2BD3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W</w:t>
      </w:r>
      <w:r w:rsidR="00B970D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aters, R. D., Burnett, E., Lamm, A., &amp;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Lucas, J. (2009). Engaging stakeholders through social networking: how nonprofit organizations are using facebook. </w:t>
      </w:r>
      <w:r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Public Relations Review</w:t>
      </w:r>
      <w:r w:rsidR="00B970D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B970D4"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35</w:t>
      </w:r>
      <w:r w:rsidR="00B970D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(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2)</w:t>
      </w:r>
      <w:r w:rsidR="00B970D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102</w:t>
      </w:r>
      <w:r w:rsidR="00B970D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-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106.</w:t>
      </w:r>
      <w:r w:rsidR="008C414B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33" w:tgtFrame="_blank" w:tooltip="Persistent link using digital object identifier" w:history="1">
        <w:r w:rsidR="003F2BD3" w:rsidRPr="008C41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https://doi.org/10.1016/j.pubrev.2009.01.006</w:t>
        </w:r>
      </w:hyperlink>
    </w:p>
    <w:p w14:paraId="2465B461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</w:pPr>
    </w:p>
    <w:p w14:paraId="780BF79C" w14:textId="2A4074DE" w:rsidR="003F2BD3" w:rsidRPr="008C414B" w:rsidRDefault="00B970D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</w:pP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Waters, R. D., &amp;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Lord, M.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(2009). Examining how advocacy groups build relationships on the internet. </w:t>
      </w:r>
      <w:r w:rsidR="00A34B44"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International Journal of nonprofit and Voluntary Sector Marketing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8C414B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  <w:lang w:val="en-US"/>
        </w:rPr>
        <w:t>14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(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3)</w:t>
      </w:r>
      <w:r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A34B44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231 – 241.</w:t>
      </w:r>
      <w:r w:rsidR="008C414B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F2BD3" w:rsidRPr="008C414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  <w:t>DOI: 10.1002/nvsm.354</w:t>
      </w:r>
    </w:p>
    <w:p w14:paraId="7E271AF9" w14:textId="77777777" w:rsidR="00A34B44" w:rsidRPr="008C414B" w:rsidRDefault="00A34B44" w:rsidP="00A34B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/>
        </w:rPr>
      </w:pPr>
    </w:p>
    <w:p w14:paraId="42F3B902" w14:textId="7AE23C21" w:rsidR="003F2BD3" w:rsidRPr="008C414B" w:rsidRDefault="00A34B44" w:rsidP="008C41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pt-BR"/>
        </w:rPr>
      </w:pPr>
      <w:r w:rsidRPr="008C41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Zakhem, A. (2008). Stakeholder management capability: a discourse theoretical approach.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of Business Ethics</w:t>
      </w:r>
      <w:r w:rsidR="00B970D4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C41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79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(4)</w:t>
      </w:r>
      <w:r w:rsidR="00B970D4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395-405.</w:t>
      </w:r>
      <w:r w:rsidR="008C414B" w:rsidRPr="008C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2BD3" w:rsidRPr="008C414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pt-BR"/>
        </w:rPr>
        <w:t>https://doi.org/10.1007/s10551-007-9405-5</w:t>
      </w:r>
    </w:p>
    <w:p w14:paraId="1B0D4E4E" w14:textId="77777777" w:rsidR="00E57A56" w:rsidRPr="008C414B" w:rsidRDefault="00E57A56" w:rsidP="00223C9D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sectPr w:rsidR="00E57A56" w:rsidRPr="008C414B" w:rsidSect="00620B89">
      <w:headerReference w:type="default" r:id="rId34"/>
      <w:pgSz w:w="11906" w:h="16838" w:code="9"/>
      <w:pgMar w:top="1701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AA1B8" w14:textId="77777777" w:rsidR="00F27A25" w:rsidRDefault="00F27A25" w:rsidP="00F53DDF">
      <w:pPr>
        <w:spacing w:after="0" w:line="240" w:lineRule="auto"/>
      </w:pPr>
      <w:r>
        <w:separator/>
      </w:r>
    </w:p>
  </w:endnote>
  <w:endnote w:type="continuationSeparator" w:id="0">
    <w:p w14:paraId="0E09C703" w14:textId="77777777" w:rsidR="00F27A25" w:rsidRDefault="00F27A25" w:rsidP="00F5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E07E2" w14:textId="77777777" w:rsidR="00F27A25" w:rsidRDefault="00F27A25" w:rsidP="00F53DDF">
      <w:pPr>
        <w:spacing w:after="0" w:line="240" w:lineRule="auto"/>
      </w:pPr>
      <w:r>
        <w:separator/>
      </w:r>
    </w:p>
  </w:footnote>
  <w:footnote w:type="continuationSeparator" w:id="0">
    <w:p w14:paraId="287C5F65" w14:textId="77777777" w:rsidR="00F27A25" w:rsidRDefault="00F27A25" w:rsidP="00F5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4269115"/>
      <w:docPartObj>
        <w:docPartGallery w:val="Page Numbers (Top of Page)"/>
        <w:docPartUnique/>
      </w:docPartObj>
    </w:sdtPr>
    <w:sdtEndPr/>
    <w:sdtContent>
      <w:p w14:paraId="1DEB153E" w14:textId="5D25C3A9" w:rsidR="00A13F1A" w:rsidRDefault="00A13F1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7B3">
          <w:rPr>
            <w:noProof/>
          </w:rPr>
          <w:t>2</w:t>
        </w:r>
        <w:r>
          <w:fldChar w:fldCharType="end"/>
        </w:r>
      </w:p>
    </w:sdtContent>
  </w:sdt>
  <w:p w14:paraId="5E9AB900" w14:textId="77777777" w:rsidR="00A13F1A" w:rsidRDefault="00A13F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2892"/>
    <w:multiLevelType w:val="multilevel"/>
    <w:tmpl w:val="677EB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6B4B6E"/>
    <w:multiLevelType w:val="multilevel"/>
    <w:tmpl w:val="F174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F7665"/>
    <w:multiLevelType w:val="multilevel"/>
    <w:tmpl w:val="BC3284A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20F75BC4"/>
    <w:multiLevelType w:val="multilevel"/>
    <w:tmpl w:val="8028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6243A"/>
    <w:multiLevelType w:val="hybridMultilevel"/>
    <w:tmpl w:val="31ACE0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36824"/>
    <w:multiLevelType w:val="multilevel"/>
    <w:tmpl w:val="D63C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E60CD0"/>
    <w:multiLevelType w:val="multilevel"/>
    <w:tmpl w:val="7EF2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925D5"/>
    <w:multiLevelType w:val="multilevel"/>
    <w:tmpl w:val="0C3A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030B4A"/>
    <w:multiLevelType w:val="multilevel"/>
    <w:tmpl w:val="9E12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A05E57"/>
    <w:multiLevelType w:val="multilevel"/>
    <w:tmpl w:val="5ECC3F56"/>
    <w:lvl w:ilvl="0">
      <w:start w:val="1"/>
      <w:numFmt w:val="decimal"/>
      <w:pStyle w:val="Ttulo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3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3216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4284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571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67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8208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9276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0704" w:hanging="1800"/>
      </w:pPr>
      <w:rPr>
        <w:rFonts w:hint="default"/>
        <w:sz w:val="28"/>
      </w:rPr>
    </w:lvl>
  </w:abstractNum>
  <w:abstractNum w:abstractNumId="10" w15:restartNumberingAfterBreak="0">
    <w:nsid w:val="6A3E2666"/>
    <w:multiLevelType w:val="multilevel"/>
    <w:tmpl w:val="B1FA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735CA"/>
    <w:multiLevelType w:val="hybridMultilevel"/>
    <w:tmpl w:val="31ACE0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6158A"/>
    <w:multiLevelType w:val="multilevel"/>
    <w:tmpl w:val="2AEC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9"/>
  </w:num>
  <w:num w:numId="5">
    <w:abstractNumId w:val="2"/>
  </w:num>
  <w:num w:numId="6">
    <w:abstractNumId w:val="8"/>
  </w:num>
  <w:num w:numId="7">
    <w:abstractNumId w:val="7"/>
  </w:num>
  <w:num w:numId="8">
    <w:abstractNumId w:val="12"/>
  </w:num>
  <w:num w:numId="9">
    <w:abstractNumId w:val="10"/>
  </w:num>
  <w:num w:numId="10">
    <w:abstractNumId w:val="1"/>
  </w:num>
  <w:num w:numId="11">
    <w:abstractNumId w:val="3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C3"/>
    <w:rsid w:val="0001375C"/>
    <w:rsid w:val="00016FDF"/>
    <w:rsid w:val="00021232"/>
    <w:rsid w:val="00022C98"/>
    <w:rsid w:val="0003053D"/>
    <w:rsid w:val="00053861"/>
    <w:rsid w:val="00063D45"/>
    <w:rsid w:val="000A31BC"/>
    <w:rsid w:val="000B19D0"/>
    <w:rsid w:val="000C33DF"/>
    <w:rsid w:val="000D24FF"/>
    <w:rsid w:val="000F574D"/>
    <w:rsid w:val="001060B6"/>
    <w:rsid w:val="00116390"/>
    <w:rsid w:val="001450DF"/>
    <w:rsid w:val="00150C55"/>
    <w:rsid w:val="00151A10"/>
    <w:rsid w:val="00151D2F"/>
    <w:rsid w:val="00153E11"/>
    <w:rsid w:val="001767CB"/>
    <w:rsid w:val="0018521A"/>
    <w:rsid w:val="00190A06"/>
    <w:rsid w:val="001B53A5"/>
    <w:rsid w:val="001B5B69"/>
    <w:rsid w:val="001B6F47"/>
    <w:rsid w:val="001B728B"/>
    <w:rsid w:val="001C0D55"/>
    <w:rsid w:val="001D1071"/>
    <w:rsid w:val="001D114D"/>
    <w:rsid w:val="001D79A8"/>
    <w:rsid w:val="001E438D"/>
    <w:rsid w:val="001E756F"/>
    <w:rsid w:val="001F17BB"/>
    <w:rsid w:val="00204A9A"/>
    <w:rsid w:val="00211CF4"/>
    <w:rsid w:val="002174DA"/>
    <w:rsid w:val="00223C9D"/>
    <w:rsid w:val="002329FA"/>
    <w:rsid w:val="00243D87"/>
    <w:rsid w:val="00244836"/>
    <w:rsid w:val="00244A5C"/>
    <w:rsid w:val="00246080"/>
    <w:rsid w:val="002835F5"/>
    <w:rsid w:val="00285E2E"/>
    <w:rsid w:val="00293BFB"/>
    <w:rsid w:val="002A24E9"/>
    <w:rsid w:val="002A4AC3"/>
    <w:rsid w:val="002B20B0"/>
    <w:rsid w:val="002B4FC8"/>
    <w:rsid w:val="002B7DB5"/>
    <w:rsid w:val="002B7F72"/>
    <w:rsid w:val="002C10C0"/>
    <w:rsid w:val="002D4BD0"/>
    <w:rsid w:val="002D4BD1"/>
    <w:rsid w:val="002D55C7"/>
    <w:rsid w:val="002E0796"/>
    <w:rsid w:val="002E2359"/>
    <w:rsid w:val="002E46DA"/>
    <w:rsid w:val="00332567"/>
    <w:rsid w:val="00345E39"/>
    <w:rsid w:val="00346C16"/>
    <w:rsid w:val="00363438"/>
    <w:rsid w:val="003760E2"/>
    <w:rsid w:val="00384AB8"/>
    <w:rsid w:val="00387CC8"/>
    <w:rsid w:val="003907D3"/>
    <w:rsid w:val="00397970"/>
    <w:rsid w:val="003B4029"/>
    <w:rsid w:val="003F29DE"/>
    <w:rsid w:val="003F2BD3"/>
    <w:rsid w:val="003F456E"/>
    <w:rsid w:val="00402B15"/>
    <w:rsid w:val="00406B48"/>
    <w:rsid w:val="004204C9"/>
    <w:rsid w:val="00441108"/>
    <w:rsid w:val="00460BC6"/>
    <w:rsid w:val="00461727"/>
    <w:rsid w:val="0046471D"/>
    <w:rsid w:val="004757E9"/>
    <w:rsid w:val="004933C2"/>
    <w:rsid w:val="004C0C10"/>
    <w:rsid w:val="004D49CB"/>
    <w:rsid w:val="004E38B0"/>
    <w:rsid w:val="005462B3"/>
    <w:rsid w:val="005522BC"/>
    <w:rsid w:val="00555CAA"/>
    <w:rsid w:val="005633D5"/>
    <w:rsid w:val="0057270A"/>
    <w:rsid w:val="00573761"/>
    <w:rsid w:val="005854E9"/>
    <w:rsid w:val="00597D0C"/>
    <w:rsid w:val="005A0002"/>
    <w:rsid w:val="005B6722"/>
    <w:rsid w:val="005C6FAE"/>
    <w:rsid w:val="005C733B"/>
    <w:rsid w:val="005E135E"/>
    <w:rsid w:val="005E3651"/>
    <w:rsid w:val="005F6A41"/>
    <w:rsid w:val="005F7FF9"/>
    <w:rsid w:val="00600505"/>
    <w:rsid w:val="00620B89"/>
    <w:rsid w:val="00646771"/>
    <w:rsid w:val="00650A71"/>
    <w:rsid w:val="006534B4"/>
    <w:rsid w:val="00661E61"/>
    <w:rsid w:val="00662437"/>
    <w:rsid w:val="0067145C"/>
    <w:rsid w:val="00684FF7"/>
    <w:rsid w:val="00686946"/>
    <w:rsid w:val="00695A39"/>
    <w:rsid w:val="006C28D8"/>
    <w:rsid w:val="006C4A5A"/>
    <w:rsid w:val="006D20F6"/>
    <w:rsid w:val="006D6777"/>
    <w:rsid w:val="006E06C8"/>
    <w:rsid w:val="006E0FC5"/>
    <w:rsid w:val="006E1F55"/>
    <w:rsid w:val="006F5188"/>
    <w:rsid w:val="00705501"/>
    <w:rsid w:val="007163EC"/>
    <w:rsid w:val="00727532"/>
    <w:rsid w:val="007467B7"/>
    <w:rsid w:val="00757637"/>
    <w:rsid w:val="007619A6"/>
    <w:rsid w:val="00762518"/>
    <w:rsid w:val="00764D36"/>
    <w:rsid w:val="007743D2"/>
    <w:rsid w:val="00775872"/>
    <w:rsid w:val="00784C99"/>
    <w:rsid w:val="007A06DC"/>
    <w:rsid w:val="007C4F85"/>
    <w:rsid w:val="007C7BD7"/>
    <w:rsid w:val="007D17BE"/>
    <w:rsid w:val="007D45BA"/>
    <w:rsid w:val="007E0AEB"/>
    <w:rsid w:val="007E6DB7"/>
    <w:rsid w:val="0080126C"/>
    <w:rsid w:val="0080587F"/>
    <w:rsid w:val="008065B5"/>
    <w:rsid w:val="008238A4"/>
    <w:rsid w:val="00854FCC"/>
    <w:rsid w:val="008567C7"/>
    <w:rsid w:val="00857E20"/>
    <w:rsid w:val="008648E0"/>
    <w:rsid w:val="00871992"/>
    <w:rsid w:val="0087245B"/>
    <w:rsid w:val="00873EE3"/>
    <w:rsid w:val="008C414B"/>
    <w:rsid w:val="008D276C"/>
    <w:rsid w:val="008D2DDD"/>
    <w:rsid w:val="008E5288"/>
    <w:rsid w:val="008F0394"/>
    <w:rsid w:val="0090633D"/>
    <w:rsid w:val="00906D44"/>
    <w:rsid w:val="009124F0"/>
    <w:rsid w:val="0093444B"/>
    <w:rsid w:val="00936C90"/>
    <w:rsid w:val="00947564"/>
    <w:rsid w:val="00947E63"/>
    <w:rsid w:val="00952BC1"/>
    <w:rsid w:val="00957EA5"/>
    <w:rsid w:val="00960012"/>
    <w:rsid w:val="00962454"/>
    <w:rsid w:val="00985BD0"/>
    <w:rsid w:val="00986C9F"/>
    <w:rsid w:val="009A029E"/>
    <w:rsid w:val="009C28BD"/>
    <w:rsid w:val="009E05CA"/>
    <w:rsid w:val="009E061A"/>
    <w:rsid w:val="009E61DA"/>
    <w:rsid w:val="009E64BD"/>
    <w:rsid w:val="00A03435"/>
    <w:rsid w:val="00A13F1A"/>
    <w:rsid w:val="00A2616B"/>
    <w:rsid w:val="00A34B44"/>
    <w:rsid w:val="00A7681C"/>
    <w:rsid w:val="00A81812"/>
    <w:rsid w:val="00A94E2B"/>
    <w:rsid w:val="00A977B3"/>
    <w:rsid w:val="00AD1B1D"/>
    <w:rsid w:val="00AD1C42"/>
    <w:rsid w:val="00AE1549"/>
    <w:rsid w:val="00AE3E61"/>
    <w:rsid w:val="00AF03D8"/>
    <w:rsid w:val="00AF16CE"/>
    <w:rsid w:val="00B03716"/>
    <w:rsid w:val="00B042CC"/>
    <w:rsid w:val="00B0673F"/>
    <w:rsid w:val="00B072D3"/>
    <w:rsid w:val="00B33F98"/>
    <w:rsid w:val="00B36301"/>
    <w:rsid w:val="00B37EC0"/>
    <w:rsid w:val="00B41C6A"/>
    <w:rsid w:val="00B42DDD"/>
    <w:rsid w:val="00B44E55"/>
    <w:rsid w:val="00B46513"/>
    <w:rsid w:val="00B60695"/>
    <w:rsid w:val="00B66C63"/>
    <w:rsid w:val="00B72155"/>
    <w:rsid w:val="00B81AD6"/>
    <w:rsid w:val="00B91BFD"/>
    <w:rsid w:val="00B970D4"/>
    <w:rsid w:val="00B97D2D"/>
    <w:rsid w:val="00BA2ACA"/>
    <w:rsid w:val="00BA2BCE"/>
    <w:rsid w:val="00BD180A"/>
    <w:rsid w:val="00BD1B92"/>
    <w:rsid w:val="00BD4154"/>
    <w:rsid w:val="00BD6B50"/>
    <w:rsid w:val="00BE0B4E"/>
    <w:rsid w:val="00BE33A6"/>
    <w:rsid w:val="00BE34C8"/>
    <w:rsid w:val="00BF2540"/>
    <w:rsid w:val="00C1172F"/>
    <w:rsid w:val="00C30D18"/>
    <w:rsid w:val="00C31B41"/>
    <w:rsid w:val="00C42AE0"/>
    <w:rsid w:val="00C63E39"/>
    <w:rsid w:val="00C64E0B"/>
    <w:rsid w:val="00C7119B"/>
    <w:rsid w:val="00C7726B"/>
    <w:rsid w:val="00C806EA"/>
    <w:rsid w:val="00C82A34"/>
    <w:rsid w:val="00C930BE"/>
    <w:rsid w:val="00C93D1E"/>
    <w:rsid w:val="00C95D0B"/>
    <w:rsid w:val="00CA2300"/>
    <w:rsid w:val="00CA6632"/>
    <w:rsid w:val="00CB538C"/>
    <w:rsid w:val="00CC086D"/>
    <w:rsid w:val="00CC4BE8"/>
    <w:rsid w:val="00CD2094"/>
    <w:rsid w:val="00CD2E01"/>
    <w:rsid w:val="00CE0D27"/>
    <w:rsid w:val="00D0127A"/>
    <w:rsid w:val="00D01575"/>
    <w:rsid w:val="00D03082"/>
    <w:rsid w:val="00D035F5"/>
    <w:rsid w:val="00D16405"/>
    <w:rsid w:val="00D17499"/>
    <w:rsid w:val="00D31436"/>
    <w:rsid w:val="00D3159A"/>
    <w:rsid w:val="00D70528"/>
    <w:rsid w:val="00D84673"/>
    <w:rsid w:val="00DA2932"/>
    <w:rsid w:val="00DA70B9"/>
    <w:rsid w:val="00DB4A45"/>
    <w:rsid w:val="00DB6821"/>
    <w:rsid w:val="00DC3567"/>
    <w:rsid w:val="00DD194A"/>
    <w:rsid w:val="00DD3134"/>
    <w:rsid w:val="00DE0464"/>
    <w:rsid w:val="00DE3B27"/>
    <w:rsid w:val="00DE55E1"/>
    <w:rsid w:val="00E051F5"/>
    <w:rsid w:val="00E12E1F"/>
    <w:rsid w:val="00E2216D"/>
    <w:rsid w:val="00E231D2"/>
    <w:rsid w:val="00E3770B"/>
    <w:rsid w:val="00E45C3B"/>
    <w:rsid w:val="00E55ED7"/>
    <w:rsid w:val="00E56FC6"/>
    <w:rsid w:val="00E57A0F"/>
    <w:rsid w:val="00E57A56"/>
    <w:rsid w:val="00E608AA"/>
    <w:rsid w:val="00E648C3"/>
    <w:rsid w:val="00E73B82"/>
    <w:rsid w:val="00E73CD3"/>
    <w:rsid w:val="00E878F9"/>
    <w:rsid w:val="00E947A6"/>
    <w:rsid w:val="00EA2BF5"/>
    <w:rsid w:val="00EB3002"/>
    <w:rsid w:val="00EB3168"/>
    <w:rsid w:val="00EC2CE3"/>
    <w:rsid w:val="00EC3EF2"/>
    <w:rsid w:val="00ED29F5"/>
    <w:rsid w:val="00ED654E"/>
    <w:rsid w:val="00EF0B0F"/>
    <w:rsid w:val="00EF26A1"/>
    <w:rsid w:val="00F13759"/>
    <w:rsid w:val="00F20579"/>
    <w:rsid w:val="00F23A93"/>
    <w:rsid w:val="00F27A25"/>
    <w:rsid w:val="00F42689"/>
    <w:rsid w:val="00F51D93"/>
    <w:rsid w:val="00F5300A"/>
    <w:rsid w:val="00F53DDF"/>
    <w:rsid w:val="00F64BC3"/>
    <w:rsid w:val="00F6547F"/>
    <w:rsid w:val="00F80116"/>
    <w:rsid w:val="00F84F33"/>
    <w:rsid w:val="00F86893"/>
    <w:rsid w:val="00FB31D4"/>
    <w:rsid w:val="00FB4B33"/>
    <w:rsid w:val="00FC5813"/>
    <w:rsid w:val="00FC7043"/>
    <w:rsid w:val="00FD3464"/>
    <w:rsid w:val="00FD5B45"/>
    <w:rsid w:val="00FE416C"/>
    <w:rsid w:val="00FE6F98"/>
    <w:rsid w:val="00F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56CF"/>
  <w15:docId w15:val="{A91A6600-20A9-4254-8066-5EB5BE4B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AC3"/>
  </w:style>
  <w:style w:type="paragraph" w:styleId="Ttulo1">
    <w:name w:val="heading 1"/>
    <w:basedOn w:val="Normal"/>
    <w:next w:val="Normal"/>
    <w:link w:val="Ttulo1Char"/>
    <w:uiPriority w:val="9"/>
    <w:qFormat/>
    <w:rsid w:val="00F20579"/>
    <w:pPr>
      <w:numPr>
        <w:numId w:val="4"/>
      </w:numPr>
      <w:tabs>
        <w:tab w:val="left" w:pos="284"/>
      </w:tabs>
      <w:spacing w:after="0" w:line="360" w:lineRule="auto"/>
      <w:ind w:left="0" w:firstLine="0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A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2A4AC3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A4AC3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styleId="SemEspaamento">
    <w:name w:val="No Spacing"/>
    <w:uiPriority w:val="1"/>
    <w:qFormat/>
    <w:rsid w:val="002A4AC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A0002"/>
    <w:pPr>
      <w:ind w:left="720"/>
      <w:contextualSpacing/>
    </w:pPr>
  </w:style>
  <w:style w:type="table" w:styleId="Tabelacomgrade">
    <w:name w:val="Table Grid"/>
    <w:basedOn w:val="Tabelanormal"/>
    <w:uiPriority w:val="59"/>
    <w:rsid w:val="005A0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A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002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1060B6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pt-BR"/>
    </w:rPr>
  </w:style>
  <w:style w:type="character" w:customStyle="1" w:styleId="notranslate">
    <w:name w:val="notranslate"/>
    <w:basedOn w:val="Fontepargpadro"/>
    <w:rsid w:val="00CA2300"/>
  </w:style>
  <w:style w:type="character" w:customStyle="1" w:styleId="Ttulo1Char">
    <w:name w:val="Título 1 Char"/>
    <w:basedOn w:val="Fontepargpadro"/>
    <w:link w:val="Ttulo1"/>
    <w:uiPriority w:val="9"/>
    <w:rsid w:val="00F20579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8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ribdegrees">
    <w:name w:val="contribdegrees"/>
    <w:basedOn w:val="Fontepargpadro"/>
    <w:rsid w:val="00053861"/>
  </w:style>
  <w:style w:type="character" w:styleId="Hyperlink">
    <w:name w:val="Hyperlink"/>
    <w:basedOn w:val="Fontepargpadro"/>
    <w:uiPriority w:val="99"/>
    <w:unhideWhenUsed/>
    <w:rsid w:val="0005386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23A93"/>
    <w:rPr>
      <w:b/>
      <w:bCs/>
    </w:rPr>
  </w:style>
  <w:style w:type="character" w:styleId="nfase">
    <w:name w:val="Emphasis"/>
    <w:basedOn w:val="Fontepargpadro"/>
    <w:uiPriority w:val="20"/>
    <w:qFormat/>
    <w:rsid w:val="00F23A93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53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3DDF"/>
  </w:style>
  <w:style w:type="paragraph" w:styleId="Rodap">
    <w:name w:val="footer"/>
    <w:basedOn w:val="Normal"/>
    <w:link w:val="RodapChar"/>
    <w:uiPriority w:val="99"/>
    <w:unhideWhenUsed/>
    <w:rsid w:val="00F53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3DDF"/>
  </w:style>
  <w:style w:type="character" w:styleId="Refdecomentrio">
    <w:name w:val="annotation reference"/>
    <w:basedOn w:val="Fontepargpadro"/>
    <w:uiPriority w:val="99"/>
    <w:semiHidden/>
    <w:unhideWhenUsed/>
    <w:rsid w:val="00DC35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356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356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35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3567"/>
    <w:rPr>
      <w:b/>
      <w:bCs/>
      <w:sz w:val="20"/>
      <w:szCs w:val="20"/>
    </w:rPr>
  </w:style>
  <w:style w:type="character" w:customStyle="1" w:styleId="separator">
    <w:name w:val="separator"/>
    <w:basedOn w:val="Fontepargpadro"/>
    <w:rsid w:val="003F29DE"/>
  </w:style>
  <w:style w:type="character" w:customStyle="1" w:styleId="hidden-author">
    <w:name w:val="hidden-author"/>
    <w:basedOn w:val="Fontepargpadro"/>
    <w:rsid w:val="003F29DE"/>
  </w:style>
  <w:style w:type="character" w:customStyle="1" w:styleId="slug-doi">
    <w:name w:val="slug-doi"/>
    <w:basedOn w:val="Fontepargpadro"/>
    <w:rsid w:val="006D6777"/>
  </w:style>
  <w:style w:type="character" w:customStyle="1" w:styleId="Ttulo4Char">
    <w:name w:val="Título 4 Char"/>
    <w:basedOn w:val="Fontepargpadro"/>
    <w:link w:val="Ttulo4"/>
    <w:uiPriority w:val="9"/>
    <w:semiHidden/>
    <w:rsid w:val="00384A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ibliographic-informationtitle">
    <w:name w:val="bibliographic-information__title"/>
    <w:basedOn w:val="Fontepargpadro"/>
    <w:rsid w:val="00906D44"/>
  </w:style>
  <w:style w:type="character" w:customStyle="1" w:styleId="bibliographic-informationvalue">
    <w:name w:val="bibliographic-information__value"/>
    <w:basedOn w:val="Fontepargpadro"/>
    <w:rsid w:val="00906D44"/>
  </w:style>
  <w:style w:type="character" w:styleId="MenoPendente">
    <w:name w:val="Unresolved Mention"/>
    <w:basedOn w:val="Fontepargpadro"/>
    <w:uiPriority w:val="99"/>
    <w:semiHidden/>
    <w:unhideWhenUsed/>
    <w:rsid w:val="00E45C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43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7185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9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525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2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8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080/08900523.2013.793523" TargetMode="External"/><Relationship Id="rId18" Type="http://schemas.openxmlformats.org/officeDocument/2006/relationships/hyperlink" Target="https://doi.org/10.1016/j.eiar.2017.10.003" TargetMode="External"/><Relationship Id="rId26" Type="http://schemas.openxmlformats.org/officeDocument/2006/relationships/hyperlink" Target="https://doi.org/10.1177/1032373216643078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16/j.ejor.2017.03.079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S1574-0714(06)02019-7" TargetMode="External"/><Relationship Id="rId17" Type="http://schemas.openxmlformats.org/officeDocument/2006/relationships/hyperlink" Target="https://doi.org/10.1016/j.ijproman.2017.05.003" TargetMode="External"/><Relationship Id="rId25" Type="http://schemas.openxmlformats.org/officeDocument/2006/relationships/hyperlink" Target="https://doi.org/10.5840/beq201121215" TargetMode="External"/><Relationship Id="rId33" Type="http://schemas.openxmlformats.org/officeDocument/2006/relationships/hyperlink" Target="https://doi.org/10.1016/j.pubrev.2009.01.0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pubrev.2009.10.003" TargetMode="External"/><Relationship Id="rId20" Type="http://schemas.openxmlformats.org/officeDocument/2006/relationships/hyperlink" Target="https://doi.org/10.1108/03090560810840934" TargetMode="External"/><Relationship Id="rId29" Type="http://schemas.openxmlformats.org/officeDocument/2006/relationships/hyperlink" Target="https://doi.org/10.1080/104951408025286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sbspro.2014.10.262" TargetMode="External"/><Relationship Id="rId24" Type="http://schemas.openxmlformats.org/officeDocument/2006/relationships/hyperlink" Target="https://doi.org/10.1016/j.sbspro.2016.05.395" TargetMode="External"/><Relationship Id="rId32" Type="http://schemas.openxmlformats.org/officeDocument/2006/relationships/hyperlink" Target="https://doi.org/10.1016/j.pubrev.2013.06.0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indmarman.2016.09.001" TargetMode="External"/><Relationship Id="rId23" Type="http://schemas.openxmlformats.org/officeDocument/2006/relationships/hyperlink" Target="https://doi.org/10.1177/0893318999131002" TargetMode="External"/><Relationship Id="rId28" Type="http://schemas.openxmlformats.org/officeDocument/2006/relationships/hyperlink" Target="https://doi.org/10.1080/19416520.2010.49558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i.org/10.1016/S2212-5671(15)01089-8" TargetMode="External"/><Relationship Id="rId19" Type="http://schemas.openxmlformats.org/officeDocument/2006/relationships/hyperlink" Target="https://doi.org/10.1016/j.ijindorg.2016.10.003" TargetMode="External"/><Relationship Id="rId31" Type="http://schemas.openxmlformats.org/officeDocument/2006/relationships/hyperlink" Target="https://doi.org/10.1177/10860266177228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840/beq200818214" TargetMode="External"/><Relationship Id="rId14" Type="http://schemas.openxmlformats.org/officeDocument/2006/relationships/hyperlink" Target="https://doi.org/10.1016/j.ausmj.2014.09.003" TargetMode="External"/><Relationship Id="rId22" Type="http://schemas.openxmlformats.org/officeDocument/2006/relationships/hyperlink" Target="https://doi.org/10.1016/j.jbusres.2013.11.003" TargetMode="External"/><Relationship Id="rId27" Type="http://schemas.openxmlformats.org/officeDocument/2006/relationships/hyperlink" Target="https://doi.org/10.1016/j.evalprogplan.2016.09.004" TargetMode="External"/><Relationship Id="rId30" Type="http://schemas.openxmlformats.org/officeDocument/2006/relationships/hyperlink" Target="https://doi.org/10.1016/j.cosust.2015.06.008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255AC-1C48-4262-9A17-7ACEC778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8230</Words>
  <Characters>44443</Characters>
  <Application>Microsoft Office Word</Application>
  <DocSecurity>0</DocSecurity>
  <Lines>370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</dc:creator>
  <cp:lastModifiedBy>Carlos Costa</cp:lastModifiedBy>
  <cp:revision>2</cp:revision>
  <cp:lastPrinted>2018-02-06T16:27:00Z</cp:lastPrinted>
  <dcterms:created xsi:type="dcterms:W3CDTF">2018-02-14T16:08:00Z</dcterms:created>
  <dcterms:modified xsi:type="dcterms:W3CDTF">2018-02-14T16:08:00Z</dcterms:modified>
</cp:coreProperties>
</file>