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5BBFB" w14:textId="70E97BEC" w:rsidR="001638D5" w:rsidRPr="004B7BCE" w:rsidRDefault="00BF754D" w:rsidP="00F9611E">
      <w:pPr>
        <w:spacing w:before="120" w:after="0"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ESTUDOS DE MORFOLOGIA</w:t>
      </w:r>
      <w:r w:rsidR="001B2117" w:rsidRPr="004B7BCE">
        <w:rPr>
          <w:rFonts w:ascii="Times New Roman" w:hAnsi="Times New Roman" w:cs="Times New Roman"/>
          <w:b/>
          <w:sz w:val="24"/>
          <w:szCs w:val="24"/>
        </w:rPr>
        <w:t xml:space="preserve"> </w:t>
      </w:r>
      <w:r w:rsidRPr="004B7BCE">
        <w:rPr>
          <w:rFonts w:ascii="Times New Roman" w:hAnsi="Times New Roman" w:cs="Times New Roman"/>
          <w:b/>
          <w:sz w:val="24"/>
          <w:szCs w:val="24"/>
        </w:rPr>
        <w:t>COMO SUBSÍDIO PARA A QUALIFICAÇÃO DO ESPAÇO EDIFICADO</w:t>
      </w:r>
    </w:p>
    <w:p w14:paraId="60A2C436" w14:textId="1FEEAB44" w:rsidR="00210DC4" w:rsidRPr="004B7BCE" w:rsidRDefault="00D21389" w:rsidP="00F9611E">
      <w:pPr>
        <w:spacing w:before="120" w:after="0" w:line="360" w:lineRule="auto"/>
        <w:jc w:val="center"/>
        <w:rPr>
          <w:rFonts w:ascii="Times New Roman" w:hAnsi="Times New Roman" w:cs="Times New Roman"/>
          <w:b/>
          <w:sz w:val="24"/>
          <w:szCs w:val="24"/>
          <w:lang w:val="en-US"/>
        </w:rPr>
      </w:pPr>
      <w:r w:rsidRPr="004B7BCE">
        <w:rPr>
          <w:rFonts w:ascii="Times New Roman" w:hAnsi="Times New Roman" w:cs="Times New Roman"/>
          <w:b/>
          <w:sz w:val="24"/>
          <w:szCs w:val="24"/>
          <w:lang w:val="en-US"/>
        </w:rPr>
        <w:t>MORPHOLOGY STUDIES AS</w:t>
      </w:r>
      <w:r w:rsidR="00210DC4" w:rsidRPr="004B7BCE">
        <w:rPr>
          <w:rFonts w:ascii="Times New Roman" w:hAnsi="Times New Roman" w:cs="Times New Roman"/>
          <w:b/>
          <w:sz w:val="24"/>
          <w:szCs w:val="24"/>
          <w:lang w:val="en-US"/>
        </w:rPr>
        <w:t xml:space="preserve"> SUBSIDY FOR QUALIFICATION OF BUILDING SPACE</w:t>
      </w:r>
    </w:p>
    <w:p w14:paraId="0005CA0D" w14:textId="1E00288B" w:rsidR="005D4083" w:rsidRDefault="00145690" w:rsidP="00F9611E">
      <w:pPr>
        <w:spacing w:before="120" w:after="0"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LOS ESTUDIOS DE MORFOLOGÍA COMO SUBSIDIO PARA LA CALIFICACIÓN DEL ESPACIO DE CONSTRUCCIÓN</w:t>
      </w:r>
    </w:p>
    <w:p w14:paraId="01200A32" w14:textId="1CA55766" w:rsidR="00F9611E" w:rsidRPr="00F9611E" w:rsidRDefault="00F9611E" w:rsidP="00F9611E">
      <w:pPr>
        <w:spacing w:before="120" w:after="0" w:line="360" w:lineRule="auto"/>
        <w:jc w:val="center"/>
        <w:rPr>
          <w:rFonts w:ascii="Times New Roman" w:hAnsi="Times New Roman" w:cs="Times New Roman"/>
          <w:b/>
          <w:sz w:val="24"/>
          <w:szCs w:val="24"/>
          <w:lang w:val="fr-FR"/>
        </w:rPr>
      </w:pPr>
      <w:r w:rsidRPr="00F9611E">
        <w:rPr>
          <w:rFonts w:ascii="Times New Roman" w:hAnsi="Times New Roman" w:cs="Times New Roman"/>
          <w:b/>
          <w:sz w:val="24"/>
          <w:szCs w:val="24"/>
          <w:lang w:val="fr-FR"/>
        </w:rPr>
        <w:t>UTILISANT DES ÉTUDES DE MORPHOLOGIE POUR LA QUALIFICATION DES ESPACES DE CONSTRUCTION</w:t>
      </w:r>
    </w:p>
    <w:p w14:paraId="684FDFEB" w14:textId="77777777" w:rsidR="003C3CCE" w:rsidRDefault="003C3CCE" w:rsidP="00F9611E">
      <w:pPr>
        <w:spacing w:after="0" w:line="360" w:lineRule="auto"/>
        <w:jc w:val="center"/>
        <w:rPr>
          <w:rFonts w:ascii="Helvetica" w:hAnsi="Helvetica" w:cs="Helvetica"/>
          <w:color w:val="111111"/>
          <w:sz w:val="19"/>
          <w:szCs w:val="19"/>
          <w:shd w:val="clear" w:color="auto" w:fill="FFFFFF"/>
        </w:rPr>
      </w:pPr>
    </w:p>
    <w:p w14:paraId="53E9846F" w14:textId="454608EB" w:rsidR="007A24CB" w:rsidRPr="00D80DCC" w:rsidRDefault="003C3CCE" w:rsidP="007A24CB">
      <w:pPr>
        <w:jc w:val="center"/>
        <w:rPr>
          <w:rFonts w:ascii="Times New Roman" w:hAnsi="Times New Roman" w:cs="Times New Roman"/>
          <w:color w:val="494A4C"/>
          <w:shd w:val="clear" w:color="auto" w:fill="FFFFFF"/>
          <w:lang w:val="en-US"/>
        </w:rPr>
      </w:pPr>
      <w:r w:rsidRPr="007A24CB">
        <w:rPr>
          <w:rFonts w:ascii="Times New Roman" w:hAnsi="Times New Roman" w:cs="Times New Roman"/>
          <w:color w:val="111111"/>
          <w:shd w:val="clear" w:color="auto" w:fill="FFFFFF"/>
        </w:rPr>
        <w:t>Fernanda da Cruz Moscarelli (Moscarelli, F</w:t>
      </w:r>
      <w:r w:rsidR="00833A37">
        <w:rPr>
          <w:rFonts w:ascii="Times New Roman" w:hAnsi="Times New Roman" w:cs="Times New Roman"/>
          <w:color w:val="111111"/>
          <w:shd w:val="clear" w:color="auto" w:fill="FFFFFF"/>
        </w:rPr>
        <w:t>.</w:t>
      </w:r>
      <w:r w:rsidRPr="007A24CB">
        <w:rPr>
          <w:rFonts w:ascii="Times New Roman" w:hAnsi="Times New Roman" w:cs="Times New Roman"/>
          <w:color w:val="111111"/>
          <w:shd w:val="clear" w:color="auto" w:fill="FFFFFF"/>
        </w:rPr>
        <w:t xml:space="preserve">), Dra. Planejamento Urbano e Regional, ex-professora: PPGARQ/IMED, PPGAU/UniRitter, Pesquisadora associada à UMR GRED/UPV-Montpellier III, </w:t>
      </w:r>
      <w:hyperlink r:id="rId8" w:history="1">
        <w:r w:rsidR="007A24CB" w:rsidRPr="00D80DCC">
          <w:rPr>
            <w:rStyle w:val="Lienhypertexte"/>
            <w:rFonts w:ascii="Times New Roman" w:hAnsi="Times New Roman" w:cs="Times New Roman"/>
            <w:shd w:val="clear" w:color="auto" w:fill="FFFFFF"/>
          </w:rPr>
          <w:t>https://orcid.org/</w:t>
        </w:r>
        <w:r w:rsidR="007A24CB" w:rsidRPr="00D80DCC">
          <w:rPr>
            <w:rStyle w:val="Lienhypertexte"/>
            <w:rFonts w:ascii="Times New Roman" w:hAnsi="Times New Roman" w:cs="Times New Roman"/>
            <w:shd w:val="clear" w:color="auto" w:fill="FFFFFF"/>
            <w:lang w:val="en-US"/>
          </w:rPr>
          <w:t>0000-0001-8852-2839</w:t>
        </w:r>
      </w:hyperlink>
      <w:r w:rsidR="007A24CB" w:rsidRPr="00D80DCC">
        <w:rPr>
          <w:rFonts w:ascii="Times New Roman" w:hAnsi="Times New Roman" w:cs="Times New Roman"/>
          <w:color w:val="111111"/>
          <w:shd w:val="clear" w:color="auto" w:fill="FFFFFF"/>
        </w:rPr>
        <w:t xml:space="preserve">, </w:t>
      </w:r>
      <w:hyperlink r:id="rId9" w:history="1">
        <w:r w:rsidR="007A24CB" w:rsidRPr="00D80DCC">
          <w:rPr>
            <w:rStyle w:val="Lienhypertexte"/>
            <w:rFonts w:ascii="Times New Roman" w:hAnsi="Times New Roman" w:cs="Times New Roman"/>
            <w:shd w:val="clear" w:color="auto" w:fill="FFFFFF"/>
            <w:lang w:val="en-US"/>
          </w:rPr>
          <w:t>fe_moscarelli@yahoo.com.br</w:t>
        </w:r>
      </w:hyperlink>
    </w:p>
    <w:p w14:paraId="6CCE12A5" w14:textId="098886D4" w:rsidR="00833A37" w:rsidRPr="00833A37" w:rsidRDefault="00D80DCC" w:rsidP="00833A37">
      <w:pPr>
        <w:jc w:val="center"/>
        <w:rPr>
          <w:rFonts w:ascii="Times New Roman" w:hAnsi="Times New Roman" w:cs="Times New Roman"/>
          <w:color w:val="111111"/>
        </w:rPr>
      </w:pPr>
      <w:r>
        <w:rPr>
          <w:rFonts w:ascii="Times New Roman" w:hAnsi="Times New Roman" w:cs="Times New Roman"/>
          <w:color w:val="111111"/>
          <w:shd w:val="clear" w:color="auto" w:fill="FFFFFF"/>
        </w:rPr>
        <w:t xml:space="preserve">Maurício Kunz, Mestre </w:t>
      </w:r>
      <w:r w:rsidRPr="00D80DCC">
        <w:rPr>
          <w:rFonts w:ascii="Times New Roman" w:hAnsi="Times New Roman" w:cs="Times New Roman"/>
          <w:color w:val="111111"/>
          <w:shd w:val="clear" w:color="auto" w:fill="FFFFFF"/>
        </w:rPr>
        <w:t xml:space="preserve">em Arquitetura e Urbanismo </w:t>
      </w:r>
      <w:r w:rsidR="005116F9">
        <w:rPr>
          <w:rFonts w:ascii="Times New Roman" w:hAnsi="Times New Roman" w:cs="Times New Roman"/>
          <w:color w:val="111111"/>
          <w:shd w:val="clear" w:color="auto" w:fill="FFFFFF"/>
        </w:rPr>
        <w:t>PPGARQ/IMED, Professor da</w:t>
      </w:r>
      <w:r>
        <w:rPr>
          <w:rFonts w:ascii="Times New Roman" w:hAnsi="Times New Roman" w:cs="Times New Roman"/>
          <w:color w:val="111111"/>
          <w:shd w:val="clear" w:color="auto" w:fill="FFFFFF"/>
        </w:rPr>
        <w:t xml:space="preserve"> Escola de Arquitetura IMED, </w:t>
      </w:r>
      <w:hyperlink r:id="rId10" w:history="1">
        <w:r w:rsidRPr="00527478">
          <w:rPr>
            <w:rStyle w:val="Lienhypertexte"/>
            <w:rFonts w:ascii="Times New Roman" w:hAnsi="Times New Roman" w:cs="Times New Roman"/>
          </w:rPr>
          <w:t>https://orcid.org/0000-0002-1035-3331</w:t>
        </w:r>
      </w:hyperlink>
      <w:r w:rsidR="00833A37" w:rsidRPr="00D80DCC">
        <w:rPr>
          <w:rFonts w:ascii="Times New Roman" w:hAnsi="Times New Roman" w:cs="Times New Roman"/>
          <w:color w:val="111111"/>
        </w:rPr>
        <w:t xml:space="preserve">, </w:t>
      </w:r>
      <w:hyperlink r:id="rId11" w:history="1">
        <w:r w:rsidR="00833A37" w:rsidRPr="00D80DCC">
          <w:rPr>
            <w:rStyle w:val="Lienhypertexte"/>
            <w:rFonts w:ascii="Times New Roman" w:hAnsi="Times New Roman" w:cs="Times New Roman"/>
            <w:shd w:val="clear" w:color="auto" w:fill="FFFFFF"/>
          </w:rPr>
          <w:t>mauricio_kunz@hotmail.com</w:t>
        </w:r>
      </w:hyperlink>
      <w:r w:rsidR="00833A37" w:rsidRPr="00D80DCC">
        <w:rPr>
          <w:rFonts w:ascii="Times New Roman" w:hAnsi="Times New Roman" w:cs="Times New Roman"/>
          <w:color w:val="111111"/>
          <w:shd w:val="clear" w:color="auto" w:fill="FFFFFF"/>
        </w:rPr>
        <w:t>,</w:t>
      </w:r>
    </w:p>
    <w:p w14:paraId="0FF93847" w14:textId="122D80A1" w:rsidR="007A24CB" w:rsidRDefault="007A24CB" w:rsidP="007A24CB">
      <w:pPr>
        <w:jc w:val="center"/>
        <w:rPr>
          <w:rFonts w:ascii="Times New Roman" w:hAnsi="Times New Roman" w:cs="Times New Roman"/>
          <w:color w:val="111111"/>
        </w:rPr>
      </w:pPr>
      <w:r w:rsidRPr="007A24CB">
        <w:rPr>
          <w:rFonts w:ascii="Times New Roman" w:hAnsi="Times New Roman" w:cs="Times New Roman"/>
          <w:color w:val="111111"/>
          <w:shd w:val="clear" w:color="auto" w:fill="FFFFFF"/>
        </w:rPr>
        <w:t>Bruna Dal Agnol</w:t>
      </w:r>
      <w:r w:rsidR="00833A37">
        <w:rPr>
          <w:rFonts w:ascii="Times New Roman" w:hAnsi="Times New Roman" w:cs="Times New Roman"/>
          <w:color w:val="111111"/>
          <w:shd w:val="clear" w:color="auto" w:fill="FFFFFF"/>
        </w:rPr>
        <w:t xml:space="preserve">, Mestre </w:t>
      </w:r>
      <w:r w:rsidR="00D80DCC" w:rsidRPr="00D80DCC">
        <w:rPr>
          <w:rFonts w:ascii="Times New Roman" w:hAnsi="Times New Roman" w:cs="Times New Roman"/>
          <w:color w:val="111111"/>
          <w:shd w:val="clear" w:color="auto" w:fill="FFFFFF"/>
        </w:rPr>
        <w:t xml:space="preserve">em Arquitetura e Urbanismo </w:t>
      </w:r>
      <w:r w:rsidR="00833A37" w:rsidRPr="007A24CB">
        <w:rPr>
          <w:rFonts w:ascii="Times New Roman" w:hAnsi="Times New Roman" w:cs="Times New Roman"/>
          <w:color w:val="111111"/>
          <w:shd w:val="clear" w:color="auto" w:fill="FFFFFF"/>
        </w:rPr>
        <w:t xml:space="preserve">PPGARQ/IMED, </w:t>
      </w:r>
      <w:r w:rsidR="005116F9" w:rsidRPr="005116F9">
        <w:rPr>
          <w:rFonts w:ascii="Times New Roman" w:hAnsi="Times New Roman" w:cs="Times New Roman"/>
          <w:color w:val="111111"/>
          <w:shd w:val="clear" w:color="auto" w:fill="FFFFFF"/>
        </w:rPr>
        <w:t xml:space="preserve">professora de Arquitetura e Urbanismo no Centro Universitário UNIDEAU, </w:t>
      </w:r>
      <w:hyperlink r:id="rId12" w:history="1">
        <w:r w:rsidR="00833A37" w:rsidRPr="007A24CB">
          <w:rPr>
            <w:rFonts w:ascii="Times New Roman" w:hAnsi="Times New Roman" w:cs="Times New Roman"/>
            <w:color w:val="111111"/>
          </w:rPr>
          <w:t>https://orcid.org/0000-0001-6673-1170</w:t>
        </w:r>
      </w:hyperlink>
      <w:r w:rsidR="00833A37">
        <w:rPr>
          <w:rFonts w:ascii="Times New Roman" w:hAnsi="Times New Roman" w:cs="Times New Roman"/>
          <w:color w:val="111111"/>
        </w:rPr>
        <w:t xml:space="preserve">, </w:t>
      </w:r>
      <w:hyperlink r:id="rId13" w:history="1">
        <w:r w:rsidRPr="007A24CB">
          <w:rPr>
            <w:rFonts w:ascii="Times New Roman" w:hAnsi="Times New Roman" w:cs="Times New Roman"/>
            <w:color w:val="111111"/>
          </w:rPr>
          <w:t>bru_dalagnol@hotmail.com</w:t>
        </w:r>
      </w:hyperlink>
    </w:p>
    <w:p w14:paraId="61696C55" w14:textId="403D0E04" w:rsidR="007A24CB" w:rsidRPr="00D80DCC" w:rsidRDefault="007A24CB" w:rsidP="00D80DCC">
      <w:pPr>
        <w:spacing w:after="0" w:line="240" w:lineRule="auto"/>
        <w:jc w:val="center"/>
        <w:rPr>
          <w:rFonts w:ascii="Times New Roman" w:hAnsi="Times New Roman" w:cs="Times New Roman"/>
          <w:color w:val="111111"/>
          <w:shd w:val="clear" w:color="auto" w:fill="FFFFFF"/>
        </w:rPr>
      </w:pPr>
      <w:r w:rsidRPr="00D80DCC">
        <w:rPr>
          <w:rFonts w:ascii="Times New Roman" w:hAnsi="Times New Roman" w:cs="Times New Roman"/>
          <w:color w:val="111111"/>
          <w:shd w:val="clear" w:color="auto" w:fill="FFFFFF"/>
        </w:rPr>
        <w:t>Inara Pagnussat</w:t>
      </w:r>
      <w:r w:rsidR="00540915">
        <w:rPr>
          <w:rFonts w:ascii="Times New Roman" w:hAnsi="Times New Roman" w:cs="Times New Roman"/>
          <w:color w:val="111111"/>
          <w:shd w:val="clear" w:color="auto" w:fill="FFFFFF"/>
        </w:rPr>
        <w:t xml:space="preserve"> Câmara</w:t>
      </w:r>
      <w:bookmarkStart w:id="0" w:name="_GoBack"/>
      <w:bookmarkEnd w:id="0"/>
      <w:r w:rsidR="00833A37" w:rsidRPr="00D80DCC">
        <w:rPr>
          <w:rFonts w:ascii="Times New Roman" w:hAnsi="Times New Roman" w:cs="Times New Roman"/>
          <w:color w:val="111111"/>
          <w:shd w:val="clear" w:color="auto" w:fill="FFFFFF"/>
        </w:rPr>
        <w:t xml:space="preserve">, </w:t>
      </w:r>
      <w:r w:rsidR="00D80DCC" w:rsidRPr="00D80DCC">
        <w:rPr>
          <w:rFonts w:ascii="Times New Roman" w:hAnsi="Times New Roman" w:cs="Times New Roman"/>
          <w:color w:val="111111"/>
          <w:shd w:val="clear" w:color="auto" w:fill="FFFFFF"/>
        </w:rPr>
        <w:t>Arquiteta </w:t>
      </w:r>
      <w:r w:rsidR="00D80DCC">
        <w:rPr>
          <w:rFonts w:ascii="Times New Roman" w:hAnsi="Times New Roman" w:cs="Times New Roman"/>
          <w:color w:val="111111"/>
          <w:shd w:val="clear" w:color="auto" w:fill="FFFFFF"/>
        </w:rPr>
        <w:t xml:space="preserve">Esp. em Arquitetura Comercial, </w:t>
      </w:r>
      <w:r w:rsidR="00D80DCC" w:rsidRPr="00D80DCC">
        <w:rPr>
          <w:rFonts w:ascii="Times New Roman" w:hAnsi="Times New Roman" w:cs="Times New Roman"/>
          <w:color w:val="111111"/>
          <w:shd w:val="clear" w:color="auto" w:fill="FFFFFF"/>
        </w:rPr>
        <w:t xml:space="preserve">Mestre </w:t>
      </w:r>
      <w:r w:rsidR="00D80DCC">
        <w:rPr>
          <w:rFonts w:ascii="Times New Roman" w:hAnsi="Times New Roman" w:cs="Times New Roman"/>
          <w:color w:val="111111"/>
          <w:shd w:val="clear" w:color="auto" w:fill="FFFFFF"/>
        </w:rPr>
        <w:t xml:space="preserve">em Arquitetura e Urbanismo </w:t>
      </w:r>
      <w:r w:rsidR="00D80DCC" w:rsidRPr="00D80DCC">
        <w:rPr>
          <w:rFonts w:ascii="Times New Roman" w:hAnsi="Times New Roman" w:cs="Times New Roman"/>
          <w:color w:val="111111"/>
          <w:shd w:val="clear" w:color="auto" w:fill="FFFFFF"/>
        </w:rPr>
        <w:t>PPGARQ-IMED</w:t>
      </w:r>
      <w:r w:rsidR="00D80DCC">
        <w:rPr>
          <w:rFonts w:ascii="Times New Roman" w:hAnsi="Times New Roman" w:cs="Times New Roman"/>
          <w:color w:val="111111"/>
          <w:shd w:val="clear" w:color="auto" w:fill="FFFFFF"/>
        </w:rPr>
        <w:t xml:space="preserve">, </w:t>
      </w:r>
      <w:r w:rsidR="00D80DCC" w:rsidRPr="00D80DCC">
        <w:rPr>
          <w:rFonts w:ascii="Times New Roman" w:hAnsi="Times New Roman" w:cs="Times New Roman"/>
          <w:color w:val="111111"/>
          <w:shd w:val="clear" w:color="auto" w:fill="FFFFFF"/>
        </w:rPr>
        <w:t xml:space="preserve">PhD Study in Urbanism - </w:t>
      </w:r>
      <w:r w:rsidR="00D80DCC">
        <w:rPr>
          <w:rFonts w:ascii="Times New Roman" w:hAnsi="Times New Roman" w:cs="Times New Roman"/>
          <w:color w:val="111111"/>
          <w:shd w:val="clear" w:color="auto" w:fill="FFFFFF"/>
        </w:rPr>
        <w:t xml:space="preserve">Universidade de Lisboa, </w:t>
      </w:r>
      <w:hyperlink r:id="rId14" w:tgtFrame="_blank" w:history="1">
        <w:r w:rsidR="00833A37" w:rsidRPr="00D80DCC">
          <w:rPr>
            <w:rFonts w:ascii="Times New Roman" w:hAnsi="Times New Roman" w:cs="Times New Roman"/>
            <w:color w:val="111111"/>
            <w:shd w:val="clear" w:color="auto" w:fill="FFFFFF"/>
          </w:rPr>
          <w:t>https://orcid.org/0000-0002-6759-8508</w:t>
        </w:r>
      </w:hyperlink>
      <w:r w:rsidR="00833A37" w:rsidRPr="00D80DCC">
        <w:rPr>
          <w:rFonts w:ascii="Times New Roman" w:hAnsi="Times New Roman" w:cs="Times New Roman"/>
          <w:color w:val="111111"/>
          <w:shd w:val="clear" w:color="auto" w:fill="FFFFFF"/>
        </w:rPr>
        <w:t xml:space="preserve">, </w:t>
      </w:r>
      <w:r w:rsidRPr="00D80DCC">
        <w:rPr>
          <w:rFonts w:ascii="Times New Roman" w:hAnsi="Times New Roman" w:cs="Times New Roman"/>
          <w:color w:val="111111"/>
          <w:shd w:val="clear" w:color="auto" w:fill="FFFFFF"/>
        </w:rPr>
        <w:t>inara.pagnussat@hotmail.com</w:t>
      </w:r>
    </w:p>
    <w:p w14:paraId="41A2D02F" w14:textId="77777777" w:rsidR="007A24CB" w:rsidRPr="00D80DCC" w:rsidRDefault="007A24CB" w:rsidP="00D80DCC">
      <w:pPr>
        <w:spacing w:after="0" w:line="360" w:lineRule="auto"/>
        <w:jc w:val="center"/>
        <w:rPr>
          <w:rFonts w:ascii="Helvetica" w:hAnsi="Helvetica" w:cs="Helvetica"/>
          <w:color w:val="111111"/>
          <w:sz w:val="19"/>
          <w:szCs w:val="19"/>
          <w:shd w:val="clear" w:color="auto" w:fill="FFFFFF"/>
        </w:rPr>
      </w:pPr>
    </w:p>
    <w:p w14:paraId="07202149" w14:textId="77777777" w:rsidR="00145690" w:rsidRDefault="00145690" w:rsidP="00F9611E">
      <w:pPr>
        <w:spacing w:after="0" w:line="360" w:lineRule="auto"/>
        <w:jc w:val="center"/>
        <w:rPr>
          <w:rFonts w:ascii="Times New Roman" w:hAnsi="Times New Roman" w:cs="Times New Roman"/>
          <w:b/>
          <w:sz w:val="24"/>
          <w:szCs w:val="24"/>
        </w:rPr>
      </w:pPr>
    </w:p>
    <w:p w14:paraId="21C5CA40" w14:textId="77777777" w:rsidR="00833A37" w:rsidRPr="004B7BCE" w:rsidRDefault="00833A37" w:rsidP="00F9611E">
      <w:pPr>
        <w:spacing w:after="0" w:line="360" w:lineRule="auto"/>
        <w:jc w:val="center"/>
        <w:rPr>
          <w:rFonts w:ascii="Times New Roman" w:hAnsi="Times New Roman" w:cs="Times New Roman"/>
          <w:b/>
          <w:sz w:val="24"/>
          <w:szCs w:val="24"/>
        </w:rPr>
      </w:pPr>
    </w:p>
    <w:p w14:paraId="79250413" w14:textId="77777777" w:rsidR="001638D5" w:rsidRPr="004B7BCE" w:rsidRDefault="001638D5" w:rsidP="00F9611E">
      <w:pPr>
        <w:spacing w:after="0" w:line="360" w:lineRule="auto"/>
        <w:jc w:val="both"/>
        <w:rPr>
          <w:rFonts w:ascii="Times New Roman" w:hAnsi="Times New Roman" w:cs="Times New Roman"/>
          <w:b/>
          <w:sz w:val="24"/>
          <w:szCs w:val="24"/>
        </w:rPr>
      </w:pPr>
      <w:r w:rsidRPr="004B7BCE">
        <w:rPr>
          <w:rFonts w:ascii="Times New Roman" w:hAnsi="Times New Roman" w:cs="Times New Roman"/>
          <w:b/>
          <w:sz w:val="24"/>
          <w:szCs w:val="24"/>
        </w:rPr>
        <w:t>RESUMO</w:t>
      </w:r>
    </w:p>
    <w:p w14:paraId="5D60925A" w14:textId="33303F95" w:rsidR="00503D1B" w:rsidRPr="00F9611E" w:rsidRDefault="007A4DB1" w:rsidP="00F9611E">
      <w:pPr>
        <w:spacing w:after="0" w:line="240" w:lineRule="auto"/>
        <w:jc w:val="both"/>
        <w:rPr>
          <w:rFonts w:ascii="Times New Roman" w:hAnsi="Times New Roman" w:cs="Times New Roman"/>
        </w:rPr>
      </w:pPr>
      <w:r w:rsidRPr="00F9611E">
        <w:rPr>
          <w:rFonts w:ascii="Times New Roman" w:hAnsi="Times New Roman" w:cs="Times New Roman"/>
        </w:rPr>
        <w:t>O</w:t>
      </w:r>
      <w:r w:rsidR="005E2B9C" w:rsidRPr="00F9611E">
        <w:rPr>
          <w:rFonts w:ascii="Times New Roman" w:hAnsi="Times New Roman" w:cs="Times New Roman"/>
        </w:rPr>
        <w:t xml:space="preserve"> estudo da morfologia </w:t>
      </w:r>
      <w:r w:rsidR="005A4610" w:rsidRPr="00F9611E">
        <w:rPr>
          <w:rFonts w:ascii="Times New Roman" w:hAnsi="Times New Roman" w:cs="Times New Roman"/>
        </w:rPr>
        <w:t xml:space="preserve">pré-existente </w:t>
      </w:r>
      <w:r w:rsidR="005E2B9C" w:rsidRPr="00F9611E">
        <w:rPr>
          <w:rFonts w:ascii="Times New Roman" w:hAnsi="Times New Roman" w:cs="Times New Roman"/>
        </w:rPr>
        <w:t xml:space="preserve">permite identificar padrões que se apresentam como insumos </w:t>
      </w:r>
      <w:r w:rsidR="00A9431B" w:rsidRPr="00F9611E">
        <w:rPr>
          <w:rFonts w:ascii="Times New Roman" w:hAnsi="Times New Roman" w:cs="Times New Roman"/>
        </w:rPr>
        <w:t>à</w:t>
      </w:r>
      <w:r w:rsidR="005E2B9C" w:rsidRPr="00F9611E">
        <w:rPr>
          <w:rFonts w:ascii="Times New Roman" w:hAnsi="Times New Roman" w:cs="Times New Roman"/>
        </w:rPr>
        <w:t xml:space="preserve"> </w:t>
      </w:r>
      <w:r w:rsidR="00A148D6" w:rsidRPr="00F9611E">
        <w:rPr>
          <w:rFonts w:ascii="Times New Roman" w:hAnsi="Times New Roman" w:cs="Times New Roman"/>
        </w:rPr>
        <w:t>formulação de regras volumétricas para as edificações</w:t>
      </w:r>
      <w:r w:rsidR="005E2B9C" w:rsidRPr="00F9611E">
        <w:rPr>
          <w:rFonts w:ascii="Times New Roman" w:hAnsi="Times New Roman" w:cs="Times New Roman"/>
        </w:rPr>
        <w:t xml:space="preserve">. </w:t>
      </w:r>
      <w:r w:rsidR="00A9431B" w:rsidRPr="00F9611E">
        <w:rPr>
          <w:rFonts w:ascii="Times New Roman" w:hAnsi="Times New Roman" w:cs="Times New Roman"/>
        </w:rPr>
        <w:t>Sendo assim, propuse</w:t>
      </w:r>
      <w:r w:rsidR="00923290" w:rsidRPr="00F9611E">
        <w:rPr>
          <w:rFonts w:ascii="Times New Roman" w:hAnsi="Times New Roman" w:cs="Times New Roman"/>
        </w:rPr>
        <w:t>mos uma</w:t>
      </w:r>
      <w:r w:rsidR="005E2B9C" w:rsidRPr="00F9611E">
        <w:rPr>
          <w:rFonts w:ascii="Times New Roman" w:hAnsi="Times New Roman" w:cs="Times New Roman"/>
        </w:rPr>
        <w:t xml:space="preserve"> </w:t>
      </w:r>
      <w:r w:rsidR="00923290" w:rsidRPr="00F9611E">
        <w:rPr>
          <w:rFonts w:ascii="Times New Roman" w:hAnsi="Times New Roman" w:cs="Times New Roman"/>
        </w:rPr>
        <w:t xml:space="preserve">metodologia </w:t>
      </w:r>
      <w:r w:rsidR="009D57DD" w:rsidRPr="00F9611E">
        <w:rPr>
          <w:rFonts w:ascii="Times New Roman" w:hAnsi="Times New Roman" w:cs="Times New Roman"/>
        </w:rPr>
        <w:t>de</w:t>
      </w:r>
      <w:r w:rsidR="00923290" w:rsidRPr="00F9611E">
        <w:rPr>
          <w:rFonts w:ascii="Times New Roman" w:hAnsi="Times New Roman" w:cs="Times New Roman"/>
        </w:rPr>
        <w:t xml:space="preserve"> </w:t>
      </w:r>
      <w:r w:rsidR="00503D1B" w:rsidRPr="00F9611E">
        <w:rPr>
          <w:rFonts w:ascii="Times New Roman" w:hAnsi="Times New Roman" w:cs="Times New Roman"/>
        </w:rPr>
        <w:t>análise e classificação dos quarteirões por formato e dimensão</w:t>
      </w:r>
      <w:r w:rsidR="00923290" w:rsidRPr="00F9611E">
        <w:rPr>
          <w:rFonts w:ascii="Times New Roman" w:hAnsi="Times New Roman" w:cs="Times New Roman"/>
        </w:rPr>
        <w:t xml:space="preserve">, </w:t>
      </w:r>
      <w:r w:rsidR="005A4610" w:rsidRPr="00F9611E">
        <w:rPr>
          <w:rFonts w:ascii="Times New Roman" w:hAnsi="Times New Roman" w:cs="Times New Roman"/>
        </w:rPr>
        <w:t>assim como do padrão de lotes e sistema viário subsequentes</w:t>
      </w:r>
      <w:r w:rsidR="009D57DD" w:rsidRPr="00F9611E">
        <w:rPr>
          <w:rFonts w:ascii="Times New Roman" w:hAnsi="Times New Roman" w:cs="Times New Roman"/>
        </w:rPr>
        <w:t xml:space="preserve">. </w:t>
      </w:r>
      <w:r w:rsidR="005A4610" w:rsidRPr="00F9611E">
        <w:rPr>
          <w:rFonts w:ascii="Times New Roman" w:hAnsi="Times New Roman" w:cs="Times New Roman"/>
        </w:rPr>
        <w:t>O estudo permitiu identificar</w:t>
      </w:r>
      <w:r w:rsidR="00A9431B" w:rsidRPr="00F9611E">
        <w:rPr>
          <w:rFonts w:ascii="Times New Roman" w:hAnsi="Times New Roman" w:cs="Times New Roman"/>
        </w:rPr>
        <w:t>,</w:t>
      </w:r>
      <w:r w:rsidR="009D57DD" w:rsidRPr="00F9611E">
        <w:rPr>
          <w:rFonts w:ascii="Times New Roman" w:hAnsi="Times New Roman" w:cs="Times New Roman"/>
        </w:rPr>
        <w:t xml:space="preserve"> a partir da aplicação ao</w:t>
      </w:r>
      <w:r w:rsidR="00A9431B" w:rsidRPr="00F9611E">
        <w:rPr>
          <w:rFonts w:ascii="Times New Roman" w:hAnsi="Times New Roman" w:cs="Times New Roman"/>
        </w:rPr>
        <w:t xml:space="preserve"> estudo de caso </w:t>
      </w:r>
      <w:r w:rsidR="009D57DD" w:rsidRPr="00F9611E">
        <w:rPr>
          <w:rFonts w:ascii="Times New Roman" w:hAnsi="Times New Roman" w:cs="Times New Roman"/>
        </w:rPr>
        <w:t>de Passo Fundo</w:t>
      </w:r>
      <w:r w:rsidR="00A9431B" w:rsidRPr="00F9611E">
        <w:rPr>
          <w:rFonts w:ascii="Times New Roman" w:hAnsi="Times New Roman" w:cs="Times New Roman"/>
        </w:rPr>
        <w:t>, Brasil</w:t>
      </w:r>
      <w:r w:rsidR="005A4610" w:rsidRPr="00F9611E">
        <w:rPr>
          <w:rFonts w:ascii="Times New Roman" w:hAnsi="Times New Roman" w:cs="Times New Roman"/>
        </w:rPr>
        <w:t>,</w:t>
      </w:r>
      <w:r w:rsidR="00740E4F" w:rsidRPr="00F9611E">
        <w:rPr>
          <w:rFonts w:ascii="Times New Roman" w:hAnsi="Times New Roman" w:cs="Times New Roman"/>
        </w:rPr>
        <w:t xml:space="preserve"> </w:t>
      </w:r>
      <w:r w:rsidR="00A148D6" w:rsidRPr="00F9611E">
        <w:rPr>
          <w:rFonts w:ascii="Times New Roman" w:hAnsi="Times New Roman" w:cs="Times New Roman"/>
        </w:rPr>
        <w:t>12</w:t>
      </w:r>
      <w:r w:rsidR="00503D1B" w:rsidRPr="00F9611E">
        <w:rPr>
          <w:rFonts w:ascii="Times New Roman" w:hAnsi="Times New Roman" w:cs="Times New Roman"/>
        </w:rPr>
        <w:t xml:space="preserve"> </w:t>
      </w:r>
      <w:r w:rsidR="00740E4F" w:rsidRPr="00F9611E">
        <w:rPr>
          <w:rFonts w:ascii="Times New Roman" w:hAnsi="Times New Roman" w:cs="Times New Roman"/>
        </w:rPr>
        <w:t xml:space="preserve">espaços morfológicos </w:t>
      </w:r>
      <w:r w:rsidR="005A4610" w:rsidRPr="00F9611E">
        <w:rPr>
          <w:rFonts w:ascii="Times New Roman" w:hAnsi="Times New Roman" w:cs="Times New Roman"/>
        </w:rPr>
        <w:t>distint</w:t>
      </w:r>
      <w:r w:rsidR="00740E4F" w:rsidRPr="00F9611E">
        <w:rPr>
          <w:rFonts w:ascii="Times New Roman" w:hAnsi="Times New Roman" w:cs="Times New Roman"/>
        </w:rPr>
        <w:t>o</w:t>
      </w:r>
      <w:r w:rsidR="005A4610" w:rsidRPr="00F9611E">
        <w:rPr>
          <w:rFonts w:ascii="Times New Roman" w:hAnsi="Times New Roman" w:cs="Times New Roman"/>
        </w:rPr>
        <w:t>s e, assim,</w:t>
      </w:r>
      <w:r w:rsidR="00503D1B" w:rsidRPr="00F9611E">
        <w:rPr>
          <w:rFonts w:ascii="Times New Roman" w:hAnsi="Times New Roman" w:cs="Times New Roman"/>
        </w:rPr>
        <w:t xml:space="preserve"> passíveis de serem adotad</w:t>
      </w:r>
      <w:r w:rsidR="00145690" w:rsidRPr="00F9611E">
        <w:rPr>
          <w:rFonts w:ascii="Times New Roman" w:hAnsi="Times New Roman" w:cs="Times New Roman"/>
        </w:rPr>
        <w:t>o</w:t>
      </w:r>
      <w:r w:rsidR="00503D1B" w:rsidRPr="00F9611E">
        <w:rPr>
          <w:rFonts w:ascii="Times New Roman" w:hAnsi="Times New Roman" w:cs="Times New Roman"/>
        </w:rPr>
        <w:t xml:space="preserve">s como base </w:t>
      </w:r>
      <w:r w:rsidR="00740E4F" w:rsidRPr="00F9611E">
        <w:rPr>
          <w:rFonts w:ascii="Times New Roman" w:hAnsi="Times New Roman" w:cs="Times New Roman"/>
        </w:rPr>
        <w:t>par</w:t>
      </w:r>
      <w:r w:rsidR="005A4610" w:rsidRPr="00F9611E">
        <w:rPr>
          <w:rFonts w:ascii="Times New Roman" w:hAnsi="Times New Roman" w:cs="Times New Roman"/>
        </w:rPr>
        <w:t>a</w:t>
      </w:r>
      <w:r w:rsidR="00503D1B" w:rsidRPr="00F9611E">
        <w:rPr>
          <w:rFonts w:ascii="Times New Roman" w:hAnsi="Times New Roman" w:cs="Times New Roman"/>
        </w:rPr>
        <w:t xml:space="preserve"> regras urbanas</w:t>
      </w:r>
      <w:r w:rsidR="009068C2" w:rsidRPr="00F9611E">
        <w:rPr>
          <w:rFonts w:ascii="Times New Roman" w:hAnsi="Times New Roman" w:cs="Times New Roman"/>
        </w:rPr>
        <w:t>: Quadrícula, Retangular tipo A, Retangular tipo B</w:t>
      </w:r>
      <w:r w:rsidR="00A134BB" w:rsidRPr="00F9611E">
        <w:rPr>
          <w:rFonts w:ascii="Times New Roman" w:hAnsi="Times New Roman" w:cs="Times New Roman"/>
        </w:rPr>
        <w:t xml:space="preserve"> e</w:t>
      </w:r>
      <w:r w:rsidR="00740E4F" w:rsidRPr="00F9611E">
        <w:rPr>
          <w:rFonts w:ascii="Times New Roman" w:hAnsi="Times New Roman" w:cs="Times New Roman"/>
        </w:rPr>
        <w:t xml:space="preserve"> </w:t>
      </w:r>
      <w:r w:rsidR="009068C2" w:rsidRPr="00F9611E">
        <w:rPr>
          <w:rFonts w:ascii="Times New Roman" w:hAnsi="Times New Roman" w:cs="Times New Roman"/>
        </w:rPr>
        <w:t>Retangular tipo C</w:t>
      </w:r>
      <w:r w:rsidR="00A148D6" w:rsidRPr="00F9611E">
        <w:rPr>
          <w:rFonts w:ascii="Times New Roman" w:hAnsi="Times New Roman" w:cs="Times New Roman"/>
        </w:rPr>
        <w:t xml:space="preserve">; que se apresentam em </w:t>
      </w:r>
      <w:r w:rsidR="00210DC4" w:rsidRPr="00F9611E">
        <w:rPr>
          <w:rFonts w:ascii="Times New Roman" w:hAnsi="Times New Roman" w:cs="Times New Roman"/>
        </w:rPr>
        <w:t>superfícies</w:t>
      </w:r>
      <w:r w:rsidR="00A148D6" w:rsidRPr="00F9611E">
        <w:rPr>
          <w:rFonts w:ascii="Times New Roman" w:hAnsi="Times New Roman" w:cs="Times New Roman"/>
        </w:rPr>
        <w:t xml:space="preserve"> pequenas, médias e grandes</w:t>
      </w:r>
      <w:r w:rsidR="00740E4F" w:rsidRPr="00F9611E">
        <w:rPr>
          <w:rFonts w:ascii="Times New Roman" w:hAnsi="Times New Roman" w:cs="Times New Roman"/>
        </w:rPr>
        <w:t xml:space="preserve">. </w:t>
      </w:r>
      <w:r w:rsidRPr="00F9611E">
        <w:rPr>
          <w:rFonts w:ascii="Times New Roman" w:hAnsi="Times New Roman" w:cs="Times New Roman"/>
        </w:rPr>
        <w:t xml:space="preserve">Os resultados apontaram que: (a) </w:t>
      </w:r>
      <w:r w:rsidR="00503D1B" w:rsidRPr="00F9611E">
        <w:rPr>
          <w:rFonts w:ascii="Times New Roman" w:hAnsi="Times New Roman" w:cs="Times New Roman"/>
        </w:rPr>
        <w:t>quarteirões quadrados condiciona</w:t>
      </w:r>
      <w:r w:rsidRPr="00F9611E">
        <w:rPr>
          <w:rFonts w:ascii="Times New Roman" w:hAnsi="Times New Roman" w:cs="Times New Roman"/>
        </w:rPr>
        <w:t xml:space="preserve">m fortemente </w:t>
      </w:r>
      <w:r w:rsidR="009068C2" w:rsidRPr="00F9611E">
        <w:rPr>
          <w:rFonts w:ascii="Times New Roman" w:hAnsi="Times New Roman" w:cs="Times New Roman"/>
        </w:rPr>
        <w:t>o formato e dimensã</w:t>
      </w:r>
      <w:r w:rsidR="00A9431B" w:rsidRPr="00F9611E">
        <w:rPr>
          <w:rFonts w:ascii="Times New Roman" w:hAnsi="Times New Roman" w:cs="Times New Roman"/>
        </w:rPr>
        <w:t xml:space="preserve">o </w:t>
      </w:r>
      <w:r w:rsidRPr="00F9611E">
        <w:rPr>
          <w:rFonts w:ascii="Times New Roman" w:hAnsi="Times New Roman" w:cs="Times New Roman"/>
        </w:rPr>
        <w:t>dos lotes subsequentes;</w:t>
      </w:r>
      <w:r w:rsidR="009068C2" w:rsidRPr="00F9611E">
        <w:rPr>
          <w:rFonts w:ascii="Times New Roman" w:hAnsi="Times New Roman" w:cs="Times New Roman"/>
        </w:rPr>
        <w:t xml:space="preserve"> </w:t>
      </w:r>
      <w:r w:rsidRPr="00F9611E">
        <w:rPr>
          <w:rFonts w:ascii="Times New Roman" w:hAnsi="Times New Roman" w:cs="Times New Roman"/>
        </w:rPr>
        <w:t xml:space="preserve">(b) </w:t>
      </w:r>
      <w:r w:rsidR="009068C2" w:rsidRPr="00F9611E">
        <w:rPr>
          <w:rFonts w:ascii="Times New Roman" w:hAnsi="Times New Roman" w:cs="Times New Roman"/>
        </w:rPr>
        <w:t>quarteirões retangulare</w:t>
      </w:r>
      <w:r w:rsidR="00740E4F" w:rsidRPr="00F9611E">
        <w:rPr>
          <w:rFonts w:ascii="Times New Roman" w:hAnsi="Times New Roman" w:cs="Times New Roman"/>
        </w:rPr>
        <w:t>s não condicionam o for</w:t>
      </w:r>
      <w:r w:rsidR="009D57DD" w:rsidRPr="00F9611E">
        <w:rPr>
          <w:rFonts w:ascii="Times New Roman" w:hAnsi="Times New Roman" w:cs="Times New Roman"/>
        </w:rPr>
        <w:t>mato dos lotes</w:t>
      </w:r>
      <w:r w:rsidRPr="00F9611E">
        <w:rPr>
          <w:rFonts w:ascii="Times New Roman" w:hAnsi="Times New Roman" w:cs="Times New Roman"/>
        </w:rPr>
        <w:t xml:space="preserve">; (c) existe </w:t>
      </w:r>
      <w:r w:rsidR="00503D1B" w:rsidRPr="00F9611E">
        <w:rPr>
          <w:rFonts w:ascii="Times New Roman" w:hAnsi="Times New Roman" w:cs="Times New Roman"/>
        </w:rPr>
        <w:t>uma correlação entre frequência de redes viárias e disposição central do loteamento e uma correlação inversa entre dimensão do quarteirão</w:t>
      </w:r>
      <w:r w:rsidRPr="00F9611E">
        <w:rPr>
          <w:rFonts w:ascii="Times New Roman" w:hAnsi="Times New Roman" w:cs="Times New Roman"/>
        </w:rPr>
        <w:t xml:space="preserve"> e frequência de redes viárias.</w:t>
      </w:r>
    </w:p>
    <w:p w14:paraId="4A2CBBAE" w14:textId="77777777" w:rsidR="00F9611E" w:rsidRDefault="00F9611E" w:rsidP="00F9611E">
      <w:pPr>
        <w:spacing w:after="0" w:line="360" w:lineRule="auto"/>
        <w:jc w:val="both"/>
        <w:rPr>
          <w:rFonts w:ascii="Times New Roman" w:hAnsi="Times New Roman" w:cs="Times New Roman"/>
          <w:b/>
          <w:sz w:val="24"/>
          <w:szCs w:val="24"/>
        </w:rPr>
      </w:pPr>
    </w:p>
    <w:p w14:paraId="108195E1" w14:textId="41EBE499" w:rsidR="001638D5" w:rsidRPr="004B7BCE" w:rsidRDefault="001638D5"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b/>
          <w:sz w:val="24"/>
          <w:szCs w:val="24"/>
        </w:rPr>
        <w:t>Palavras-chave:</w:t>
      </w:r>
      <w:r w:rsidR="00B064DA" w:rsidRPr="004B7BCE">
        <w:rPr>
          <w:rFonts w:ascii="Times New Roman" w:hAnsi="Times New Roman" w:cs="Times New Roman"/>
          <w:sz w:val="24"/>
          <w:szCs w:val="24"/>
        </w:rPr>
        <w:t xml:space="preserve"> morfologia urbana</w:t>
      </w:r>
      <w:r w:rsidR="000953F2" w:rsidRPr="004B7BCE">
        <w:rPr>
          <w:rFonts w:ascii="Times New Roman" w:hAnsi="Times New Roman" w:cs="Times New Roman"/>
          <w:sz w:val="24"/>
          <w:szCs w:val="24"/>
        </w:rPr>
        <w:t xml:space="preserve">, </w:t>
      </w:r>
      <w:r w:rsidR="000B0EAA" w:rsidRPr="004B7BCE">
        <w:rPr>
          <w:rFonts w:ascii="Times New Roman" w:hAnsi="Times New Roman" w:cs="Times New Roman"/>
          <w:sz w:val="24"/>
          <w:szCs w:val="24"/>
        </w:rPr>
        <w:t xml:space="preserve">padrões, </w:t>
      </w:r>
      <w:r w:rsidR="000953F2" w:rsidRPr="004B7BCE">
        <w:rPr>
          <w:rFonts w:ascii="Times New Roman" w:hAnsi="Times New Roman" w:cs="Times New Roman"/>
          <w:sz w:val="24"/>
          <w:szCs w:val="24"/>
        </w:rPr>
        <w:t>regras urbanas</w:t>
      </w:r>
      <w:r w:rsidR="00B064DA" w:rsidRPr="004B7BCE">
        <w:rPr>
          <w:rFonts w:ascii="Times New Roman" w:hAnsi="Times New Roman" w:cs="Times New Roman"/>
          <w:sz w:val="24"/>
          <w:szCs w:val="24"/>
        </w:rPr>
        <w:t xml:space="preserve">, </w:t>
      </w:r>
      <w:r w:rsidR="003D1F33" w:rsidRPr="004B7BCE">
        <w:rPr>
          <w:rFonts w:ascii="Times New Roman" w:hAnsi="Times New Roman" w:cs="Times New Roman"/>
          <w:sz w:val="24"/>
          <w:szCs w:val="24"/>
        </w:rPr>
        <w:t>performance</w:t>
      </w:r>
      <w:r w:rsidR="00B064DA" w:rsidRPr="004B7BCE">
        <w:rPr>
          <w:rFonts w:ascii="Times New Roman" w:hAnsi="Times New Roman" w:cs="Times New Roman"/>
          <w:sz w:val="24"/>
          <w:szCs w:val="24"/>
        </w:rPr>
        <w:t xml:space="preserve"> urbana</w:t>
      </w:r>
    </w:p>
    <w:p w14:paraId="787D2B0C" w14:textId="77777777" w:rsidR="00D21389" w:rsidRPr="004B7BCE" w:rsidRDefault="00D21389" w:rsidP="00F9611E">
      <w:pPr>
        <w:spacing w:after="0" w:line="360" w:lineRule="auto"/>
        <w:jc w:val="both"/>
        <w:rPr>
          <w:rFonts w:ascii="Times New Roman" w:hAnsi="Times New Roman" w:cs="Times New Roman"/>
          <w:b/>
          <w:sz w:val="24"/>
          <w:szCs w:val="24"/>
        </w:rPr>
      </w:pPr>
    </w:p>
    <w:p w14:paraId="3C9497E6" w14:textId="77777777" w:rsidR="00A134BB" w:rsidRPr="004B7BCE" w:rsidRDefault="00A134BB" w:rsidP="00F9611E">
      <w:pPr>
        <w:spacing w:after="0" w:line="360" w:lineRule="auto"/>
        <w:jc w:val="both"/>
        <w:rPr>
          <w:rFonts w:ascii="Times New Roman" w:hAnsi="Times New Roman" w:cs="Times New Roman"/>
          <w:b/>
          <w:sz w:val="24"/>
          <w:szCs w:val="24"/>
        </w:rPr>
      </w:pPr>
      <w:r w:rsidRPr="004B7BCE">
        <w:rPr>
          <w:rFonts w:ascii="Times New Roman" w:hAnsi="Times New Roman" w:cs="Times New Roman"/>
          <w:b/>
          <w:sz w:val="24"/>
          <w:szCs w:val="24"/>
        </w:rPr>
        <w:lastRenderedPageBreak/>
        <w:t>ABSTRACT</w:t>
      </w:r>
    </w:p>
    <w:p w14:paraId="50060C4C" w14:textId="4CF11127" w:rsidR="00210DC4" w:rsidRPr="00F9611E" w:rsidRDefault="007A4DB1" w:rsidP="00F9611E">
      <w:pPr>
        <w:spacing w:after="0" w:line="240" w:lineRule="auto"/>
        <w:jc w:val="both"/>
        <w:rPr>
          <w:rFonts w:ascii="Times New Roman" w:hAnsi="Times New Roman" w:cs="Times New Roman"/>
        </w:rPr>
      </w:pPr>
      <w:r w:rsidRPr="00F9611E">
        <w:rPr>
          <w:rFonts w:ascii="Times New Roman" w:hAnsi="Times New Roman" w:cs="Times New Roman"/>
        </w:rPr>
        <w:t>T</w:t>
      </w:r>
      <w:r w:rsidR="00210DC4" w:rsidRPr="00F9611E">
        <w:rPr>
          <w:rFonts w:ascii="Times New Roman" w:hAnsi="Times New Roman" w:cs="Times New Roman"/>
        </w:rPr>
        <w:t>he study of pre-existing urban morphology characteristics allows us to identify patterns used as inputs to the formulation of volumetric rules for building. Thus, we propose a methodology for analysis and classification of the blocks by shape and size, as subsequent plot patterns and road systems. The research was identified from the application of the Passo Fundo case study, Brazil, as 12 distinct morphological spaces likely to be adopted as the basis for urban rules: Square, Rectangular type A, Rectangular type B and Rectangular type C; which appear in small, medium and large ar</w:t>
      </w:r>
      <w:r w:rsidRPr="00F9611E">
        <w:rPr>
          <w:rFonts w:ascii="Times New Roman" w:hAnsi="Times New Roman" w:cs="Times New Roman"/>
        </w:rPr>
        <w:t xml:space="preserve">eas. The results indicated that: (a) </w:t>
      </w:r>
      <w:r w:rsidR="00210DC4" w:rsidRPr="00F9611E">
        <w:rPr>
          <w:rFonts w:ascii="Times New Roman" w:hAnsi="Times New Roman" w:cs="Times New Roman"/>
        </w:rPr>
        <w:t xml:space="preserve">the </w:t>
      </w:r>
      <w:r w:rsidRPr="00F9611E">
        <w:rPr>
          <w:rFonts w:ascii="Times New Roman" w:hAnsi="Times New Roman" w:cs="Times New Roman"/>
        </w:rPr>
        <w:t xml:space="preserve">square blocks condition highly the subsequently form and area sizes </w:t>
      </w:r>
      <w:r w:rsidR="00210DC4" w:rsidRPr="00F9611E">
        <w:rPr>
          <w:rFonts w:ascii="Times New Roman" w:hAnsi="Times New Roman" w:cs="Times New Roman"/>
        </w:rPr>
        <w:t xml:space="preserve">plots; </w:t>
      </w:r>
      <w:r w:rsidRPr="00F9611E">
        <w:rPr>
          <w:rFonts w:ascii="Times New Roman" w:hAnsi="Times New Roman" w:cs="Times New Roman"/>
        </w:rPr>
        <w:t xml:space="preserve">(b) </w:t>
      </w:r>
      <w:r w:rsidR="00210DC4" w:rsidRPr="00F9611E">
        <w:rPr>
          <w:rFonts w:ascii="Times New Roman" w:hAnsi="Times New Roman" w:cs="Times New Roman"/>
        </w:rPr>
        <w:t>the rectangular blocks did not condition the format of the plots</w:t>
      </w:r>
      <w:r w:rsidRPr="00F9611E">
        <w:rPr>
          <w:rFonts w:ascii="Times New Roman" w:hAnsi="Times New Roman" w:cs="Times New Roman"/>
        </w:rPr>
        <w:t>; (c) there was</w:t>
      </w:r>
      <w:r w:rsidR="00210DC4" w:rsidRPr="00F9611E">
        <w:rPr>
          <w:rFonts w:ascii="Times New Roman" w:hAnsi="Times New Roman" w:cs="Times New Roman"/>
        </w:rPr>
        <w:t xml:space="preserve"> a correlation between the frequency of road networks and central placement and an inverse correlation between block sizes and frequency of road networks.</w:t>
      </w:r>
    </w:p>
    <w:p w14:paraId="3128EEC9" w14:textId="77777777" w:rsidR="00F9611E" w:rsidRDefault="00F9611E" w:rsidP="00F9611E">
      <w:pPr>
        <w:spacing w:after="0" w:line="360" w:lineRule="auto"/>
        <w:jc w:val="both"/>
        <w:rPr>
          <w:rFonts w:ascii="Times New Roman" w:hAnsi="Times New Roman" w:cs="Times New Roman"/>
          <w:b/>
          <w:sz w:val="24"/>
          <w:szCs w:val="24"/>
        </w:rPr>
      </w:pPr>
    </w:p>
    <w:p w14:paraId="44157141" w14:textId="4843FD34" w:rsidR="00262946" w:rsidRPr="004B7BCE" w:rsidRDefault="0026294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b/>
          <w:sz w:val="24"/>
          <w:szCs w:val="24"/>
        </w:rPr>
        <w:t>Ke</w:t>
      </w:r>
      <w:r w:rsidR="00B064DA" w:rsidRPr="004B7BCE">
        <w:rPr>
          <w:rFonts w:ascii="Times New Roman" w:hAnsi="Times New Roman" w:cs="Times New Roman"/>
          <w:b/>
          <w:sz w:val="24"/>
          <w:szCs w:val="24"/>
        </w:rPr>
        <w:t>ywords:</w:t>
      </w:r>
      <w:r w:rsidR="00B064DA" w:rsidRPr="004B7BCE">
        <w:rPr>
          <w:rFonts w:ascii="Times New Roman" w:hAnsi="Times New Roman" w:cs="Times New Roman"/>
          <w:sz w:val="24"/>
          <w:szCs w:val="24"/>
        </w:rPr>
        <w:t xml:space="preserve"> urban morphology</w:t>
      </w:r>
      <w:r w:rsidRPr="004B7BCE">
        <w:rPr>
          <w:rFonts w:ascii="Times New Roman" w:hAnsi="Times New Roman" w:cs="Times New Roman"/>
          <w:sz w:val="24"/>
          <w:szCs w:val="24"/>
        </w:rPr>
        <w:t xml:space="preserve">, </w:t>
      </w:r>
      <w:r w:rsidR="000B0EAA" w:rsidRPr="004B7BCE">
        <w:rPr>
          <w:rFonts w:ascii="Times New Roman" w:hAnsi="Times New Roman" w:cs="Times New Roman"/>
          <w:sz w:val="24"/>
          <w:szCs w:val="24"/>
        </w:rPr>
        <w:t>standard</w:t>
      </w:r>
      <w:r w:rsidR="00B90B2F" w:rsidRPr="004B7BCE">
        <w:rPr>
          <w:rFonts w:ascii="Times New Roman" w:hAnsi="Times New Roman" w:cs="Times New Roman"/>
          <w:sz w:val="24"/>
          <w:szCs w:val="24"/>
        </w:rPr>
        <w:t>s</w:t>
      </w:r>
      <w:r w:rsidR="000B0EAA" w:rsidRPr="004B7BCE">
        <w:rPr>
          <w:rFonts w:ascii="Times New Roman" w:hAnsi="Times New Roman" w:cs="Times New Roman"/>
          <w:sz w:val="24"/>
          <w:szCs w:val="24"/>
        </w:rPr>
        <w:t xml:space="preserve">, </w:t>
      </w:r>
      <w:r w:rsidRPr="004B7BCE">
        <w:rPr>
          <w:rFonts w:ascii="Times New Roman" w:hAnsi="Times New Roman" w:cs="Times New Roman"/>
          <w:sz w:val="24"/>
          <w:szCs w:val="24"/>
        </w:rPr>
        <w:t>urban rules</w:t>
      </w:r>
      <w:r w:rsidR="006C32F4" w:rsidRPr="004B7BCE">
        <w:rPr>
          <w:rFonts w:ascii="Times New Roman" w:hAnsi="Times New Roman" w:cs="Times New Roman"/>
          <w:sz w:val="24"/>
          <w:szCs w:val="24"/>
        </w:rPr>
        <w:t xml:space="preserve">, </w:t>
      </w:r>
      <w:r w:rsidR="00B064DA" w:rsidRPr="004B7BCE">
        <w:rPr>
          <w:rFonts w:ascii="Times New Roman" w:hAnsi="Times New Roman" w:cs="Times New Roman"/>
          <w:sz w:val="24"/>
          <w:szCs w:val="24"/>
        </w:rPr>
        <w:t xml:space="preserve">urban </w:t>
      </w:r>
      <w:r w:rsidR="003D1F33" w:rsidRPr="004B7BCE">
        <w:rPr>
          <w:rFonts w:ascii="Times New Roman" w:hAnsi="Times New Roman" w:cs="Times New Roman"/>
          <w:sz w:val="24"/>
          <w:szCs w:val="24"/>
        </w:rPr>
        <w:t>performance</w:t>
      </w:r>
    </w:p>
    <w:p w14:paraId="74E95F45" w14:textId="77777777" w:rsidR="00D21389" w:rsidRPr="004B7BCE" w:rsidRDefault="00D21389" w:rsidP="00F9611E">
      <w:pPr>
        <w:spacing w:after="0" w:line="360" w:lineRule="auto"/>
        <w:jc w:val="both"/>
        <w:rPr>
          <w:rFonts w:ascii="Times New Roman" w:hAnsi="Times New Roman" w:cs="Times New Roman"/>
          <w:b/>
          <w:sz w:val="24"/>
          <w:szCs w:val="24"/>
        </w:rPr>
      </w:pPr>
    </w:p>
    <w:p w14:paraId="3A48B278" w14:textId="77777777" w:rsidR="00145690" w:rsidRPr="004B7BCE" w:rsidRDefault="00145690" w:rsidP="00F9611E">
      <w:pPr>
        <w:spacing w:after="0" w:line="360" w:lineRule="auto"/>
        <w:jc w:val="both"/>
        <w:rPr>
          <w:rFonts w:ascii="Times New Roman" w:hAnsi="Times New Roman" w:cs="Times New Roman"/>
          <w:b/>
          <w:sz w:val="24"/>
          <w:szCs w:val="24"/>
        </w:rPr>
      </w:pPr>
      <w:r w:rsidRPr="004B7BCE">
        <w:rPr>
          <w:rFonts w:ascii="Times New Roman" w:hAnsi="Times New Roman" w:cs="Times New Roman"/>
          <w:b/>
          <w:sz w:val="24"/>
          <w:szCs w:val="24"/>
        </w:rPr>
        <w:t>RESUMEN</w:t>
      </w:r>
    </w:p>
    <w:p w14:paraId="72A0211E" w14:textId="77777777" w:rsidR="00F9611E" w:rsidRPr="00F9611E" w:rsidRDefault="007A4DB1" w:rsidP="00F9611E">
      <w:pPr>
        <w:spacing w:after="0" w:line="240" w:lineRule="auto"/>
        <w:jc w:val="both"/>
        <w:rPr>
          <w:rFonts w:ascii="Times New Roman" w:hAnsi="Times New Roman" w:cs="Times New Roman"/>
        </w:rPr>
      </w:pPr>
      <w:r w:rsidRPr="00F9611E">
        <w:rPr>
          <w:rFonts w:ascii="Times New Roman" w:hAnsi="Times New Roman" w:cs="Times New Roman"/>
        </w:rPr>
        <w:t>El estudio de la morfología preexistente permite identificar patrones que se presentan como insumos para la formulación de reglas volumétricas para los edificios. Por lo tanto, propusimos una metodología para el análisis y clasificación de los bloques por tamaño y tamaño, así como el posterior sistema de lotes y carreteras. El estudio permitió identificar, desde la aplicación hasta el estudio de caso de Passo Fundo, Brasil, 12 espacios morfológicos distintos y, por lo tanto, podría adoptarse como base para las reglas urbanas: Cuadrado, Tipo A rectangular, Tipo B rectangular y Tipo C rectangular; que aparecen en superficies pequeñas, medianas y grandes. Los resultados mostraron que: (a) los bloques cuadrados influyen fuertemente en el tamaño y tamaño de los lotes subsiguientes; (b) los bloques rectangulares no condicionan el formato de lote; (c) existe una correlación entre la frecuencia de las redes de carreteras y el diseño central de la asignación y una correlación inversa entre el tamaño del bloque y la frecuencia de las redes de carreteras.</w:t>
      </w:r>
    </w:p>
    <w:p w14:paraId="0A5D5011" w14:textId="77777777" w:rsidR="00F9611E" w:rsidRDefault="00F9611E" w:rsidP="00F9611E">
      <w:pPr>
        <w:spacing w:after="40" w:line="360" w:lineRule="auto"/>
        <w:ind w:right="1134"/>
        <w:jc w:val="both"/>
        <w:rPr>
          <w:rFonts w:ascii="Times New Roman" w:hAnsi="Times New Roman" w:cs="Times New Roman"/>
          <w:b/>
          <w:sz w:val="24"/>
          <w:szCs w:val="24"/>
          <w:lang w:val="es-AR"/>
        </w:rPr>
      </w:pPr>
    </w:p>
    <w:p w14:paraId="506F3C5D" w14:textId="042362EE" w:rsidR="00145690" w:rsidRPr="004B7BCE" w:rsidRDefault="00145690" w:rsidP="00F9611E">
      <w:pPr>
        <w:spacing w:after="40" w:line="360" w:lineRule="auto"/>
        <w:ind w:right="1134"/>
        <w:jc w:val="both"/>
        <w:rPr>
          <w:rFonts w:ascii="Times New Roman" w:hAnsi="Times New Roman" w:cs="Times New Roman"/>
          <w:sz w:val="24"/>
          <w:szCs w:val="24"/>
          <w:lang w:val="es-AR"/>
        </w:rPr>
      </w:pPr>
      <w:r w:rsidRPr="004B7BCE">
        <w:rPr>
          <w:rFonts w:ascii="Times New Roman" w:hAnsi="Times New Roman" w:cs="Times New Roman"/>
          <w:b/>
          <w:sz w:val="24"/>
          <w:szCs w:val="24"/>
          <w:lang w:val="es-AR"/>
        </w:rPr>
        <w:t>Palabras clave:</w:t>
      </w:r>
      <w:r w:rsidRPr="004B7BCE">
        <w:rPr>
          <w:rFonts w:ascii="Times New Roman" w:hAnsi="Times New Roman" w:cs="Times New Roman"/>
          <w:sz w:val="24"/>
          <w:szCs w:val="24"/>
          <w:lang w:val="es-AR"/>
        </w:rPr>
        <w:t xml:space="preserve"> morfología urbana, </w:t>
      </w:r>
      <w:r w:rsidR="000B0EAA" w:rsidRPr="004B7BCE">
        <w:rPr>
          <w:rFonts w:ascii="Times New Roman" w:hAnsi="Times New Roman" w:cs="Times New Roman"/>
          <w:sz w:val="24"/>
          <w:szCs w:val="24"/>
        </w:rPr>
        <w:t xml:space="preserve">patrón, </w:t>
      </w:r>
      <w:r w:rsidRPr="004B7BCE">
        <w:rPr>
          <w:rFonts w:ascii="Times New Roman" w:hAnsi="Times New Roman" w:cs="Times New Roman"/>
          <w:sz w:val="24"/>
          <w:szCs w:val="24"/>
          <w:lang w:val="es-AR"/>
        </w:rPr>
        <w:t xml:space="preserve">reglas urbanas, </w:t>
      </w:r>
      <w:r w:rsidR="003D1F33" w:rsidRPr="004B7BCE">
        <w:rPr>
          <w:rFonts w:ascii="Times New Roman" w:hAnsi="Times New Roman" w:cs="Times New Roman"/>
          <w:sz w:val="24"/>
          <w:szCs w:val="24"/>
        </w:rPr>
        <w:t>desempeño</w:t>
      </w:r>
      <w:r w:rsidR="003D1F33" w:rsidRPr="004B7BCE">
        <w:rPr>
          <w:rFonts w:ascii="Times New Roman" w:hAnsi="Times New Roman" w:cs="Times New Roman"/>
          <w:sz w:val="24"/>
          <w:szCs w:val="24"/>
          <w:lang w:val="es-AR"/>
        </w:rPr>
        <w:t xml:space="preserve"> </w:t>
      </w:r>
      <w:r w:rsidRPr="004B7BCE">
        <w:rPr>
          <w:rFonts w:ascii="Times New Roman" w:hAnsi="Times New Roman" w:cs="Times New Roman"/>
          <w:sz w:val="24"/>
          <w:szCs w:val="24"/>
          <w:lang w:val="es-AR"/>
        </w:rPr>
        <w:t>urban</w:t>
      </w:r>
      <w:r w:rsidR="003D1F33" w:rsidRPr="004B7BCE">
        <w:rPr>
          <w:rFonts w:ascii="Times New Roman" w:hAnsi="Times New Roman" w:cs="Times New Roman"/>
          <w:sz w:val="24"/>
          <w:szCs w:val="24"/>
          <w:lang w:val="es-AR"/>
        </w:rPr>
        <w:t>o</w:t>
      </w:r>
      <w:r w:rsidRPr="004B7BCE">
        <w:rPr>
          <w:rFonts w:ascii="Times New Roman" w:hAnsi="Times New Roman" w:cs="Times New Roman"/>
          <w:sz w:val="24"/>
          <w:szCs w:val="24"/>
          <w:lang w:val="es-AR"/>
        </w:rPr>
        <w:t>.</w:t>
      </w:r>
    </w:p>
    <w:p w14:paraId="379DA635" w14:textId="77777777" w:rsidR="001638D5" w:rsidRPr="004B7BCE" w:rsidRDefault="001638D5" w:rsidP="00F9611E">
      <w:pPr>
        <w:spacing w:after="0" w:line="360" w:lineRule="auto"/>
        <w:jc w:val="both"/>
        <w:rPr>
          <w:rFonts w:ascii="Times New Roman" w:hAnsi="Times New Roman" w:cs="Times New Roman"/>
          <w:sz w:val="24"/>
          <w:szCs w:val="24"/>
        </w:rPr>
      </w:pPr>
    </w:p>
    <w:p w14:paraId="3F329D34" w14:textId="31569E96" w:rsidR="005825C7" w:rsidRPr="004B7BCE" w:rsidRDefault="005825C7" w:rsidP="00F9611E">
      <w:pPr>
        <w:spacing w:after="0" w:line="360" w:lineRule="auto"/>
        <w:jc w:val="both"/>
        <w:rPr>
          <w:rFonts w:ascii="Times New Roman" w:hAnsi="Times New Roman" w:cs="Times New Roman"/>
          <w:b/>
          <w:sz w:val="24"/>
          <w:szCs w:val="24"/>
        </w:rPr>
      </w:pPr>
      <w:r w:rsidRPr="004B7BCE">
        <w:rPr>
          <w:rFonts w:ascii="Times New Roman" w:hAnsi="Times New Roman" w:cs="Times New Roman"/>
          <w:b/>
          <w:sz w:val="24"/>
          <w:szCs w:val="24"/>
        </w:rPr>
        <w:t>RESUMÉ</w:t>
      </w:r>
    </w:p>
    <w:p w14:paraId="07CC89EE" w14:textId="4C2D6252" w:rsidR="005825C7" w:rsidRPr="00F9611E" w:rsidRDefault="005825C7" w:rsidP="00F9611E">
      <w:pPr>
        <w:spacing w:after="0" w:line="240" w:lineRule="auto"/>
        <w:jc w:val="both"/>
        <w:rPr>
          <w:rFonts w:ascii="Times New Roman" w:hAnsi="Times New Roman" w:cs="Times New Roman"/>
        </w:rPr>
      </w:pPr>
      <w:r w:rsidRPr="00F9611E">
        <w:rPr>
          <w:rFonts w:ascii="Times New Roman" w:hAnsi="Times New Roman" w:cs="Times New Roman"/>
        </w:rPr>
        <w:t>L'étude de la morphologie préexistante permet d'identifier des modèles présentes en tant qu'éléments à prendre en compte dans la formulation de règles volumétriques pour les bâtiments. Par conséquent, nous avons proposé une méthodologie d’analyse et de classification des ilots par format et par taille, ainsi que la prise en compte de la configuration des lots et du système routier conséquents. L’étude a permis d’identifier, à partir de l’application à l’étude de cas de Passo Fundo, au Brésil, 12 groupements morphologiques distincts et que peuvent donc être adoptée comme base pour les règles urbaines: carré, type rectangulaire A, type rectangulaire B et type C rectangulaire ; qui apparaissent sur les petites, moyennes et grandes surfaces. Les résultats ont montré que: (a) les blocs carrés conditionnent fortement la forme et la taille des lots suivants; b) les blocs rectangulaires ne conditionnent pas la forme des lots; (c) il existe une corrélation entre la fréquence du réseau routier et l'arrangement central d'allotissement et une corrélation inverse entre la taille du bloc et la fréquence du réseau routier.</w:t>
      </w:r>
    </w:p>
    <w:p w14:paraId="38D554BF" w14:textId="77777777" w:rsidR="00F9611E" w:rsidRDefault="00F9611E" w:rsidP="00F9611E">
      <w:pPr>
        <w:spacing w:after="0" w:line="240" w:lineRule="auto"/>
        <w:jc w:val="both"/>
        <w:rPr>
          <w:rFonts w:ascii="Times New Roman" w:hAnsi="Times New Roman" w:cs="Times New Roman"/>
        </w:rPr>
      </w:pPr>
    </w:p>
    <w:p w14:paraId="254E13E6" w14:textId="72E80A35" w:rsidR="00F9611E" w:rsidRDefault="005825C7" w:rsidP="00833A37">
      <w:pPr>
        <w:spacing w:after="0" w:line="240" w:lineRule="auto"/>
        <w:jc w:val="both"/>
        <w:rPr>
          <w:rFonts w:ascii="Times New Roman" w:hAnsi="Times New Roman" w:cs="Times New Roman"/>
          <w:b/>
          <w:sz w:val="24"/>
          <w:szCs w:val="24"/>
        </w:rPr>
      </w:pPr>
      <w:r w:rsidRPr="00F9611E">
        <w:rPr>
          <w:rFonts w:ascii="Times New Roman" w:hAnsi="Times New Roman" w:cs="Times New Roman"/>
          <w:b/>
        </w:rPr>
        <w:t>Mots-clé:</w:t>
      </w:r>
      <w:r w:rsidRPr="00F9611E">
        <w:rPr>
          <w:rFonts w:ascii="Times New Roman" w:hAnsi="Times New Roman" w:cs="Times New Roman"/>
        </w:rPr>
        <w:t xml:space="preserve"> morphologie urbaine, </w:t>
      </w:r>
      <w:r w:rsidR="00B90B2F" w:rsidRPr="00F9611E">
        <w:rPr>
          <w:rFonts w:ascii="Times New Roman" w:hAnsi="Times New Roman" w:cs="Times New Roman"/>
        </w:rPr>
        <w:t xml:space="preserve">standards, </w:t>
      </w:r>
      <w:r w:rsidRPr="00F9611E">
        <w:rPr>
          <w:rFonts w:ascii="Times New Roman" w:hAnsi="Times New Roman" w:cs="Times New Roman"/>
        </w:rPr>
        <w:t>règles urbaines, performance urbaine.</w:t>
      </w:r>
      <w:r w:rsidR="00F9611E">
        <w:rPr>
          <w:rFonts w:ascii="Times New Roman" w:hAnsi="Times New Roman" w:cs="Times New Roman"/>
          <w:b/>
          <w:sz w:val="24"/>
          <w:szCs w:val="24"/>
        </w:rPr>
        <w:br w:type="page"/>
      </w:r>
    </w:p>
    <w:p w14:paraId="570D9264" w14:textId="6C6B828F" w:rsidR="00A76A20" w:rsidRPr="00F9611E" w:rsidRDefault="00F9611E" w:rsidP="00F9611E">
      <w:pPr>
        <w:spacing w:after="120" w:line="360" w:lineRule="auto"/>
        <w:jc w:val="center"/>
        <w:rPr>
          <w:rFonts w:ascii="Times New Roman" w:hAnsi="Times New Roman" w:cs="Times New Roman"/>
          <w:b/>
          <w:sz w:val="24"/>
          <w:szCs w:val="24"/>
        </w:rPr>
      </w:pPr>
      <w:r w:rsidRPr="00F9611E">
        <w:rPr>
          <w:rFonts w:ascii="Times New Roman" w:hAnsi="Times New Roman" w:cs="Times New Roman"/>
          <w:b/>
          <w:sz w:val="24"/>
          <w:szCs w:val="24"/>
        </w:rPr>
        <w:lastRenderedPageBreak/>
        <w:t>INTRODUÇÃO</w:t>
      </w:r>
    </w:p>
    <w:p w14:paraId="3EB5FAB1" w14:textId="770616C2" w:rsidR="00CA02D0" w:rsidRPr="004B7BCE" w:rsidRDefault="00766B25"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O planejamento do uso e ocupação do solo </w:t>
      </w:r>
      <w:r w:rsidR="00BF2AED" w:rsidRPr="004B7BCE">
        <w:rPr>
          <w:rFonts w:ascii="Times New Roman" w:hAnsi="Times New Roman" w:cs="Times New Roman"/>
          <w:sz w:val="24"/>
          <w:szCs w:val="24"/>
        </w:rPr>
        <w:t>consiste num processo de</w:t>
      </w:r>
      <w:r w:rsidRPr="004B7BCE">
        <w:rPr>
          <w:rFonts w:ascii="Times New Roman" w:hAnsi="Times New Roman" w:cs="Times New Roman"/>
          <w:sz w:val="24"/>
          <w:szCs w:val="24"/>
        </w:rPr>
        <w:t xml:space="preserve"> tomada de decisões </w:t>
      </w:r>
      <w:r w:rsidR="00BF2AED" w:rsidRPr="004B7BCE">
        <w:rPr>
          <w:rFonts w:ascii="Times New Roman" w:hAnsi="Times New Roman" w:cs="Times New Roman"/>
          <w:sz w:val="24"/>
          <w:szCs w:val="24"/>
        </w:rPr>
        <w:t>que impacta</w:t>
      </w:r>
      <w:r w:rsidRPr="004B7BCE">
        <w:rPr>
          <w:rFonts w:ascii="Times New Roman" w:hAnsi="Times New Roman" w:cs="Times New Roman"/>
          <w:sz w:val="24"/>
          <w:szCs w:val="24"/>
        </w:rPr>
        <w:t xml:space="preserve"> na transformação do ambiente natural e construído. No contexto brasileiro, as regras de conformação urbana que determinam, entre outros, </w:t>
      </w:r>
      <w:r w:rsidR="00043E0D" w:rsidRPr="004B7BCE">
        <w:rPr>
          <w:rFonts w:ascii="Times New Roman" w:hAnsi="Times New Roman" w:cs="Times New Roman"/>
          <w:sz w:val="24"/>
          <w:szCs w:val="24"/>
        </w:rPr>
        <w:t>a morfologia urbana</w:t>
      </w:r>
      <w:r w:rsidRPr="004B7BCE">
        <w:rPr>
          <w:rFonts w:ascii="Times New Roman" w:hAnsi="Times New Roman" w:cs="Times New Roman"/>
          <w:sz w:val="24"/>
          <w:szCs w:val="24"/>
        </w:rPr>
        <w:t xml:space="preserve">, são especificadas pelo único instrumento </w:t>
      </w:r>
      <w:r w:rsidR="00AC07EC" w:rsidRPr="004B7BCE">
        <w:rPr>
          <w:rFonts w:ascii="Times New Roman" w:hAnsi="Times New Roman" w:cs="Times New Roman"/>
          <w:sz w:val="24"/>
          <w:szCs w:val="24"/>
        </w:rPr>
        <w:t xml:space="preserve">regulamentar </w:t>
      </w:r>
      <w:r w:rsidR="002A1B02" w:rsidRPr="004B7BCE">
        <w:rPr>
          <w:rFonts w:ascii="Times New Roman" w:hAnsi="Times New Roman" w:cs="Times New Roman"/>
          <w:sz w:val="24"/>
          <w:szCs w:val="24"/>
        </w:rPr>
        <w:t xml:space="preserve">capaz de agir </w:t>
      </w:r>
      <w:r w:rsidRPr="004B7BCE">
        <w:rPr>
          <w:rFonts w:ascii="Times New Roman" w:hAnsi="Times New Roman" w:cs="Times New Roman"/>
          <w:sz w:val="24"/>
          <w:szCs w:val="24"/>
        </w:rPr>
        <w:t>sobre</w:t>
      </w:r>
      <w:r w:rsidR="000B1371" w:rsidRPr="004B7BCE">
        <w:rPr>
          <w:rFonts w:ascii="Times New Roman" w:hAnsi="Times New Roman" w:cs="Times New Roman"/>
          <w:sz w:val="24"/>
          <w:szCs w:val="24"/>
        </w:rPr>
        <w:t xml:space="preserve"> a forma urbana e</w:t>
      </w:r>
      <w:r w:rsidRPr="004B7BCE">
        <w:rPr>
          <w:rFonts w:ascii="Times New Roman" w:hAnsi="Times New Roman" w:cs="Times New Roman"/>
          <w:sz w:val="24"/>
          <w:szCs w:val="24"/>
        </w:rPr>
        <w:t xml:space="preserve"> o uso do solo: o Plano Diretor Municipal</w:t>
      </w:r>
      <w:r w:rsidR="006B19D9" w:rsidRPr="004B7BCE">
        <w:rPr>
          <w:rFonts w:ascii="Times New Roman" w:hAnsi="Times New Roman" w:cs="Times New Roman"/>
          <w:sz w:val="24"/>
          <w:szCs w:val="24"/>
        </w:rPr>
        <w:t xml:space="preserve"> </w:t>
      </w:r>
      <w:r w:rsidR="00715454" w:rsidRPr="004B7BCE">
        <w:rPr>
          <w:rFonts w:ascii="Times New Roman" w:hAnsi="Times New Roman" w:cs="Times New Roman"/>
          <w:sz w:val="24"/>
          <w:szCs w:val="24"/>
        </w:rPr>
        <w:t>–</w:t>
      </w:r>
      <w:r w:rsidR="006B19D9" w:rsidRPr="004B7BCE">
        <w:rPr>
          <w:rFonts w:ascii="Times New Roman" w:hAnsi="Times New Roman" w:cs="Times New Roman"/>
          <w:sz w:val="24"/>
          <w:szCs w:val="24"/>
        </w:rPr>
        <w:t xml:space="preserve"> PDM</w:t>
      </w:r>
      <w:r w:rsidR="00715454" w:rsidRPr="004B7BCE">
        <w:rPr>
          <w:rFonts w:ascii="Times New Roman" w:hAnsi="Times New Roman" w:cs="Times New Roman"/>
          <w:sz w:val="24"/>
          <w:szCs w:val="24"/>
        </w:rPr>
        <w:t xml:space="preserve"> (Brasil, 2001; Di Sarno, 2004)</w:t>
      </w:r>
      <w:r w:rsidRPr="004B7BCE">
        <w:rPr>
          <w:rFonts w:ascii="Times New Roman" w:hAnsi="Times New Roman" w:cs="Times New Roman"/>
          <w:sz w:val="24"/>
          <w:szCs w:val="24"/>
        </w:rPr>
        <w:t>. Ele é capaz de atuar nas regras de construções</w:t>
      </w:r>
      <w:r w:rsidR="009B76F0" w:rsidRPr="004B7BCE">
        <w:rPr>
          <w:rFonts w:ascii="Times New Roman" w:hAnsi="Times New Roman" w:cs="Times New Roman"/>
          <w:sz w:val="24"/>
          <w:szCs w:val="24"/>
        </w:rPr>
        <w:t xml:space="preserve"> tais como </w:t>
      </w:r>
      <w:r w:rsidR="00BF2AED" w:rsidRPr="004B7BCE">
        <w:rPr>
          <w:rFonts w:ascii="Times New Roman" w:hAnsi="Times New Roman" w:cs="Times New Roman"/>
          <w:sz w:val="24"/>
          <w:szCs w:val="24"/>
        </w:rPr>
        <w:t xml:space="preserve">índices construtivos, taxas de ocupação, </w:t>
      </w:r>
      <w:r w:rsidR="009B76F0" w:rsidRPr="004B7BCE">
        <w:rPr>
          <w:rFonts w:ascii="Times New Roman" w:hAnsi="Times New Roman" w:cs="Times New Roman"/>
          <w:sz w:val="24"/>
          <w:szCs w:val="24"/>
        </w:rPr>
        <w:t>recuos</w:t>
      </w:r>
      <w:r w:rsidRPr="004B7BCE">
        <w:rPr>
          <w:rFonts w:ascii="Times New Roman" w:hAnsi="Times New Roman" w:cs="Times New Roman"/>
          <w:sz w:val="24"/>
          <w:szCs w:val="24"/>
        </w:rPr>
        <w:t xml:space="preserve">, </w:t>
      </w:r>
      <w:r w:rsidR="002A1B02" w:rsidRPr="004B7BCE">
        <w:rPr>
          <w:rFonts w:ascii="Times New Roman" w:hAnsi="Times New Roman" w:cs="Times New Roman"/>
          <w:sz w:val="24"/>
          <w:szCs w:val="24"/>
        </w:rPr>
        <w:t xml:space="preserve">nos usos, </w:t>
      </w:r>
      <w:r w:rsidRPr="004B7BCE">
        <w:rPr>
          <w:rFonts w:ascii="Times New Roman" w:hAnsi="Times New Roman" w:cs="Times New Roman"/>
          <w:sz w:val="24"/>
          <w:szCs w:val="24"/>
        </w:rPr>
        <w:t xml:space="preserve">nas dimensões </w:t>
      </w:r>
      <w:r w:rsidR="000D1EA8" w:rsidRPr="004B7BCE">
        <w:rPr>
          <w:rFonts w:ascii="Times New Roman" w:hAnsi="Times New Roman" w:cs="Times New Roman"/>
          <w:sz w:val="24"/>
          <w:szCs w:val="24"/>
        </w:rPr>
        <w:t>máximas e mínimas de</w:t>
      </w:r>
      <w:r w:rsidRPr="004B7BCE">
        <w:rPr>
          <w:rFonts w:ascii="Times New Roman" w:hAnsi="Times New Roman" w:cs="Times New Roman"/>
          <w:sz w:val="24"/>
          <w:szCs w:val="24"/>
        </w:rPr>
        <w:t xml:space="preserve"> lotes e quarteirões</w:t>
      </w:r>
      <w:r w:rsidR="00F8234F" w:rsidRPr="004B7BCE">
        <w:rPr>
          <w:rFonts w:ascii="Times New Roman" w:hAnsi="Times New Roman" w:cs="Times New Roman"/>
          <w:sz w:val="24"/>
          <w:szCs w:val="24"/>
        </w:rPr>
        <w:t xml:space="preserve">; </w:t>
      </w:r>
      <w:r w:rsidRPr="004B7BCE">
        <w:rPr>
          <w:rFonts w:ascii="Times New Roman" w:hAnsi="Times New Roman" w:cs="Times New Roman"/>
          <w:sz w:val="24"/>
          <w:szCs w:val="24"/>
        </w:rPr>
        <w:t xml:space="preserve">além, claro, das </w:t>
      </w:r>
      <w:r w:rsidR="00F8234F" w:rsidRPr="004B7BCE">
        <w:rPr>
          <w:rFonts w:ascii="Times New Roman" w:hAnsi="Times New Roman" w:cs="Times New Roman"/>
          <w:sz w:val="24"/>
          <w:szCs w:val="24"/>
        </w:rPr>
        <w:t>regras de enquadramento viário</w:t>
      </w:r>
      <w:r w:rsidR="00715454" w:rsidRPr="004B7BCE">
        <w:rPr>
          <w:rFonts w:ascii="Times New Roman" w:hAnsi="Times New Roman" w:cs="Times New Roman"/>
          <w:sz w:val="24"/>
          <w:szCs w:val="24"/>
        </w:rPr>
        <w:t xml:space="preserve"> (PMPF_b, 2006.)</w:t>
      </w:r>
      <w:r w:rsidR="00F8234F" w:rsidRPr="004B7BCE">
        <w:rPr>
          <w:rFonts w:ascii="Times New Roman" w:hAnsi="Times New Roman" w:cs="Times New Roman"/>
          <w:sz w:val="24"/>
          <w:szCs w:val="24"/>
        </w:rPr>
        <w:t>.</w:t>
      </w:r>
      <w:r w:rsidR="009D4613" w:rsidRPr="004B7BCE">
        <w:rPr>
          <w:rFonts w:ascii="Times New Roman" w:hAnsi="Times New Roman" w:cs="Times New Roman"/>
          <w:sz w:val="24"/>
          <w:szCs w:val="24"/>
        </w:rPr>
        <w:t xml:space="preserve"> Assim, o p</w:t>
      </w:r>
      <w:r w:rsidR="007E42CE" w:rsidRPr="004B7BCE">
        <w:rPr>
          <w:rFonts w:ascii="Times New Roman" w:hAnsi="Times New Roman" w:cs="Times New Roman"/>
          <w:sz w:val="24"/>
          <w:szCs w:val="24"/>
        </w:rPr>
        <w:t>lanejamento delimita parte das decisões de projeto, impactando na qualidade do espaço urbano.</w:t>
      </w:r>
    </w:p>
    <w:p w14:paraId="665F3582" w14:textId="37EB8AAD" w:rsidR="00BF2AED" w:rsidRPr="004B7BCE" w:rsidRDefault="00766B25"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Porém nem sempre a definição da forma urbana, originalmente definida pelos processos históricos de ocupação do território, obedece</w:t>
      </w:r>
      <w:r w:rsidR="00CA02D0" w:rsidRPr="004B7BCE">
        <w:rPr>
          <w:rFonts w:ascii="Times New Roman" w:hAnsi="Times New Roman" w:cs="Times New Roman"/>
          <w:sz w:val="24"/>
          <w:szCs w:val="24"/>
        </w:rPr>
        <w:t>u</w:t>
      </w:r>
      <w:r w:rsidRPr="004B7BCE">
        <w:rPr>
          <w:rFonts w:ascii="Times New Roman" w:hAnsi="Times New Roman" w:cs="Times New Roman"/>
          <w:sz w:val="24"/>
          <w:szCs w:val="24"/>
        </w:rPr>
        <w:t xml:space="preserve"> aos instrumentos de planejamento em vigor, sendo muitas </w:t>
      </w:r>
      <w:r w:rsidR="00BF2AED" w:rsidRPr="004B7BCE">
        <w:rPr>
          <w:rFonts w:ascii="Times New Roman" w:hAnsi="Times New Roman" w:cs="Times New Roman"/>
          <w:sz w:val="24"/>
          <w:szCs w:val="24"/>
        </w:rPr>
        <w:t xml:space="preserve">vezes </w:t>
      </w:r>
      <w:r w:rsidRPr="004B7BCE">
        <w:rPr>
          <w:rFonts w:ascii="Times New Roman" w:hAnsi="Times New Roman" w:cs="Times New Roman"/>
          <w:sz w:val="24"/>
          <w:szCs w:val="24"/>
        </w:rPr>
        <w:t>realizada de forma espontânea</w:t>
      </w:r>
      <w:r w:rsidR="002A1B02" w:rsidRPr="004B7BCE">
        <w:rPr>
          <w:rFonts w:ascii="Times New Roman" w:hAnsi="Times New Roman" w:cs="Times New Roman"/>
          <w:sz w:val="24"/>
          <w:szCs w:val="24"/>
        </w:rPr>
        <w:t xml:space="preserve"> </w:t>
      </w:r>
      <w:r w:rsidRPr="004B7BCE">
        <w:rPr>
          <w:rFonts w:ascii="Times New Roman" w:hAnsi="Times New Roman" w:cs="Times New Roman"/>
          <w:sz w:val="24"/>
          <w:szCs w:val="24"/>
        </w:rPr>
        <w:t xml:space="preserve">nos denominados </w:t>
      </w:r>
      <w:r w:rsidRPr="004B7BCE">
        <w:rPr>
          <w:rFonts w:ascii="Times New Roman" w:hAnsi="Times New Roman" w:cs="Times New Roman"/>
          <w:i/>
          <w:sz w:val="24"/>
          <w:szCs w:val="24"/>
        </w:rPr>
        <w:t>slums,</w:t>
      </w:r>
      <w:r w:rsidRPr="004B7BCE">
        <w:rPr>
          <w:rFonts w:ascii="Times New Roman" w:hAnsi="Times New Roman" w:cs="Times New Roman"/>
          <w:sz w:val="24"/>
          <w:szCs w:val="24"/>
        </w:rPr>
        <w:t xml:space="preserve"> ou </w:t>
      </w:r>
      <w:r w:rsidR="002A1B02" w:rsidRPr="004B7BCE">
        <w:rPr>
          <w:rFonts w:ascii="Times New Roman" w:hAnsi="Times New Roman" w:cs="Times New Roman"/>
          <w:sz w:val="24"/>
          <w:szCs w:val="24"/>
        </w:rPr>
        <w:t>pelos</w:t>
      </w:r>
      <w:r w:rsidRPr="004B7BCE">
        <w:rPr>
          <w:rFonts w:ascii="Times New Roman" w:hAnsi="Times New Roman" w:cs="Times New Roman"/>
          <w:sz w:val="24"/>
          <w:szCs w:val="24"/>
        </w:rPr>
        <w:t xml:space="preserve"> loteamentos</w:t>
      </w:r>
      <w:r w:rsidR="00F8234F" w:rsidRPr="004B7BCE">
        <w:rPr>
          <w:rFonts w:ascii="Times New Roman" w:hAnsi="Times New Roman" w:cs="Times New Roman"/>
          <w:sz w:val="24"/>
          <w:szCs w:val="24"/>
        </w:rPr>
        <w:t xml:space="preserve"> típicos do </w:t>
      </w:r>
      <w:r w:rsidR="00F8234F" w:rsidRPr="004B7BCE">
        <w:rPr>
          <w:rFonts w:ascii="Times New Roman" w:hAnsi="Times New Roman" w:cs="Times New Roman"/>
          <w:i/>
          <w:sz w:val="24"/>
          <w:szCs w:val="24"/>
        </w:rPr>
        <w:t>laisser-faire</w:t>
      </w:r>
      <w:r w:rsidR="00BB659E" w:rsidRPr="004B7BCE">
        <w:rPr>
          <w:rFonts w:ascii="Times New Roman" w:hAnsi="Times New Roman" w:cs="Times New Roman"/>
          <w:sz w:val="24"/>
          <w:szCs w:val="24"/>
        </w:rPr>
        <w:t xml:space="preserve">, onde muitos </w:t>
      </w:r>
      <w:r w:rsidRPr="004B7BCE">
        <w:rPr>
          <w:rFonts w:ascii="Times New Roman" w:hAnsi="Times New Roman" w:cs="Times New Roman"/>
          <w:sz w:val="24"/>
          <w:szCs w:val="24"/>
        </w:rPr>
        <w:t>configura</w:t>
      </w:r>
      <w:r w:rsidR="00BB659E" w:rsidRPr="004B7BCE">
        <w:rPr>
          <w:rFonts w:ascii="Times New Roman" w:hAnsi="Times New Roman" w:cs="Times New Roman"/>
          <w:sz w:val="24"/>
          <w:szCs w:val="24"/>
        </w:rPr>
        <w:t>ra</w:t>
      </w:r>
      <w:r w:rsidRPr="004B7BCE">
        <w:rPr>
          <w:rFonts w:ascii="Times New Roman" w:hAnsi="Times New Roman" w:cs="Times New Roman"/>
          <w:sz w:val="24"/>
          <w:szCs w:val="24"/>
        </w:rPr>
        <w:t xml:space="preserve">m exceção </w:t>
      </w:r>
      <w:r w:rsidR="00F8234F" w:rsidRPr="004B7BCE">
        <w:rPr>
          <w:rFonts w:ascii="Times New Roman" w:hAnsi="Times New Roman" w:cs="Times New Roman"/>
          <w:sz w:val="24"/>
          <w:szCs w:val="24"/>
        </w:rPr>
        <w:t>(de forma legal ou ilegal)</w:t>
      </w:r>
      <w:r w:rsidR="00F8234F" w:rsidRPr="004B7BCE">
        <w:rPr>
          <w:rFonts w:ascii="Times New Roman" w:hAnsi="Times New Roman" w:cs="Times New Roman"/>
          <w:sz w:val="24"/>
          <w:szCs w:val="24"/>
        </w:rPr>
        <w:footnoteReference w:id="1"/>
      </w:r>
      <w:r w:rsidR="00F8234F" w:rsidRPr="004B7BCE">
        <w:rPr>
          <w:rFonts w:ascii="Times New Roman" w:hAnsi="Times New Roman" w:cs="Times New Roman"/>
          <w:sz w:val="24"/>
          <w:szCs w:val="24"/>
        </w:rPr>
        <w:t xml:space="preserve"> </w:t>
      </w:r>
      <w:r w:rsidRPr="004B7BCE">
        <w:rPr>
          <w:rFonts w:ascii="Times New Roman" w:hAnsi="Times New Roman" w:cs="Times New Roman"/>
          <w:sz w:val="24"/>
          <w:szCs w:val="24"/>
        </w:rPr>
        <w:t xml:space="preserve">aos planos </w:t>
      </w:r>
      <w:r w:rsidR="00BF2AED" w:rsidRPr="004B7BCE">
        <w:rPr>
          <w:rFonts w:ascii="Times New Roman" w:hAnsi="Times New Roman" w:cs="Times New Roman"/>
          <w:sz w:val="24"/>
          <w:szCs w:val="24"/>
        </w:rPr>
        <w:t xml:space="preserve">diretores </w:t>
      </w:r>
      <w:r w:rsidRPr="004B7BCE">
        <w:rPr>
          <w:rFonts w:ascii="Times New Roman" w:hAnsi="Times New Roman" w:cs="Times New Roman"/>
          <w:sz w:val="24"/>
          <w:szCs w:val="24"/>
        </w:rPr>
        <w:t>vigentes</w:t>
      </w:r>
      <w:r w:rsidR="00715454" w:rsidRPr="004B7BCE">
        <w:rPr>
          <w:rFonts w:ascii="Times New Roman" w:hAnsi="Times New Roman" w:cs="Times New Roman"/>
          <w:sz w:val="24"/>
          <w:szCs w:val="24"/>
        </w:rPr>
        <w:t xml:space="preserve"> (Rigatti, 2002).</w:t>
      </w:r>
      <w:r w:rsidRPr="004B7BCE">
        <w:rPr>
          <w:rFonts w:ascii="Times New Roman" w:hAnsi="Times New Roman" w:cs="Times New Roman"/>
          <w:sz w:val="24"/>
          <w:szCs w:val="24"/>
        </w:rPr>
        <w:t xml:space="preserve"> </w:t>
      </w:r>
    </w:p>
    <w:p w14:paraId="0F09475C" w14:textId="1001C459" w:rsidR="002407B2" w:rsidRPr="004B7BCE" w:rsidRDefault="00043E0D"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w:t>
      </w:r>
      <w:r w:rsidR="00CA02D0" w:rsidRPr="004B7BCE">
        <w:rPr>
          <w:rFonts w:ascii="Times New Roman" w:hAnsi="Times New Roman" w:cs="Times New Roman"/>
          <w:sz w:val="24"/>
          <w:szCs w:val="24"/>
        </w:rPr>
        <w:t xml:space="preserve"> urbanização </w:t>
      </w:r>
      <w:r w:rsidR="00BB659E" w:rsidRPr="004B7BCE">
        <w:rPr>
          <w:rFonts w:ascii="Times New Roman" w:hAnsi="Times New Roman" w:cs="Times New Roman"/>
          <w:sz w:val="24"/>
          <w:szCs w:val="24"/>
        </w:rPr>
        <w:t>por loteamento</w:t>
      </w:r>
      <w:r w:rsidR="0053072B" w:rsidRPr="004B7BCE">
        <w:rPr>
          <w:rFonts w:ascii="Times New Roman" w:hAnsi="Times New Roman" w:cs="Times New Roman"/>
          <w:sz w:val="24"/>
          <w:szCs w:val="24"/>
        </w:rPr>
        <w:t>s</w:t>
      </w:r>
      <w:r w:rsidR="00BB659E" w:rsidRPr="004B7BCE">
        <w:rPr>
          <w:rFonts w:ascii="Times New Roman" w:hAnsi="Times New Roman" w:cs="Times New Roman"/>
          <w:sz w:val="24"/>
          <w:szCs w:val="24"/>
        </w:rPr>
        <w:t xml:space="preserve"> caracteriza-se pelo crescimento das cidades por extensão </w:t>
      </w:r>
      <w:r w:rsidR="002A1B02" w:rsidRPr="004B7BCE">
        <w:rPr>
          <w:rFonts w:ascii="Times New Roman" w:hAnsi="Times New Roman" w:cs="Times New Roman"/>
          <w:sz w:val="24"/>
          <w:szCs w:val="24"/>
        </w:rPr>
        <w:t>e não densificação</w:t>
      </w:r>
      <w:r w:rsidR="00715454" w:rsidRPr="004B7BCE">
        <w:rPr>
          <w:rFonts w:ascii="Times New Roman" w:hAnsi="Times New Roman" w:cs="Times New Roman"/>
          <w:sz w:val="24"/>
          <w:szCs w:val="24"/>
        </w:rPr>
        <w:t xml:space="preserve"> (Panerai et al., 1983; </w:t>
      </w:r>
      <w:r w:rsidR="00F94E45" w:rsidRPr="004B7BCE">
        <w:rPr>
          <w:rFonts w:ascii="Times New Roman" w:hAnsi="Times New Roman" w:cs="Times New Roman"/>
          <w:sz w:val="24"/>
          <w:szCs w:val="24"/>
        </w:rPr>
        <w:t>Rigatti</w:t>
      </w:r>
      <w:r w:rsidR="00715454" w:rsidRPr="004B7BCE">
        <w:rPr>
          <w:rFonts w:ascii="Times New Roman" w:hAnsi="Times New Roman" w:cs="Times New Roman"/>
          <w:sz w:val="24"/>
          <w:szCs w:val="24"/>
        </w:rPr>
        <w:t>, 2002)</w:t>
      </w:r>
      <w:r w:rsidR="002A1B02" w:rsidRPr="004B7BCE">
        <w:rPr>
          <w:rFonts w:ascii="Times New Roman" w:hAnsi="Times New Roman" w:cs="Times New Roman"/>
          <w:sz w:val="24"/>
          <w:szCs w:val="24"/>
        </w:rPr>
        <w:t xml:space="preserve"> </w:t>
      </w:r>
      <w:r w:rsidR="00BB659E" w:rsidRPr="004B7BCE">
        <w:rPr>
          <w:rFonts w:ascii="Times New Roman" w:hAnsi="Times New Roman" w:cs="Times New Roman"/>
          <w:sz w:val="24"/>
          <w:szCs w:val="24"/>
        </w:rPr>
        <w:t>e aparece no</w:t>
      </w:r>
      <w:r w:rsidR="00CA02D0" w:rsidRPr="004B7BCE">
        <w:rPr>
          <w:rFonts w:ascii="Times New Roman" w:hAnsi="Times New Roman" w:cs="Times New Roman"/>
          <w:sz w:val="24"/>
          <w:szCs w:val="24"/>
        </w:rPr>
        <w:t xml:space="preserve"> </w:t>
      </w:r>
      <w:r w:rsidR="00BB659E" w:rsidRPr="004B7BCE">
        <w:rPr>
          <w:rFonts w:ascii="Times New Roman" w:hAnsi="Times New Roman" w:cs="Times New Roman"/>
          <w:sz w:val="24"/>
          <w:szCs w:val="24"/>
        </w:rPr>
        <w:t xml:space="preserve">Brasil </w:t>
      </w:r>
      <w:r w:rsidR="002A1B02" w:rsidRPr="004B7BCE">
        <w:rPr>
          <w:rFonts w:ascii="Times New Roman" w:hAnsi="Times New Roman" w:cs="Times New Roman"/>
          <w:sz w:val="24"/>
          <w:szCs w:val="24"/>
        </w:rPr>
        <w:t xml:space="preserve">principalmente </w:t>
      </w:r>
      <w:r w:rsidR="00BB659E" w:rsidRPr="004B7BCE">
        <w:rPr>
          <w:rFonts w:ascii="Times New Roman" w:hAnsi="Times New Roman" w:cs="Times New Roman"/>
          <w:sz w:val="24"/>
          <w:szCs w:val="24"/>
        </w:rPr>
        <w:t xml:space="preserve">no </w:t>
      </w:r>
      <w:r w:rsidR="00CA02D0" w:rsidRPr="004B7BCE">
        <w:rPr>
          <w:rFonts w:ascii="Times New Roman" w:hAnsi="Times New Roman" w:cs="Times New Roman"/>
          <w:sz w:val="24"/>
          <w:szCs w:val="24"/>
        </w:rPr>
        <w:t xml:space="preserve">período compreendido entre os anos </w:t>
      </w:r>
      <w:r w:rsidR="00D67B8D" w:rsidRPr="004B7BCE">
        <w:rPr>
          <w:rFonts w:ascii="Times New Roman" w:hAnsi="Times New Roman" w:cs="Times New Roman"/>
          <w:sz w:val="24"/>
          <w:szCs w:val="24"/>
        </w:rPr>
        <w:t>5</w:t>
      </w:r>
      <w:r w:rsidR="00BF2AED" w:rsidRPr="004B7BCE">
        <w:rPr>
          <w:rFonts w:ascii="Times New Roman" w:hAnsi="Times New Roman" w:cs="Times New Roman"/>
          <w:sz w:val="24"/>
          <w:szCs w:val="24"/>
        </w:rPr>
        <w:t>0</w:t>
      </w:r>
      <w:r w:rsidR="00CA02D0" w:rsidRPr="004B7BCE">
        <w:rPr>
          <w:rFonts w:ascii="Times New Roman" w:hAnsi="Times New Roman" w:cs="Times New Roman"/>
          <w:sz w:val="24"/>
          <w:szCs w:val="24"/>
        </w:rPr>
        <w:t xml:space="preserve"> e </w:t>
      </w:r>
      <w:r w:rsidR="000D1EA8" w:rsidRPr="004B7BCE">
        <w:rPr>
          <w:rFonts w:ascii="Times New Roman" w:hAnsi="Times New Roman" w:cs="Times New Roman"/>
          <w:sz w:val="24"/>
          <w:szCs w:val="24"/>
        </w:rPr>
        <w:t>9</w:t>
      </w:r>
      <w:r w:rsidR="00BF2AED" w:rsidRPr="004B7BCE">
        <w:rPr>
          <w:rFonts w:ascii="Times New Roman" w:hAnsi="Times New Roman" w:cs="Times New Roman"/>
          <w:sz w:val="24"/>
          <w:szCs w:val="24"/>
        </w:rPr>
        <w:t>0</w:t>
      </w:r>
      <w:r w:rsidR="000D1EA8" w:rsidRPr="004B7BCE">
        <w:rPr>
          <w:rFonts w:ascii="Times New Roman" w:hAnsi="Times New Roman" w:cs="Times New Roman"/>
          <w:sz w:val="24"/>
          <w:szCs w:val="24"/>
        </w:rPr>
        <w:footnoteReference w:id="2"/>
      </w:r>
      <w:r w:rsidR="000D1EA8" w:rsidRPr="004B7BCE">
        <w:rPr>
          <w:rFonts w:ascii="Times New Roman" w:hAnsi="Times New Roman" w:cs="Times New Roman"/>
          <w:sz w:val="24"/>
          <w:szCs w:val="24"/>
        </w:rPr>
        <w:t xml:space="preserve">, </w:t>
      </w:r>
      <w:r w:rsidR="00CA02D0" w:rsidRPr="004B7BCE">
        <w:rPr>
          <w:rFonts w:ascii="Times New Roman" w:hAnsi="Times New Roman" w:cs="Times New Roman"/>
          <w:sz w:val="24"/>
          <w:szCs w:val="24"/>
        </w:rPr>
        <w:t xml:space="preserve">onde a prática predominou e marcou profundamente o desenho </w:t>
      </w:r>
      <w:r w:rsidR="00BB659E" w:rsidRPr="004B7BCE">
        <w:rPr>
          <w:rFonts w:ascii="Times New Roman" w:hAnsi="Times New Roman" w:cs="Times New Roman"/>
          <w:sz w:val="24"/>
          <w:szCs w:val="24"/>
        </w:rPr>
        <w:t>urbano das cidades brasileiras. Tal processo caracteriz</w:t>
      </w:r>
      <w:r w:rsidR="00F4690A" w:rsidRPr="004B7BCE">
        <w:rPr>
          <w:rFonts w:ascii="Times New Roman" w:hAnsi="Times New Roman" w:cs="Times New Roman"/>
          <w:sz w:val="24"/>
          <w:szCs w:val="24"/>
        </w:rPr>
        <w:t>ou</w:t>
      </w:r>
      <w:r w:rsidR="00BB659E" w:rsidRPr="004B7BCE">
        <w:rPr>
          <w:rFonts w:ascii="Times New Roman" w:hAnsi="Times New Roman" w:cs="Times New Roman"/>
          <w:sz w:val="24"/>
          <w:szCs w:val="24"/>
        </w:rPr>
        <w:t xml:space="preserve">-se por </w:t>
      </w:r>
      <w:r w:rsidR="00BF2AED" w:rsidRPr="004B7BCE">
        <w:rPr>
          <w:rFonts w:ascii="Times New Roman" w:hAnsi="Times New Roman" w:cs="Times New Roman"/>
          <w:sz w:val="24"/>
          <w:szCs w:val="24"/>
        </w:rPr>
        <w:t>uma priorização de critérios econômicos</w:t>
      </w:r>
      <w:r w:rsidR="00F4690A" w:rsidRPr="004B7BCE">
        <w:rPr>
          <w:rFonts w:ascii="Times New Roman" w:hAnsi="Times New Roman" w:cs="Times New Roman"/>
          <w:sz w:val="24"/>
          <w:szCs w:val="24"/>
        </w:rPr>
        <w:t xml:space="preserve"> particulares </w:t>
      </w:r>
      <w:r w:rsidR="00F8234F" w:rsidRPr="004B7BCE">
        <w:rPr>
          <w:rFonts w:ascii="Times New Roman" w:hAnsi="Times New Roman" w:cs="Times New Roman"/>
          <w:sz w:val="24"/>
          <w:szCs w:val="24"/>
        </w:rPr>
        <w:t xml:space="preserve">(rentistas, </w:t>
      </w:r>
      <w:r w:rsidR="002407B2" w:rsidRPr="004B7BCE">
        <w:rPr>
          <w:rFonts w:ascii="Times New Roman" w:hAnsi="Times New Roman" w:cs="Times New Roman"/>
          <w:sz w:val="24"/>
          <w:szCs w:val="24"/>
        </w:rPr>
        <w:t>construtoras</w:t>
      </w:r>
      <w:r w:rsidR="00F8234F" w:rsidRPr="004B7BCE">
        <w:rPr>
          <w:rFonts w:ascii="Times New Roman" w:hAnsi="Times New Roman" w:cs="Times New Roman"/>
          <w:sz w:val="24"/>
          <w:szCs w:val="24"/>
        </w:rPr>
        <w:t xml:space="preserve">) </w:t>
      </w:r>
      <w:r w:rsidR="00F4690A" w:rsidRPr="004B7BCE">
        <w:rPr>
          <w:rFonts w:ascii="Times New Roman" w:hAnsi="Times New Roman" w:cs="Times New Roman"/>
          <w:sz w:val="24"/>
          <w:szCs w:val="24"/>
        </w:rPr>
        <w:t>sobre os interesse</w:t>
      </w:r>
      <w:r w:rsidR="002A1B02" w:rsidRPr="004B7BCE">
        <w:rPr>
          <w:rFonts w:ascii="Times New Roman" w:hAnsi="Times New Roman" w:cs="Times New Roman"/>
          <w:sz w:val="24"/>
          <w:szCs w:val="24"/>
        </w:rPr>
        <w:t>s</w:t>
      </w:r>
      <w:r w:rsidR="00F4690A" w:rsidRPr="004B7BCE">
        <w:rPr>
          <w:rFonts w:ascii="Times New Roman" w:hAnsi="Times New Roman" w:cs="Times New Roman"/>
          <w:sz w:val="24"/>
          <w:szCs w:val="24"/>
        </w:rPr>
        <w:t xml:space="preserve"> gera</w:t>
      </w:r>
      <w:r w:rsidR="002A1B02" w:rsidRPr="004B7BCE">
        <w:rPr>
          <w:rFonts w:ascii="Times New Roman" w:hAnsi="Times New Roman" w:cs="Times New Roman"/>
          <w:sz w:val="24"/>
          <w:szCs w:val="24"/>
        </w:rPr>
        <w:t>is</w:t>
      </w:r>
      <w:r w:rsidR="00F8234F" w:rsidRPr="004B7BCE">
        <w:rPr>
          <w:rFonts w:ascii="Times New Roman" w:hAnsi="Times New Roman" w:cs="Times New Roman"/>
          <w:sz w:val="24"/>
          <w:szCs w:val="24"/>
        </w:rPr>
        <w:t xml:space="preserve"> </w:t>
      </w:r>
      <w:r w:rsidR="00F4690A" w:rsidRPr="004B7BCE">
        <w:rPr>
          <w:rFonts w:ascii="Times New Roman" w:hAnsi="Times New Roman" w:cs="Times New Roman"/>
          <w:sz w:val="24"/>
          <w:szCs w:val="24"/>
        </w:rPr>
        <w:t>e</w:t>
      </w:r>
      <w:r w:rsidR="00BF2AED" w:rsidRPr="004B7BCE">
        <w:rPr>
          <w:rFonts w:ascii="Times New Roman" w:hAnsi="Times New Roman" w:cs="Times New Roman"/>
          <w:sz w:val="24"/>
          <w:szCs w:val="24"/>
        </w:rPr>
        <w:t xml:space="preserve"> </w:t>
      </w:r>
      <w:r w:rsidR="00F8234F" w:rsidRPr="004B7BCE">
        <w:rPr>
          <w:rFonts w:ascii="Times New Roman" w:hAnsi="Times New Roman" w:cs="Times New Roman"/>
          <w:sz w:val="24"/>
          <w:szCs w:val="24"/>
        </w:rPr>
        <w:t>sobre o</w:t>
      </w:r>
      <w:r w:rsidR="00BF2AED" w:rsidRPr="004B7BCE">
        <w:rPr>
          <w:rFonts w:ascii="Times New Roman" w:hAnsi="Times New Roman" w:cs="Times New Roman"/>
          <w:sz w:val="24"/>
          <w:szCs w:val="24"/>
        </w:rPr>
        <w:t xml:space="preserve">s critérios que impactam na qualidade do </w:t>
      </w:r>
      <w:r w:rsidR="00412E76" w:rsidRPr="004B7BCE">
        <w:rPr>
          <w:rFonts w:ascii="Times New Roman" w:hAnsi="Times New Roman" w:cs="Times New Roman"/>
          <w:sz w:val="24"/>
          <w:szCs w:val="24"/>
        </w:rPr>
        <w:t>espaço urbano</w:t>
      </w:r>
      <w:r w:rsidR="002A1B02" w:rsidRPr="004B7BCE">
        <w:rPr>
          <w:rFonts w:ascii="Times New Roman" w:hAnsi="Times New Roman" w:cs="Times New Roman"/>
          <w:sz w:val="24"/>
          <w:szCs w:val="24"/>
        </w:rPr>
        <w:t>.</w:t>
      </w:r>
      <w:r w:rsidR="002407B2" w:rsidRPr="004B7BCE">
        <w:rPr>
          <w:rFonts w:ascii="Times New Roman" w:hAnsi="Times New Roman" w:cs="Times New Roman"/>
          <w:sz w:val="24"/>
          <w:szCs w:val="24"/>
        </w:rPr>
        <w:t xml:space="preserve"> </w:t>
      </w:r>
      <w:r w:rsidR="002A1B02" w:rsidRPr="004B7BCE">
        <w:rPr>
          <w:rFonts w:ascii="Times New Roman" w:hAnsi="Times New Roman" w:cs="Times New Roman"/>
          <w:sz w:val="24"/>
          <w:szCs w:val="24"/>
        </w:rPr>
        <w:t>Além de resultarem num conjunto urbano geralmente desconexo, tais projetos de loteamento, configuraram novos bairros</w:t>
      </w:r>
      <w:r w:rsidR="00CE59F4" w:rsidRPr="004B7BCE">
        <w:rPr>
          <w:rFonts w:ascii="Times New Roman" w:hAnsi="Times New Roman" w:cs="Times New Roman"/>
          <w:sz w:val="24"/>
          <w:szCs w:val="24"/>
        </w:rPr>
        <w:t>,</w:t>
      </w:r>
      <w:r w:rsidR="002A1B02" w:rsidRPr="004B7BCE">
        <w:rPr>
          <w:rFonts w:ascii="Times New Roman" w:hAnsi="Times New Roman" w:cs="Times New Roman"/>
          <w:sz w:val="24"/>
          <w:szCs w:val="24"/>
        </w:rPr>
        <w:t xml:space="preserve"> que apresentam </w:t>
      </w:r>
      <w:r w:rsidR="00CE59F4" w:rsidRPr="004B7BCE">
        <w:rPr>
          <w:rFonts w:ascii="Times New Roman" w:hAnsi="Times New Roman" w:cs="Times New Roman"/>
          <w:sz w:val="24"/>
          <w:szCs w:val="24"/>
        </w:rPr>
        <w:t>baixo</w:t>
      </w:r>
      <w:r w:rsidR="002A1B02" w:rsidRPr="004B7BCE">
        <w:rPr>
          <w:rFonts w:ascii="Times New Roman" w:hAnsi="Times New Roman" w:cs="Times New Roman"/>
          <w:sz w:val="24"/>
          <w:szCs w:val="24"/>
        </w:rPr>
        <w:t xml:space="preserve"> desempenho urbano.</w:t>
      </w:r>
      <w:r w:rsidR="00CE59F4" w:rsidRPr="004B7BCE">
        <w:rPr>
          <w:rFonts w:ascii="Times New Roman" w:hAnsi="Times New Roman" w:cs="Times New Roman"/>
          <w:sz w:val="24"/>
          <w:szCs w:val="24"/>
        </w:rPr>
        <w:t xml:space="preserve"> </w:t>
      </w:r>
    </w:p>
    <w:p w14:paraId="2ED64D9E" w14:textId="1A89885A" w:rsidR="00F94E45" w:rsidRDefault="002A1B0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S</w:t>
      </w:r>
      <w:r w:rsidR="00F4690A" w:rsidRPr="004B7BCE">
        <w:rPr>
          <w:rFonts w:ascii="Times New Roman" w:hAnsi="Times New Roman" w:cs="Times New Roman"/>
          <w:sz w:val="24"/>
          <w:szCs w:val="24"/>
        </w:rPr>
        <w:t>egundo Rigatti</w:t>
      </w:r>
      <w:r w:rsidR="00715454" w:rsidRPr="004B7BCE">
        <w:rPr>
          <w:rFonts w:ascii="Times New Roman" w:hAnsi="Times New Roman" w:cs="Times New Roman"/>
          <w:sz w:val="24"/>
          <w:szCs w:val="24"/>
        </w:rPr>
        <w:t xml:space="preserve"> (Rigatti, 2002, p. 38)</w:t>
      </w:r>
      <w:r w:rsidR="002F2620" w:rsidRPr="004B7BCE">
        <w:rPr>
          <w:rFonts w:ascii="Times New Roman" w:hAnsi="Times New Roman" w:cs="Times New Roman"/>
          <w:sz w:val="24"/>
          <w:szCs w:val="24"/>
        </w:rPr>
        <w:t>,</w:t>
      </w:r>
      <w:r w:rsidR="00F4690A" w:rsidRPr="004B7BCE">
        <w:rPr>
          <w:rFonts w:ascii="Times New Roman" w:hAnsi="Times New Roman" w:cs="Times New Roman"/>
          <w:sz w:val="24"/>
          <w:szCs w:val="24"/>
        </w:rPr>
        <w:t xml:space="preserve"> </w:t>
      </w:r>
      <w:r w:rsidRPr="004B7BCE">
        <w:rPr>
          <w:rFonts w:ascii="Times New Roman" w:hAnsi="Times New Roman" w:cs="Times New Roman"/>
          <w:sz w:val="24"/>
          <w:szCs w:val="24"/>
        </w:rPr>
        <w:t>estes loteament</w:t>
      </w:r>
      <w:r w:rsidR="00CE59F4" w:rsidRPr="004B7BCE">
        <w:rPr>
          <w:rFonts w:ascii="Times New Roman" w:hAnsi="Times New Roman" w:cs="Times New Roman"/>
          <w:sz w:val="24"/>
          <w:szCs w:val="24"/>
        </w:rPr>
        <w:t>os</w:t>
      </w:r>
      <w:r w:rsidRPr="004B7BCE">
        <w:rPr>
          <w:rFonts w:ascii="Times New Roman" w:hAnsi="Times New Roman" w:cs="Times New Roman"/>
          <w:sz w:val="24"/>
          <w:szCs w:val="24"/>
        </w:rPr>
        <w:t xml:space="preserve"> se caracterizaram pela</w:t>
      </w:r>
      <w:r w:rsidR="00F4690A" w:rsidRPr="004B7BCE">
        <w:rPr>
          <w:rFonts w:ascii="Times New Roman" w:hAnsi="Times New Roman" w:cs="Times New Roman"/>
          <w:sz w:val="24"/>
          <w:szCs w:val="24"/>
        </w:rPr>
        <w:t>:</w:t>
      </w:r>
    </w:p>
    <w:p w14:paraId="2940A390" w14:textId="77777777" w:rsidR="00833A37" w:rsidRPr="004B7BCE" w:rsidRDefault="00833A37" w:rsidP="00F9611E">
      <w:pPr>
        <w:spacing w:after="0" w:line="360" w:lineRule="auto"/>
        <w:jc w:val="both"/>
        <w:rPr>
          <w:rFonts w:ascii="Times New Roman" w:hAnsi="Times New Roman" w:cs="Times New Roman"/>
          <w:sz w:val="24"/>
          <w:szCs w:val="24"/>
        </w:rPr>
      </w:pPr>
    </w:p>
    <w:p w14:paraId="4D4B6F94" w14:textId="2D6E0130" w:rsidR="00F4690A" w:rsidRPr="00F9611E" w:rsidRDefault="00F4690A" w:rsidP="00833A37">
      <w:pPr>
        <w:autoSpaceDE w:val="0"/>
        <w:autoSpaceDN w:val="0"/>
        <w:adjustRightInd w:val="0"/>
        <w:spacing w:after="0" w:line="360" w:lineRule="auto"/>
        <w:ind w:left="851"/>
        <w:jc w:val="both"/>
        <w:rPr>
          <w:rFonts w:ascii="Times New Roman" w:hAnsi="Times New Roman" w:cs="Times New Roman"/>
          <w:sz w:val="20"/>
          <w:szCs w:val="20"/>
        </w:rPr>
      </w:pPr>
      <w:r w:rsidRPr="00F9611E">
        <w:rPr>
          <w:rFonts w:ascii="Times New Roman" w:hAnsi="Times New Roman" w:cs="Times New Roman"/>
          <w:sz w:val="20"/>
          <w:szCs w:val="20"/>
        </w:rPr>
        <w:lastRenderedPageBreak/>
        <w:t xml:space="preserve">“Implantação dos parcelamentos em desacordo com os projetos aprovados; não-implantação de uma série de itens exigidos, principalmente no que tange à </w:t>
      </w:r>
      <w:r w:rsidR="006142F7" w:rsidRPr="00F9611E">
        <w:rPr>
          <w:rFonts w:ascii="Times New Roman" w:hAnsi="Times New Roman" w:cs="Times New Roman"/>
          <w:sz w:val="20"/>
          <w:szCs w:val="20"/>
        </w:rPr>
        <w:t>infraestrutura</w:t>
      </w:r>
      <w:r w:rsidRPr="00F9611E">
        <w:rPr>
          <w:rFonts w:ascii="Times New Roman" w:hAnsi="Times New Roman" w:cs="Times New Roman"/>
          <w:sz w:val="20"/>
          <w:szCs w:val="20"/>
        </w:rPr>
        <w:t xml:space="preserve"> urbana; desconsideração das áreas públicas necessárias; custos de infraestrutura; implantação de parcelamentos em áreas inadequadas; localização dos parcelamentos de forma descontínua ou com pouca relação com o tecido urbano existente </w:t>
      </w:r>
      <w:r w:rsidR="002A1B02" w:rsidRPr="00F9611E">
        <w:rPr>
          <w:rFonts w:ascii="Times New Roman" w:hAnsi="Times New Roman" w:cs="Times New Roman"/>
          <w:sz w:val="20"/>
          <w:szCs w:val="20"/>
        </w:rPr>
        <w:t xml:space="preserve">(...) </w:t>
      </w:r>
      <w:r w:rsidRPr="00F9611E">
        <w:rPr>
          <w:rFonts w:ascii="Times New Roman" w:hAnsi="Times New Roman" w:cs="Times New Roman"/>
          <w:sz w:val="20"/>
          <w:szCs w:val="20"/>
        </w:rPr>
        <w:t>”.</w:t>
      </w:r>
    </w:p>
    <w:p w14:paraId="6A078BBC" w14:textId="77777777" w:rsidR="00715454" w:rsidRPr="004B7BCE" w:rsidRDefault="00715454" w:rsidP="00F9611E">
      <w:pPr>
        <w:spacing w:after="0" w:line="360" w:lineRule="auto"/>
        <w:jc w:val="both"/>
        <w:rPr>
          <w:rFonts w:ascii="Times New Roman" w:hAnsi="Times New Roman" w:cs="Times New Roman"/>
          <w:sz w:val="24"/>
          <w:szCs w:val="24"/>
        </w:rPr>
      </w:pPr>
    </w:p>
    <w:p w14:paraId="4FFE9D1A" w14:textId="6E6C8495" w:rsidR="000B1371" w:rsidRPr="004B7BCE" w:rsidRDefault="002A1B0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 cidade de Passo Fundo,</w:t>
      </w:r>
      <w:r w:rsidR="00F946CB" w:rsidRPr="004B7BCE">
        <w:rPr>
          <w:rFonts w:ascii="Times New Roman" w:hAnsi="Times New Roman" w:cs="Times New Roman"/>
          <w:sz w:val="24"/>
          <w:szCs w:val="24"/>
        </w:rPr>
        <w:t xml:space="preserve"> localizada no</w:t>
      </w:r>
      <w:r w:rsidRPr="004B7BCE">
        <w:rPr>
          <w:rFonts w:ascii="Times New Roman" w:hAnsi="Times New Roman" w:cs="Times New Roman"/>
          <w:sz w:val="24"/>
          <w:szCs w:val="24"/>
        </w:rPr>
        <w:t xml:space="preserve"> estado do Rio Grande do Sul, não foge à regra das cidades brasileiras, tendo sua expansão urbana</w:t>
      </w:r>
      <w:r w:rsidR="00A90771" w:rsidRPr="004B7BCE">
        <w:rPr>
          <w:rFonts w:ascii="Times New Roman" w:hAnsi="Times New Roman" w:cs="Times New Roman"/>
          <w:sz w:val="24"/>
          <w:szCs w:val="24"/>
        </w:rPr>
        <w:t xml:space="preserve"> acelerada ocorrida</w:t>
      </w:r>
      <w:r w:rsidR="00482F78" w:rsidRPr="004B7BCE">
        <w:rPr>
          <w:rFonts w:ascii="Times New Roman" w:hAnsi="Times New Roman" w:cs="Times New Roman"/>
          <w:sz w:val="24"/>
          <w:szCs w:val="24"/>
        </w:rPr>
        <w:t xml:space="preserve"> a partir dos</w:t>
      </w:r>
      <w:r w:rsidR="00A90771" w:rsidRPr="004B7BCE">
        <w:rPr>
          <w:rFonts w:ascii="Times New Roman" w:hAnsi="Times New Roman" w:cs="Times New Roman"/>
          <w:sz w:val="24"/>
          <w:szCs w:val="24"/>
        </w:rPr>
        <w:t xml:space="preserve"> anos </w:t>
      </w:r>
      <w:r w:rsidR="002407B2" w:rsidRPr="004B7BCE">
        <w:rPr>
          <w:rFonts w:ascii="Times New Roman" w:hAnsi="Times New Roman" w:cs="Times New Roman"/>
          <w:sz w:val="24"/>
          <w:szCs w:val="24"/>
        </w:rPr>
        <w:t>5</w:t>
      </w:r>
      <w:r w:rsidR="00A90771" w:rsidRPr="004B7BCE">
        <w:rPr>
          <w:rFonts w:ascii="Times New Roman" w:hAnsi="Times New Roman" w:cs="Times New Roman"/>
          <w:sz w:val="24"/>
          <w:szCs w:val="24"/>
        </w:rPr>
        <w:t>0 e</w:t>
      </w:r>
      <w:r w:rsidRPr="004B7BCE">
        <w:rPr>
          <w:rFonts w:ascii="Times New Roman" w:hAnsi="Times New Roman" w:cs="Times New Roman"/>
          <w:sz w:val="24"/>
          <w:szCs w:val="24"/>
        </w:rPr>
        <w:t xml:space="preserve"> </w:t>
      </w:r>
      <w:r w:rsidR="00A90771" w:rsidRPr="004B7BCE">
        <w:rPr>
          <w:rFonts w:ascii="Times New Roman" w:hAnsi="Times New Roman" w:cs="Times New Roman"/>
          <w:sz w:val="24"/>
          <w:szCs w:val="24"/>
        </w:rPr>
        <w:t xml:space="preserve">marcada pela </w:t>
      </w:r>
      <w:r w:rsidRPr="004B7BCE">
        <w:rPr>
          <w:rFonts w:ascii="Times New Roman" w:hAnsi="Times New Roman" w:cs="Times New Roman"/>
          <w:sz w:val="24"/>
          <w:szCs w:val="24"/>
        </w:rPr>
        <w:t>desconsideração dos condicionantes geográficos</w:t>
      </w:r>
      <w:r w:rsidR="00A90771" w:rsidRPr="004B7BCE">
        <w:rPr>
          <w:rFonts w:ascii="Times New Roman" w:hAnsi="Times New Roman" w:cs="Times New Roman"/>
          <w:sz w:val="24"/>
          <w:szCs w:val="24"/>
        </w:rPr>
        <w:t>, edilícios</w:t>
      </w:r>
      <w:r w:rsidRPr="004B7BCE">
        <w:rPr>
          <w:rFonts w:ascii="Times New Roman" w:hAnsi="Times New Roman" w:cs="Times New Roman"/>
          <w:sz w:val="24"/>
          <w:szCs w:val="24"/>
        </w:rPr>
        <w:t xml:space="preserve"> e ambientais</w:t>
      </w:r>
      <w:r w:rsidR="00A90771" w:rsidRPr="004B7BCE">
        <w:rPr>
          <w:rFonts w:ascii="Times New Roman" w:hAnsi="Times New Roman" w:cs="Times New Roman"/>
          <w:sz w:val="24"/>
          <w:szCs w:val="24"/>
        </w:rPr>
        <w:t>.</w:t>
      </w:r>
      <w:r w:rsidR="00561597" w:rsidRPr="004B7BCE">
        <w:rPr>
          <w:rFonts w:ascii="Times New Roman" w:hAnsi="Times New Roman" w:cs="Times New Roman"/>
          <w:sz w:val="24"/>
          <w:szCs w:val="24"/>
        </w:rPr>
        <w:t xml:space="preserve"> </w:t>
      </w:r>
      <w:r w:rsidR="00A90771" w:rsidRPr="004B7BCE">
        <w:rPr>
          <w:rFonts w:ascii="Times New Roman" w:hAnsi="Times New Roman" w:cs="Times New Roman"/>
          <w:sz w:val="24"/>
          <w:szCs w:val="24"/>
        </w:rPr>
        <w:t xml:space="preserve">Influenciada tanto pelos modelos de Cidade Moderna e Cidade Jardim, como pela retomada da ideologia capitalista Neoliberal, a forma urbana de Passo Fundo é caracterizada pela </w:t>
      </w:r>
      <w:r w:rsidRPr="004B7BCE">
        <w:rPr>
          <w:rFonts w:ascii="Times New Roman" w:hAnsi="Times New Roman" w:cs="Times New Roman"/>
          <w:sz w:val="24"/>
          <w:szCs w:val="24"/>
        </w:rPr>
        <w:t xml:space="preserve">presença de múltiplos vazios urbanos, </w:t>
      </w:r>
      <w:r w:rsidR="00A90771" w:rsidRPr="004B7BCE">
        <w:rPr>
          <w:rFonts w:ascii="Times New Roman" w:hAnsi="Times New Roman" w:cs="Times New Roman"/>
          <w:sz w:val="24"/>
          <w:szCs w:val="24"/>
        </w:rPr>
        <w:t xml:space="preserve">pulverização de loteamentos em zonas distantes, </w:t>
      </w:r>
      <w:r w:rsidRPr="004B7BCE">
        <w:rPr>
          <w:rFonts w:ascii="Times New Roman" w:hAnsi="Times New Roman" w:cs="Times New Roman"/>
          <w:sz w:val="24"/>
          <w:szCs w:val="24"/>
        </w:rPr>
        <w:t>desconexão viária e, em consequência, grande presença de quarteirões</w:t>
      </w:r>
      <w:r w:rsidR="00C3419B" w:rsidRPr="004B7BCE">
        <w:rPr>
          <w:rFonts w:ascii="Times New Roman" w:hAnsi="Times New Roman" w:cs="Times New Roman"/>
          <w:sz w:val="24"/>
          <w:szCs w:val="24"/>
        </w:rPr>
        <w:t xml:space="preserve"> de formato</w:t>
      </w:r>
      <w:r w:rsidRPr="004B7BCE">
        <w:rPr>
          <w:rFonts w:ascii="Times New Roman" w:hAnsi="Times New Roman" w:cs="Times New Roman"/>
          <w:sz w:val="24"/>
          <w:szCs w:val="24"/>
        </w:rPr>
        <w:t xml:space="preserve"> irregular</w:t>
      </w:r>
      <w:r w:rsidR="00C3419B" w:rsidRPr="004B7BCE">
        <w:rPr>
          <w:rFonts w:ascii="Times New Roman" w:hAnsi="Times New Roman" w:cs="Times New Roman"/>
          <w:sz w:val="24"/>
          <w:szCs w:val="24"/>
        </w:rPr>
        <w:t xml:space="preserve"> e, portanto, de difícil parcelamento</w:t>
      </w:r>
      <w:r w:rsidR="00F94E45" w:rsidRPr="004B7BCE">
        <w:rPr>
          <w:rFonts w:ascii="Times New Roman" w:hAnsi="Times New Roman" w:cs="Times New Roman"/>
          <w:sz w:val="24"/>
          <w:szCs w:val="24"/>
        </w:rPr>
        <w:t xml:space="preserve"> </w:t>
      </w:r>
      <w:r w:rsidR="00605CB1" w:rsidRPr="004B7BCE">
        <w:rPr>
          <w:rFonts w:ascii="Times New Roman" w:hAnsi="Times New Roman" w:cs="Times New Roman"/>
          <w:sz w:val="24"/>
          <w:szCs w:val="24"/>
        </w:rPr>
        <w:t>(Ferreto, 2012)</w:t>
      </w:r>
      <w:r w:rsidRPr="004B7BCE">
        <w:rPr>
          <w:rFonts w:ascii="Times New Roman" w:hAnsi="Times New Roman" w:cs="Times New Roman"/>
          <w:sz w:val="24"/>
          <w:szCs w:val="24"/>
        </w:rPr>
        <w:t>.</w:t>
      </w:r>
    </w:p>
    <w:p w14:paraId="32B5A406" w14:textId="6C4814AA" w:rsidR="00561597" w:rsidRPr="004B7BCE" w:rsidRDefault="0021024B"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Segundo os dados da Secretaria Municipal de Passo Fundo (SEPLAN-PMPF) </w:t>
      </w:r>
      <w:r w:rsidR="004C3B94" w:rsidRPr="004B7BCE">
        <w:rPr>
          <w:rFonts w:ascii="Times New Roman" w:hAnsi="Times New Roman" w:cs="Times New Roman"/>
          <w:sz w:val="24"/>
          <w:szCs w:val="24"/>
        </w:rPr>
        <w:t>publicados em</w:t>
      </w:r>
      <w:r w:rsidRPr="004B7BCE">
        <w:rPr>
          <w:rFonts w:ascii="Times New Roman" w:hAnsi="Times New Roman" w:cs="Times New Roman"/>
          <w:sz w:val="24"/>
          <w:szCs w:val="24"/>
        </w:rPr>
        <w:t xml:space="preserve"> </w:t>
      </w:r>
      <w:r w:rsidR="00EE50D5" w:rsidRPr="004B7BCE">
        <w:rPr>
          <w:rFonts w:ascii="Times New Roman" w:hAnsi="Times New Roman" w:cs="Times New Roman"/>
          <w:sz w:val="24"/>
          <w:szCs w:val="24"/>
        </w:rPr>
        <w:t>Ferreto</w:t>
      </w:r>
      <w:r w:rsidR="00605CB1" w:rsidRPr="004B7BCE">
        <w:rPr>
          <w:rFonts w:ascii="Times New Roman" w:hAnsi="Times New Roman" w:cs="Times New Roman"/>
          <w:sz w:val="24"/>
          <w:szCs w:val="24"/>
        </w:rPr>
        <w:t xml:space="preserve"> (2012)</w:t>
      </w:r>
      <w:r w:rsidR="00EE50D5" w:rsidRPr="004B7BCE">
        <w:rPr>
          <w:rFonts w:ascii="Times New Roman" w:hAnsi="Times New Roman" w:cs="Times New Roman"/>
          <w:sz w:val="24"/>
          <w:szCs w:val="24"/>
        </w:rPr>
        <w:t>, a partir</w:t>
      </w:r>
      <w:r w:rsidRPr="004B7BCE">
        <w:rPr>
          <w:rFonts w:ascii="Times New Roman" w:hAnsi="Times New Roman" w:cs="Times New Roman"/>
          <w:sz w:val="24"/>
          <w:szCs w:val="24"/>
        </w:rPr>
        <w:t xml:space="preserve"> 1950 são construídos 101 dos 127 loteamentos</w:t>
      </w:r>
      <w:r w:rsidR="009B76F0" w:rsidRPr="004B7BCE">
        <w:rPr>
          <w:rFonts w:ascii="Times New Roman" w:hAnsi="Times New Roman" w:cs="Times New Roman"/>
          <w:sz w:val="24"/>
          <w:szCs w:val="24"/>
        </w:rPr>
        <w:t>,</w:t>
      </w:r>
      <w:r w:rsidRPr="004B7BCE">
        <w:rPr>
          <w:rFonts w:ascii="Times New Roman" w:hAnsi="Times New Roman" w:cs="Times New Roman"/>
          <w:sz w:val="24"/>
          <w:szCs w:val="24"/>
        </w:rPr>
        <w:t xml:space="preserve"> mapeados na cidade em 2010. </w:t>
      </w:r>
    </w:p>
    <w:p w14:paraId="6F4D6892" w14:textId="7D6239B7" w:rsidR="00E22AFF" w:rsidRPr="004B7BCE" w:rsidRDefault="0021024B"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maioria destes loteamentos encontram-se nas áreas periféricas da cidade. </w:t>
      </w:r>
      <w:r w:rsidR="00EE50D5" w:rsidRPr="004B7BCE">
        <w:rPr>
          <w:rFonts w:ascii="Times New Roman" w:hAnsi="Times New Roman" w:cs="Times New Roman"/>
          <w:sz w:val="24"/>
          <w:szCs w:val="24"/>
        </w:rPr>
        <w:t xml:space="preserve">Uma </w:t>
      </w:r>
      <w:r w:rsidR="000B1371" w:rsidRPr="004B7BCE">
        <w:rPr>
          <w:rFonts w:ascii="Times New Roman" w:hAnsi="Times New Roman" w:cs="Times New Roman"/>
          <w:sz w:val="24"/>
          <w:szCs w:val="24"/>
        </w:rPr>
        <w:t>realidade</w:t>
      </w:r>
      <w:r w:rsidR="00EE50D5" w:rsidRPr="004B7BCE">
        <w:rPr>
          <w:rFonts w:ascii="Times New Roman" w:hAnsi="Times New Roman" w:cs="Times New Roman"/>
          <w:sz w:val="24"/>
          <w:szCs w:val="24"/>
        </w:rPr>
        <w:t xml:space="preserve"> que, infelizmente, não pode ser alterada, </w:t>
      </w:r>
      <w:r w:rsidR="002407B2" w:rsidRPr="004B7BCE">
        <w:rPr>
          <w:rFonts w:ascii="Times New Roman" w:hAnsi="Times New Roman" w:cs="Times New Roman"/>
          <w:sz w:val="24"/>
          <w:szCs w:val="24"/>
        </w:rPr>
        <w:t>pois, apesar de não apresentarem</w:t>
      </w:r>
      <w:r w:rsidR="001E5FE6" w:rsidRPr="004B7BCE">
        <w:rPr>
          <w:rFonts w:ascii="Times New Roman" w:hAnsi="Times New Roman" w:cs="Times New Roman"/>
          <w:sz w:val="24"/>
          <w:szCs w:val="24"/>
        </w:rPr>
        <w:t xml:space="preserve"> </w:t>
      </w:r>
      <w:r w:rsidR="00EE50D5" w:rsidRPr="004B7BCE">
        <w:rPr>
          <w:rFonts w:ascii="Times New Roman" w:hAnsi="Times New Roman" w:cs="Times New Roman"/>
          <w:sz w:val="24"/>
          <w:szCs w:val="24"/>
        </w:rPr>
        <w:t>densificações</w:t>
      </w:r>
      <w:r w:rsidR="009D4613" w:rsidRPr="004B7BCE">
        <w:rPr>
          <w:rFonts w:ascii="Times New Roman" w:hAnsi="Times New Roman" w:cs="Times New Roman"/>
          <w:sz w:val="24"/>
          <w:szCs w:val="24"/>
        </w:rPr>
        <w:t xml:space="preserve"> </w:t>
      </w:r>
      <w:r w:rsidR="00EE50D5" w:rsidRPr="004B7BCE">
        <w:rPr>
          <w:rFonts w:ascii="Times New Roman" w:hAnsi="Times New Roman" w:cs="Times New Roman"/>
          <w:sz w:val="24"/>
          <w:szCs w:val="24"/>
        </w:rPr>
        <w:t>importantes</w:t>
      </w:r>
      <w:r w:rsidR="00EE50D5" w:rsidRPr="004B7BCE">
        <w:rPr>
          <w:rStyle w:val="Appelnotedebasdep"/>
          <w:rFonts w:ascii="Times New Roman" w:hAnsi="Times New Roman" w:cs="Times New Roman"/>
          <w:sz w:val="24"/>
          <w:szCs w:val="24"/>
        </w:rPr>
        <w:footnoteReference w:id="3"/>
      </w:r>
      <w:r w:rsidR="00EE50D5" w:rsidRPr="004B7BCE">
        <w:rPr>
          <w:rFonts w:ascii="Times New Roman" w:hAnsi="Times New Roman" w:cs="Times New Roman"/>
          <w:sz w:val="24"/>
          <w:szCs w:val="24"/>
        </w:rPr>
        <w:t xml:space="preserve">, e salvo qualquer alteração urbana pontual, estes loteamentos já estruturam ruas e quarteirões que servirão de base ao desenvolvimento edilício futuro. </w:t>
      </w:r>
      <w:r w:rsidR="00E22AFF" w:rsidRPr="004B7BCE">
        <w:rPr>
          <w:rFonts w:ascii="Times New Roman" w:hAnsi="Times New Roman" w:cs="Times New Roman"/>
          <w:sz w:val="24"/>
          <w:szCs w:val="24"/>
        </w:rPr>
        <w:t>Cabe aos planejadores e projetistas compreenderem esta realidade a fim de melhor incorporá-la nas regras urbanas e, em consequência, nos projetos futuros.</w:t>
      </w:r>
    </w:p>
    <w:p w14:paraId="55858D1B" w14:textId="4D287837" w:rsidR="006142F7" w:rsidRPr="004B7BCE" w:rsidRDefault="006142F7"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M</w:t>
      </w:r>
      <w:r w:rsidR="00407FA7" w:rsidRPr="004B7BCE">
        <w:rPr>
          <w:rFonts w:ascii="Times New Roman" w:hAnsi="Times New Roman" w:cs="Times New Roman"/>
          <w:sz w:val="24"/>
          <w:szCs w:val="24"/>
        </w:rPr>
        <w:t xml:space="preserve">arshall </w:t>
      </w:r>
      <w:r w:rsidRPr="004B7BCE">
        <w:rPr>
          <w:rFonts w:ascii="Times New Roman" w:hAnsi="Times New Roman" w:cs="Times New Roman"/>
          <w:sz w:val="24"/>
          <w:szCs w:val="24"/>
        </w:rPr>
        <w:t>e Ç</w:t>
      </w:r>
      <w:r w:rsidR="00407FA7" w:rsidRPr="004B7BCE">
        <w:rPr>
          <w:rFonts w:ascii="Times New Roman" w:hAnsi="Times New Roman" w:cs="Times New Roman"/>
          <w:sz w:val="24"/>
          <w:szCs w:val="24"/>
        </w:rPr>
        <w:t>aliskan</w:t>
      </w:r>
      <w:r w:rsidR="00605CB1" w:rsidRPr="004B7BCE">
        <w:rPr>
          <w:rFonts w:ascii="Times New Roman" w:hAnsi="Times New Roman" w:cs="Times New Roman"/>
          <w:sz w:val="24"/>
          <w:szCs w:val="24"/>
        </w:rPr>
        <w:t xml:space="preserve"> (2011)</w:t>
      </w:r>
      <w:r w:rsidRPr="004B7BCE">
        <w:rPr>
          <w:rFonts w:ascii="Times New Roman" w:hAnsi="Times New Roman" w:cs="Times New Roman"/>
          <w:sz w:val="24"/>
          <w:szCs w:val="24"/>
        </w:rPr>
        <w:t>, ressaltam que apesar do estudo da morfologia urbana tratar da identificação de padrões urbanos e do projeto urbano tratar padrões de criação; eles devem ser entendidos a partir de uma visão conjunta, de interdependência, onde os resultados da análise morfológica são insumos aos projetos. A melhor integração entre morfologia e projeto urbano resulta assim em espaços urbanos melhores</w:t>
      </w:r>
      <w:r w:rsidR="00605CB1" w:rsidRPr="004B7BCE">
        <w:rPr>
          <w:rFonts w:ascii="Times New Roman" w:hAnsi="Times New Roman" w:cs="Times New Roman"/>
          <w:sz w:val="24"/>
          <w:szCs w:val="24"/>
        </w:rPr>
        <w:t xml:space="preserve"> (Marshall e Çaliskan, 2011)</w:t>
      </w:r>
      <w:r w:rsidRPr="004B7BCE">
        <w:rPr>
          <w:rFonts w:ascii="Times New Roman" w:hAnsi="Times New Roman" w:cs="Times New Roman"/>
          <w:sz w:val="24"/>
          <w:szCs w:val="24"/>
        </w:rPr>
        <w:t>.</w:t>
      </w:r>
    </w:p>
    <w:p w14:paraId="3F9AE9A8" w14:textId="5BF22F4E" w:rsidR="001E5FE6" w:rsidRPr="004B7BCE" w:rsidRDefault="00561597"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Ne</w:t>
      </w:r>
      <w:r w:rsidR="00826BDF">
        <w:rPr>
          <w:rFonts w:ascii="Times New Roman" w:hAnsi="Times New Roman" w:cs="Times New Roman"/>
          <w:sz w:val="24"/>
          <w:szCs w:val="24"/>
        </w:rPr>
        <w:t>t</w:t>
      </w:r>
      <w:r w:rsidRPr="004B7BCE">
        <w:rPr>
          <w:rFonts w:ascii="Times New Roman" w:hAnsi="Times New Roman" w:cs="Times New Roman"/>
          <w:sz w:val="24"/>
          <w:szCs w:val="24"/>
        </w:rPr>
        <w:t>to</w:t>
      </w:r>
      <w:r w:rsidR="00EC52AC" w:rsidRPr="004B7BCE">
        <w:rPr>
          <w:rFonts w:ascii="Times New Roman" w:hAnsi="Times New Roman" w:cs="Times New Roman"/>
          <w:sz w:val="24"/>
          <w:szCs w:val="24"/>
        </w:rPr>
        <w:t xml:space="preserve"> et al</w:t>
      </w:r>
      <w:r w:rsidR="00AE6E47" w:rsidRPr="004B7BCE">
        <w:rPr>
          <w:rFonts w:ascii="Times New Roman" w:hAnsi="Times New Roman" w:cs="Times New Roman"/>
          <w:sz w:val="24"/>
          <w:szCs w:val="24"/>
        </w:rPr>
        <w:t xml:space="preserve"> (2012.)</w:t>
      </w:r>
      <w:r w:rsidR="004C3B94" w:rsidRPr="004B7BCE">
        <w:rPr>
          <w:rFonts w:ascii="Times New Roman" w:hAnsi="Times New Roman" w:cs="Times New Roman"/>
          <w:sz w:val="24"/>
          <w:szCs w:val="24"/>
        </w:rPr>
        <w:t>,</w:t>
      </w:r>
      <w:r w:rsidR="0064382A" w:rsidRPr="004B7BCE">
        <w:rPr>
          <w:rFonts w:ascii="Times New Roman" w:hAnsi="Times New Roman" w:cs="Times New Roman"/>
          <w:sz w:val="24"/>
          <w:szCs w:val="24"/>
        </w:rPr>
        <w:t xml:space="preserve"> Saboya e Vargas</w:t>
      </w:r>
      <w:r w:rsidR="00AE6E47" w:rsidRPr="004B7BCE">
        <w:rPr>
          <w:rFonts w:ascii="Times New Roman" w:hAnsi="Times New Roman" w:cs="Times New Roman"/>
          <w:sz w:val="24"/>
          <w:szCs w:val="24"/>
        </w:rPr>
        <w:t xml:space="preserve"> (2012)</w:t>
      </w:r>
      <w:r w:rsidR="0064382A" w:rsidRPr="004B7BCE">
        <w:rPr>
          <w:rFonts w:ascii="Times New Roman" w:hAnsi="Times New Roman" w:cs="Times New Roman"/>
          <w:sz w:val="24"/>
          <w:szCs w:val="24"/>
        </w:rPr>
        <w:t>,</w:t>
      </w:r>
      <w:r w:rsidR="00EC52AC" w:rsidRPr="004B7BCE">
        <w:rPr>
          <w:rFonts w:ascii="Times New Roman" w:hAnsi="Times New Roman" w:cs="Times New Roman"/>
          <w:sz w:val="24"/>
          <w:szCs w:val="24"/>
        </w:rPr>
        <w:t xml:space="preserve"> t</w:t>
      </w:r>
      <w:r w:rsidR="00045971" w:rsidRPr="004B7BCE">
        <w:rPr>
          <w:rFonts w:ascii="Times New Roman" w:hAnsi="Times New Roman" w:cs="Times New Roman"/>
          <w:sz w:val="24"/>
          <w:szCs w:val="24"/>
        </w:rPr>
        <w:t>ê</w:t>
      </w:r>
      <w:r w:rsidR="00EC52AC" w:rsidRPr="004B7BCE">
        <w:rPr>
          <w:rFonts w:ascii="Times New Roman" w:hAnsi="Times New Roman" w:cs="Times New Roman"/>
          <w:sz w:val="24"/>
          <w:szCs w:val="24"/>
        </w:rPr>
        <w:t xml:space="preserve">m relacionado a tipologia arquitetônica </w:t>
      </w:r>
      <w:r w:rsidR="00045971" w:rsidRPr="004B7BCE">
        <w:rPr>
          <w:rFonts w:ascii="Times New Roman" w:hAnsi="Times New Roman" w:cs="Times New Roman"/>
          <w:sz w:val="24"/>
          <w:szCs w:val="24"/>
        </w:rPr>
        <w:t>com a vitalidade urbana. Definindo 3 tipos que parecem representar grande parte das formas arquitetônicas produzidas nas cidades brasileiras: (a) edifícios livres</w:t>
      </w:r>
      <w:r w:rsidR="008321AE" w:rsidRPr="004B7BCE">
        <w:rPr>
          <w:rFonts w:ascii="Times New Roman" w:hAnsi="Times New Roman" w:cs="Times New Roman"/>
          <w:sz w:val="24"/>
          <w:szCs w:val="24"/>
        </w:rPr>
        <w:t>,</w:t>
      </w:r>
      <w:r w:rsidR="00045971" w:rsidRPr="004B7BCE">
        <w:rPr>
          <w:rFonts w:ascii="Times New Roman" w:hAnsi="Times New Roman" w:cs="Times New Roman"/>
          <w:sz w:val="24"/>
          <w:szCs w:val="24"/>
        </w:rPr>
        <w:t xml:space="preserve"> (b) edifícios colados uns aos outros pelas divisas, (c) </w:t>
      </w:r>
      <w:r w:rsidR="008321AE" w:rsidRPr="004B7BCE">
        <w:rPr>
          <w:rFonts w:ascii="Times New Roman" w:hAnsi="Times New Roman" w:cs="Times New Roman"/>
          <w:sz w:val="24"/>
          <w:szCs w:val="24"/>
        </w:rPr>
        <w:t xml:space="preserve">edifícios </w:t>
      </w:r>
      <w:r w:rsidR="00045971" w:rsidRPr="004B7BCE">
        <w:rPr>
          <w:rFonts w:ascii="Times New Roman" w:hAnsi="Times New Roman" w:cs="Times New Roman"/>
          <w:sz w:val="24"/>
          <w:szCs w:val="24"/>
        </w:rPr>
        <w:t>híbrido</w:t>
      </w:r>
      <w:r w:rsidR="008321AE" w:rsidRPr="004B7BCE">
        <w:rPr>
          <w:rFonts w:ascii="Times New Roman" w:hAnsi="Times New Roman" w:cs="Times New Roman"/>
          <w:sz w:val="24"/>
          <w:szCs w:val="24"/>
        </w:rPr>
        <w:t>s</w:t>
      </w:r>
      <w:r w:rsidR="00045971" w:rsidRPr="004B7BCE">
        <w:rPr>
          <w:rFonts w:ascii="Times New Roman" w:hAnsi="Times New Roman" w:cs="Times New Roman"/>
          <w:sz w:val="24"/>
          <w:szCs w:val="24"/>
        </w:rPr>
        <w:t xml:space="preserve"> ou “base-torre”; os autores demonstram que esses tipos resultam </w:t>
      </w:r>
      <w:r w:rsidR="008321AE" w:rsidRPr="004B7BCE">
        <w:rPr>
          <w:rFonts w:ascii="Times New Roman" w:hAnsi="Times New Roman" w:cs="Times New Roman"/>
          <w:sz w:val="24"/>
          <w:szCs w:val="24"/>
        </w:rPr>
        <w:t>de diferentes larguras</w:t>
      </w:r>
      <w:r w:rsidR="00F9050C" w:rsidRPr="004B7BCE">
        <w:rPr>
          <w:rFonts w:ascii="Times New Roman" w:hAnsi="Times New Roman" w:cs="Times New Roman"/>
          <w:sz w:val="24"/>
          <w:szCs w:val="24"/>
        </w:rPr>
        <w:t>/</w:t>
      </w:r>
      <w:r w:rsidR="008321AE" w:rsidRPr="004B7BCE">
        <w:rPr>
          <w:rFonts w:ascii="Times New Roman" w:hAnsi="Times New Roman" w:cs="Times New Roman"/>
          <w:sz w:val="24"/>
          <w:szCs w:val="24"/>
        </w:rPr>
        <w:t>testadas de lote e que, relacionado</w:t>
      </w:r>
      <w:r w:rsidR="00F74474" w:rsidRPr="004B7BCE">
        <w:rPr>
          <w:rFonts w:ascii="Times New Roman" w:hAnsi="Times New Roman" w:cs="Times New Roman"/>
          <w:sz w:val="24"/>
          <w:szCs w:val="24"/>
        </w:rPr>
        <w:t>s</w:t>
      </w:r>
      <w:r w:rsidR="008321AE" w:rsidRPr="004B7BCE">
        <w:rPr>
          <w:rFonts w:ascii="Times New Roman" w:hAnsi="Times New Roman" w:cs="Times New Roman"/>
          <w:sz w:val="24"/>
          <w:szCs w:val="24"/>
        </w:rPr>
        <w:t xml:space="preserve"> à outras variáveis</w:t>
      </w:r>
      <w:r w:rsidR="00F74474" w:rsidRPr="004B7BCE">
        <w:rPr>
          <w:rFonts w:ascii="Times New Roman" w:hAnsi="Times New Roman" w:cs="Times New Roman"/>
          <w:sz w:val="24"/>
          <w:szCs w:val="24"/>
        </w:rPr>
        <w:t xml:space="preserve"> da edificação</w:t>
      </w:r>
      <w:r w:rsidR="008321AE" w:rsidRPr="004B7BCE">
        <w:rPr>
          <w:rFonts w:ascii="Times New Roman" w:hAnsi="Times New Roman" w:cs="Times New Roman"/>
          <w:sz w:val="24"/>
          <w:szCs w:val="24"/>
        </w:rPr>
        <w:t xml:space="preserve"> </w:t>
      </w:r>
      <w:r w:rsidR="00F74474" w:rsidRPr="004B7BCE">
        <w:rPr>
          <w:rFonts w:ascii="Times New Roman" w:hAnsi="Times New Roman" w:cs="Times New Roman"/>
          <w:sz w:val="24"/>
          <w:szCs w:val="24"/>
        </w:rPr>
        <w:t>(</w:t>
      </w:r>
      <w:r w:rsidR="008321AE" w:rsidRPr="004B7BCE">
        <w:rPr>
          <w:rFonts w:ascii="Times New Roman" w:hAnsi="Times New Roman" w:cs="Times New Roman"/>
          <w:sz w:val="24"/>
          <w:szCs w:val="24"/>
        </w:rPr>
        <w:t xml:space="preserve">alturas edificadas, </w:t>
      </w:r>
      <w:r w:rsidR="00F74474" w:rsidRPr="004B7BCE">
        <w:rPr>
          <w:rFonts w:ascii="Times New Roman" w:hAnsi="Times New Roman" w:cs="Times New Roman"/>
          <w:sz w:val="24"/>
          <w:szCs w:val="24"/>
        </w:rPr>
        <w:t xml:space="preserve">uso </w:t>
      </w:r>
      <w:r w:rsidR="008321AE" w:rsidRPr="004B7BCE">
        <w:rPr>
          <w:rFonts w:ascii="Times New Roman" w:hAnsi="Times New Roman" w:cs="Times New Roman"/>
          <w:sz w:val="24"/>
          <w:szCs w:val="24"/>
        </w:rPr>
        <w:t>no térreo, recuos frontais ou laterais</w:t>
      </w:r>
      <w:r w:rsidR="00F74474" w:rsidRPr="004B7BCE">
        <w:rPr>
          <w:rFonts w:ascii="Times New Roman" w:hAnsi="Times New Roman" w:cs="Times New Roman"/>
          <w:sz w:val="24"/>
          <w:szCs w:val="24"/>
        </w:rPr>
        <w:t>) e urbanas (densidade, grau de integração viária, proximidade à transportes, frequência de lotes e frequência viárias por hectare)</w:t>
      </w:r>
      <w:r w:rsidR="001E5FE6" w:rsidRPr="004B7BCE">
        <w:rPr>
          <w:rFonts w:ascii="Times New Roman" w:hAnsi="Times New Roman" w:cs="Times New Roman"/>
          <w:sz w:val="24"/>
          <w:szCs w:val="24"/>
        </w:rPr>
        <w:t>,</w:t>
      </w:r>
      <w:r w:rsidR="008321AE" w:rsidRPr="004B7BCE">
        <w:rPr>
          <w:rFonts w:ascii="Times New Roman" w:hAnsi="Times New Roman" w:cs="Times New Roman"/>
          <w:sz w:val="24"/>
          <w:szCs w:val="24"/>
        </w:rPr>
        <w:t xml:space="preserve"> resultam </w:t>
      </w:r>
      <w:r w:rsidR="00045971" w:rsidRPr="004B7BCE">
        <w:rPr>
          <w:rFonts w:ascii="Times New Roman" w:hAnsi="Times New Roman" w:cs="Times New Roman"/>
          <w:sz w:val="24"/>
          <w:szCs w:val="24"/>
        </w:rPr>
        <w:t>em diferentes apropriações urbanas</w:t>
      </w:r>
      <w:r w:rsidR="008321AE" w:rsidRPr="004B7BCE">
        <w:rPr>
          <w:rFonts w:ascii="Times New Roman" w:hAnsi="Times New Roman" w:cs="Times New Roman"/>
          <w:sz w:val="24"/>
          <w:szCs w:val="24"/>
        </w:rPr>
        <w:t>.</w:t>
      </w:r>
    </w:p>
    <w:p w14:paraId="6048094D" w14:textId="718C08AA" w:rsidR="00561597" w:rsidRPr="004B7BCE" w:rsidRDefault="001E5FE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w:t>
      </w:r>
      <w:r w:rsidR="00F74474" w:rsidRPr="004B7BCE">
        <w:rPr>
          <w:rFonts w:ascii="Times New Roman" w:hAnsi="Times New Roman" w:cs="Times New Roman"/>
          <w:sz w:val="24"/>
          <w:szCs w:val="24"/>
        </w:rPr>
        <w:t xml:space="preserve"> forma urbana combinada com o padrão de uso e ocupação do solo impacta as relações entre homens e ambiente urbano, sendo corresponsável pela presença humana nas ruas, vias e demais espaços públicos, assim como pelo desempenho das mobilidades e da vitalidade do espaço edificado</w:t>
      </w:r>
      <w:r w:rsidR="00AE6E47" w:rsidRPr="004B7BCE">
        <w:rPr>
          <w:rFonts w:ascii="Times New Roman" w:hAnsi="Times New Roman" w:cs="Times New Roman"/>
          <w:sz w:val="24"/>
          <w:szCs w:val="24"/>
        </w:rPr>
        <w:t xml:space="preserve"> (Jacobs, 2000; Gehl, 2011; Wall e Waterman, 2012; </w:t>
      </w:r>
      <w:r w:rsidR="003478ED">
        <w:rPr>
          <w:rFonts w:ascii="Times New Roman" w:hAnsi="Times New Roman" w:cs="Times New Roman"/>
          <w:sz w:val="24"/>
          <w:szCs w:val="24"/>
        </w:rPr>
        <w:t xml:space="preserve">Berghauser-Pont </w:t>
      </w:r>
      <w:r w:rsidR="00AE6E47" w:rsidRPr="004B7BCE">
        <w:rPr>
          <w:rFonts w:ascii="Times New Roman" w:hAnsi="Times New Roman" w:cs="Times New Roman"/>
          <w:sz w:val="24"/>
          <w:szCs w:val="24"/>
        </w:rPr>
        <w:t xml:space="preserve"> e Haupt, 2010)</w:t>
      </w:r>
      <w:r w:rsidR="00F74474" w:rsidRPr="004B7BCE">
        <w:rPr>
          <w:rFonts w:ascii="Times New Roman" w:hAnsi="Times New Roman" w:cs="Times New Roman"/>
          <w:sz w:val="24"/>
          <w:szCs w:val="24"/>
        </w:rPr>
        <w:t xml:space="preserve">. </w:t>
      </w:r>
    </w:p>
    <w:p w14:paraId="1C50DBE3" w14:textId="22CED389" w:rsidR="001710EC" w:rsidRPr="004B7BCE" w:rsidRDefault="001710EC"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Porém, pesquisas e metodologias interessadas em usar este conhecimento à fim de estruturar regras urbanas mais adaptadas e coerentes aos espaços urbanos já existentes e consolidados</w:t>
      </w:r>
      <w:r w:rsidR="0024538B" w:rsidRPr="004B7BCE">
        <w:rPr>
          <w:rFonts w:ascii="Times New Roman" w:hAnsi="Times New Roman" w:cs="Times New Roman"/>
          <w:sz w:val="24"/>
          <w:szCs w:val="24"/>
        </w:rPr>
        <w:t>, v</w:t>
      </w:r>
      <w:r w:rsidR="00D657A3" w:rsidRPr="004B7BCE">
        <w:rPr>
          <w:rFonts w:ascii="Times New Roman" w:hAnsi="Times New Roman" w:cs="Times New Roman"/>
          <w:sz w:val="24"/>
          <w:szCs w:val="24"/>
        </w:rPr>
        <w:t>isando evitar uma uniformização morfológica,</w:t>
      </w:r>
      <w:r w:rsidRPr="004B7BCE">
        <w:rPr>
          <w:rFonts w:ascii="Times New Roman" w:hAnsi="Times New Roman" w:cs="Times New Roman"/>
          <w:sz w:val="24"/>
          <w:szCs w:val="24"/>
        </w:rPr>
        <w:t xml:space="preserve"> são </w:t>
      </w:r>
      <w:r w:rsidR="004215A4" w:rsidRPr="004B7BCE">
        <w:rPr>
          <w:rFonts w:ascii="Times New Roman" w:hAnsi="Times New Roman" w:cs="Times New Roman"/>
          <w:sz w:val="24"/>
          <w:szCs w:val="24"/>
        </w:rPr>
        <w:t xml:space="preserve">ainda </w:t>
      </w:r>
      <w:r w:rsidRPr="004B7BCE">
        <w:rPr>
          <w:rFonts w:ascii="Times New Roman" w:hAnsi="Times New Roman" w:cs="Times New Roman"/>
          <w:sz w:val="24"/>
          <w:szCs w:val="24"/>
        </w:rPr>
        <w:t>raras</w:t>
      </w:r>
      <w:r w:rsidR="00AE6E47" w:rsidRPr="004B7BCE">
        <w:rPr>
          <w:rFonts w:ascii="Times New Roman" w:hAnsi="Times New Roman" w:cs="Times New Roman"/>
          <w:sz w:val="24"/>
          <w:szCs w:val="24"/>
        </w:rPr>
        <w:t xml:space="preserve"> (Maciel, 2003; Madeira, 2016; Gadens e Bel, 2018)</w:t>
      </w:r>
      <w:r w:rsidR="009D4613" w:rsidRPr="004B7BCE">
        <w:rPr>
          <w:rFonts w:ascii="Times New Roman" w:hAnsi="Times New Roman" w:cs="Times New Roman"/>
          <w:sz w:val="24"/>
          <w:szCs w:val="24"/>
        </w:rPr>
        <w:t>.</w:t>
      </w:r>
    </w:p>
    <w:p w14:paraId="65105ADF" w14:textId="546348DA" w:rsidR="001710EC" w:rsidRPr="004B7BCE" w:rsidRDefault="00BE34B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As desconsiderações da forma pré-existente no processo de planejamento </w:t>
      </w:r>
      <w:r w:rsidR="004215A4" w:rsidRPr="004B7BCE">
        <w:rPr>
          <w:rFonts w:ascii="Times New Roman" w:hAnsi="Times New Roman" w:cs="Times New Roman"/>
          <w:sz w:val="24"/>
          <w:szCs w:val="24"/>
        </w:rPr>
        <w:t>podem resultar em</w:t>
      </w:r>
      <w:r w:rsidR="001710EC" w:rsidRPr="004B7BCE">
        <w:rPr>
          <w:rFonts w:ascii="Times New Roman" w:hAnsi="Times New Roman" w:cs="Times New Roman"/>
          <w:sz w:val="24"/>
          <w:szCs w:val="24"/>
        </w:rPr>
        <w:t xml:space="preserve"> uniformizações regulamentares de pouca aplicabilidade ou que tendem </w:t>
      </w:r>
      <w:r w:rsidRPr="004B7BCE">
        <w:rPr>
          <w:rFonts w:ascii="Times New Roman" w:hAnsi="Times New Roman" w:cs="Times New Roman"/>
          <w:sz w:val="24"/>
          <w:szCs w:val="24"/>
        </w:rPr>
        <w:t>a</w:t>
      </w:r>
      <w:r w:rsidR="001710EC" w:rsidRPr="004B7BCE">
        <w:rPr>
          <w:rFonts w:ascii="Times New Roman" w:hAnsi="Times New Roman" w:cs="Times New Roman"/>
          <w:sz w:val="24"/>
          <w:szCs w:val="24"/>
        </w:rPr>
        <w:t xml:space="preserve"> massificar o espaço urbano, agindo contra umas das principais características da vitalidade urbana: </w:t>
      </w:r>
      <w:r w:rsidR="00D67B8D" w:rsidRPr="004B7BCE">
        <w:rPr>
          <w:rFonts w:ascii="Times New Roman" w:hAnsi="Times New Roman" w:cs="Times New Roman"/>
          <w:sz w:val="24"/>
          <w:szCs w:val="24"/>
        </w:rPr>
        <w:t xml:space="preserve">a </w:t>
      </w:r>
      <w:r w:rsidR="001710EC" w:rsidRPr="004B7BCE">
        <w:rPr>
          <w:rFonts w:ascii="Times New Roman" w:hAnsi="Times New Roman" w:cs="Times New Roman"/>
          <w:sz w:val="24"/>
          <w:szCs w:val="24"/>
        </w:rPr>
        <w:t>variabilidade.</w:t>
      </w:r>
    </w:p>
    <w:p w14:paraId="1C489F30" w14:textId="0A5BBF5C" w:rsidR="006142F7" w:rsidRDefault="001710EC"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Desta forma, justificamos nossa metodologia de análise, que </w:t>
      </w:r>
      <w:r w:rsidR="000B0EAA" w:rsidRPr="004B7BCE">
        <w:rPr>
          <w:rFonts w:ascii="Times New Roman" w:hAnsi="Times New Roman" w:cs="Times New Roman"/>
          <w:sz w:val="24"/>
          <w:szCs w:val="24"/>
        </w:rPr>
        <w:t xml:space="preserve">identifica e classifica padrões urbanos a fim de </w:t>
      </w:r>
      <w:r w:rsidRPr="004B7BCE">
        <w:rPr>
          <w:rFonts w:ascii="Times New Roman" w:hAnsi="Times New Roman" w:cs="Times New Roman"/>
          <w:sz w:val="24"/>
          <w:szCs w:val="24"/>
        </w:rPr>
        <w:t>evidenciar as relações entre tecido urbano (quarteirões</w:t>
      </w:r>
      <w:r w:rsidR="009B49D3" w:rsidRPr="004B7BCE">
        <w:rPr>
          <w:rFonts w:ascii="Times New Roman" w:hAnsi="Times New Roman" w:cs="Times New Roman"/>
          <w:sz w:val="24"/>
          <w:szCs w:val="24"/>
        </w:rPr>
        <w:t>, lotes</w:t>
      </w:r>
      <w:r w:rsidRPr="004B7BCE">
        <w:rPr>
          <w:rFonts w:ascii="Times New Roman" w:hAnsi="Times New Roman" w:cs="Times New Roman"/>
          <w:sz w:val="24"/>
          <w:szCs w:val="24"/>
        </w:rPr>
        <w:t xml:space="preserve"> e vias) e forma edificada (ocupação e função), servindo de reflexão às futuras ações de revisão de Planos Diretores Municipais e, portanto, de </w:t>
      </w:r>
      <w:r w:rsidR="002407B2" w:rsidRPr="004B7BCE">
        <w:rPr>
          <w:rFonts w:ascii="Times New Roman" w:hAnsi="Times New Roman" w:cs="Times New Roman"/>
          <w:sz w:val="24"/>
          <w:szCs w:val="24"/>
        </w:rPr>
        <w:t>reflexão à forma urbana futura.</w:t>
      </w:r>
      <w:r w:rsidR="004215A4" w:rsidRPr="004B7BCE">
        <w:rPr>
          <w:rFonts w:ascii="Times New Roman" w:hAnsi="Times New Roman" w:cs="Times New Roman"/>
          <w:sz w:val="24"/>
          <w:szCs w:val="24"/>
        </w:rPr>
        <w:t xml:space="preserve"> </w:t>
      </w:r>
      <w:r w:rsidR="006142F7" w:rsidRPr="004B7BCE">
        <w:rPr>
          <w:rFonts w:ascii="Times New Roman" w:hAnsi="Times New Roman" w:cs="Times New Roman"/>
          <w:sz w:val="24"/>
          <w:szCs w:val="24"/>
        </w:rPr>
        <w:t>Além de apoiar ações de mapeamento, necessárias ao cadastro municipal</w:t>
      </w:r>
      <w:r w:rsidR="00872D50" w:rsidRPr="004B7BCE">
        <w:rPr>
          <w:rFonts w:ascii="Times New Roman" w:hAnsi="Times New Roman" w:cs="Times New Roman"/>
          <w:sz w:val="24"/>
          <w:szCs w:val="24"/>
        </w:rPr>
        <w:t xml:space="preserve"> do estudo de caso escolhido para a aplicação</w:t>
      </w:r>
      <w:r w:rsidR="00921BD2" w:rsidRPr="004B7BCE">
        <w:rPr>
          <w:rFonts w:ascii="Times New Roman" w:hAnsi="Times New Roman" w:cs="Times New Roman"/>
          <w:sz w:val="24"/>
          <w:szCs w:val="24"/>
        </w:rPr>
        <w:t xml:space="preserve"> </w:t>
      </w:r>
      <w:r w:rsidR="00872D50" w:rsidRPr="004B7BCE">
        <w:rPr>
          <w:rFonts w:ascii="Times New Roman" w:hAnsi="Times New Roman" w:cs="Times New Roman"/>
          <w:sz w:val="24"/>
          <w:szCs w:val="24"/>
        </w:rPr>
        <w:t>da proposta metodológica</w:t>
      </w:r>
      <w:r w:rsidR="006142F7" w:rsidRPr="004B7BCE">
        <w:rPr>
          <w:rFonts w:ascii="Times New Roman" w:hAnsi="Times New Roman" w:cs="Times New Roman"/>
          <w:sz w:val="24"/>
          <w:szCs w:val="24"/>
        </w:rPr>
        <w:t>, pretende</w:t>
      </w:r>
      <w:r w:rsidR="00872D50" w:rsidRPr="004B7BCE">
        <w:rPr>
          <w:rFonts w:ascii="Times New Roman" w:hAnsi="Times New Roman" w:cs="Times New Roman"/>
          <w:sz w:val="24"/>
          <w:szCs w:val="24"/>
        </w:rPr>
        <w:t>-se</w:t>
      </w:r>
      <w:r w:rsidR="006142F7" w:rsidRPr="004B7BCE">
        <w:rPr>
          <w:rFonts w:ascii="Times New Roman" w:hAnsi="Times New Roman" w:cs="Times New Roman"/>
          <w:sz w:val="24"/>
          <w:szCs w:val="24"/>
        </w:rPr>
        <w:t xml:space="preserve"> subsidiar ações de revisão do</w:t>
      </w:r>
      <w:r w:rsidR="00AB2346" w:rsidRPr="004B7BCE">
        <w:rPr>
          <w:rFonts w:ascii="Times New Roman" w:hAnsi="Times New Roman" w:cs="Times New Roman"/>
          <w:sz w:val="24"/>
          <w:szCs w:val="24"/>
        </w:rPr>
        <w:t>s</w:t>
      </w:r>
      <w:r w:rsidR="006142F7" w:rsidRPr="004B7BCE">
        <w:rPr>
          <w:rFonts w:ascii="Times New Roman" w:hAnsi="Times New Roman" w:cs="Times New Roman"/>
          <w:sz w:val="24"/>
          <w:szCs w:val="24"/>
        </w:rPr>
        <w:t xml:space="preserve"> Plano</w:t>
      </w:r>
      <w:r w:rsidR="00AB2346" w:rsidRPr="004B7BCE">
        <w:rPr>
          <w:rFonts w:ascii="Times New Roman" w:hAnsi="Times New Roman" w:cs="Times New Roman"/>
          <w:sz w:val="24"/>
          <w:szCs w:val="24"/>
        </w:rPr>
        <w:t>s</w:t>
      </w:r>
      <w:r w:rsidR="006142F7" w:rsidRPr="004B7BCE">
        <w:rPr>
          <w:rFonts w:ascii="Times New Roman" w:hAnsi="Times New Roman" w:cs="Times New Roman"/>
          <w:sz w:val="24"/>
          <w:szCs w:val="24"/>
        </w:rPr>
        <w:t xml:space="preserve"> Diretor</w:t>
      </w:r>
      <w:r w:rsidR="00AB2346" w:rsidRPr="004B7BCE">
        <w:rPr>
          <w:rFonts w:ascii="Times New Roman" w:hAnsi="Times New Roman" w:cs="Times New Roman"/>
          <w:sz w:val="24"/>
          <w:szCs w:val="24"/>
        </w:rPr>
        <w:t>es</w:t>
      </w:r>
      <w:r w:rsidR="006142F7" w:rsidRPr="004B7BCE">
        <w:rPr>
          <w:rFonts w:ascii="Times New Roman" w:hAnsi="Times New Roman" w:cs="Times New Roman"/>
          <w:sz w:val="24"/>
          <w:szCs w:val="24"/>
        </w:rPr>
        <w:t xml:space="preserve"> </w:t>
      </w:r>
      <w:r w:rsidR="00AB2346" w:rsidRPr="004B7BCE">
        <w:rPr>
          <w:rFonts w:ascii="Times New Roman" w:hAnsi="Times New Roman" w:cs="Times New Roman"/>
          <w:sz w:val="24"/>
          <w:szCs w:val="24"/>
        </w:rPr>
        <w:t>Municipais</w:t>
      </w:r>
      <w:r w:rsidR="006142F7" w:rsidRPr="004B7BCE">
        <w:rPr>
          <w:rFonts w:ascii="Times New Roman" w:hAnsi="Times New Roman" w:cs="Times New Roman"/>
          <w:sz w:val="24"/>
          <w:szCs w:val="24"/>
        </w:rPr>
        <w:t>, abrindo uma discussão sobre a adaptabilidade das regras de conformação volumétricas às características morfológicas pré-existentes nas cidades brasileiras.</w:t>
      </w:r>
    </w:p>
    <w:p w14:paraId="54229E5B" w14:textId="77777777" w:rsidR="00833A37" w:rsidRPr="004B7BCE" w:rsidRDefault="00833A37" w:rsidP="00F9611E">
      <w:pPr>
        <w:spacing w:after="0" w:line="360" w:lineRule="auto"/>
        <w:jc w:val="both"/>
        <w:rPr>
          <w:rFonts w:ascii="Times New Roman" w:hAnsi="Times New Roman" w:cs="Times New Roman"/>
          <w:sz w:val="24"/>
          <w:szCs w:val="24"/>
        </w:rPr>
      </w:pPr>
    </w:p>
    <w:p w14:paraId="344062BB" w14:textId="77777777" w:rsidR="00AE6E47" w:rsidRPr="004B7BCE" w:rsidRDefault="00AE6E47" w:rsidP="00F9611E">
      <w:pPr>
        <w:spacing w:after="0" w:line="360" w:lineRule="auto"/>
        <w:jc w:val="both"/>
        <w:rPr>
          <w:rFonts w:ascii="Times New Roman" w:hAnsi="Times New Roman" w:cs="Times New Roman"/>
          <w:sz w:val="24"/>
          <w:szCs w:val="24"/>
        </w:rPr>
      </w:pPr>
    </w:p>
    <w:p w14:paraId="3CB167EF" w14:textId="6C771FA7" w:rsidR="003838B2" w:rsidRPr="004B7BCE" w:rsidRDefault="00833A37" w:rsidP="00833A37">
      <w:pPr>
        <w:pStyle w:val="Paragraphedeliste"/>
        <w:numPr>
          <w:ilvl w:val="0"/>
          <w:numId w:val="12"/>
        </w:numPr>
        <w:spacing w:after="120" w:line="360" w:lineRule="auto"/>
        <w:ind w:left="714" w:hanging="357"/>
        <w:jc w:val="center"/>
        <w:rPr>
          <w:rFonts w:ascii="Times New Roman" w:hAnsi="Times New Roman" w:cs="Times New Roman"/>
          <w:b/>
          <w:sz w:val="24"/>
          <w:szCs w:val="24"/>
        </w:rPr>
      </w:pPr>
      <w:r w:rsidRPr="004B7BCE">
        <w:rPr>
          <w:rFonts w:ascii="Times New Roman" w:hAnsi="Times New Roman" w:cs="Times New Roman"/>
          <w:b/>
          <w:sz w:val="24"/>
          <w:szCs w:val="24"/>
        </w:rPr>
        <w:lastRenderedPageBreak/>
        <w:t>ANALISE MORFOLÓGICA: ALGUMAS BASES</w:t>
      </w:r>
    </w:p>
    <w:p w14:paraId="781750F4" w14:textId="79FBA57A" w:rsidR="00232AB5" w:rsidRPr="004B7BCE" w:rsidRDefault="003838B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fim </w:t>
      </w:r>
      <w:r w:rsidR="00A77AEB" w:rsidRPr="004B7BCE">
        <w:rPr>
          <w:rFonts w:ascii="Times New Roman" w:hAnsi="Times New Roman" w:cs="Times New Roman"/>
          <w:sz w:val="24"/>
          <w:szCs w:val="24"/>
        </w:rPr>
        <w:t>embasar cientificamente nossa metodologia</w:t>
      </w:r>
      <w:r w:rsidRPr="004B7BCE">
        <w:rPr>
          <w:rFonts w:ascii="Times New Roman" w:hAnsi="Times New Roman" w:cs="Times New Roman"/>
          <w:sz w:val="24"/>
          <w:szCs w:val="24"/>
        </w:rPr>
        <w:t xml:space="preserve">, este trabalho revisou </w:t>
      </w:r>
      <w:r w:rsidR="00A77AEB" w:rsidRPr="004B7BCE">
        <w:rPr>
          <w:rFonts w:ascii="Times New Roman" w:hAnsi="Times New Roman" w:cs="Times New Roman"/>
          <w:sz w:val="24"/>
          <w:szCs w:val="24"/>
        </w:rPr>
        <w:t xml:space="preserve">alguns conceitos, teorias e metodologias usados para descrever, analisar e explicar elementos da forma urbana que servem de base para os estudos mais atuais. </w:t>
      </w:r>
      <w:r w:rsidR="00232AB5" w:rsidRPr="004B7BCE">
        <w:rPr>
          <w:rFonts w:ascii="Times New Roman" w:hAnsi="Times New Roman" w:cs="Times New Roman"/>
          <w:sz w:val="24"/>
          <w:szCs w:val="24"/>
        </w:rPr>
        <w:t xml:space="preserve">A amplitude de </w:t>
      </w:r>
      <w:r w:rsidR="009B49D3" w:rsidRPr="004B7BCE">
        <w:rPr>
          <w:rFonts w:ascii="Times New Roman" w:hAnsi="Times New Roman" w:cs="Times New Roman"/>
          <w:sz w:val="24"/>
          <w:szCs w:val="24"/>
        </w:rPr>
        <w:t xml:space="preserve">abordagens e </w:t>
      </w:r>
      <w:r w:rsidR="00232AB5" w:rsidRPr="004B7BCE">
        <w:rPr>
          <w:rFonts w:ascii="Times New Roman" w:hAnsi="Times New Roman" w:cs="Times New Roman"/>
          <w:sz w:val="24"/>
          <w:szCs w:val="24"/>
        </w:rPr>
        <w:t>escopos de análises mostra o quanto o estudo da morfologia urbana é complexo</w:t>
      </w:r>
      <w:r w:rsidR="00AE6E47" w:rsidRPr="004B7BCE">
        <w:rPr>
          <w:rFonts w:ascii="Times New Roman" w:hAnsi="Times New Roman" w:cs="Times New Roman"/>
          <w:sz w:val="24"/>
          <w:szCs w:val="24"/>
        </w:rPr>
        <w:t xml:space="preserve"> (Kropf, </w:t>
      </w:r>
      <w:r w:rsidR="003478ED">
        <w:rPr>
          <w:rFonts w:ascii="Times New Roman" w:hAnsi="Times New Roman" w:cs="Times New Roman"/>
          <w:sz w:val="24"/>
          <w:szCs w:val="24"/>
        </w:rPr>
        <w:t>1996_a</w:t>
      </w:r>
      <w:r w:rsidR="00AE6E47" w:rsidRPr="004B7BCE">
        <w:rPr>
          <w:rFonts w:ascii="Times New Roman" w:hAnsi="Times New Roman" w:cs="Times New Roman"/>
          <w:sz w:val="24"/>
          <w:szCs w:val="24"/>
        </w:rPr>
        <w:t>)</w:t>
      </w:r>
      <w:r w:rsidR="00372499" w:rsidRPr="004B7BCE">
        <w:rPr>
          <w:rFonts w:ascii="Times New Roman" w:hAnsi="Times New Roman" w:cs="Times New Roman"/>
          <w:sz w:val="24"/>
          <w:szCs w:val="24"/>
        </w:rPr>
        <w:t xml:space="preserve"> </w:t>
      </w:r>
      <w:r w:rsidR="00232AB5" w:rsidRPr="004B7BCE">
        <w:rPr>
          <w:rFonts w:ascii="Times New Roman" w:hAnsi="Times New Roman" w:cs="Times New Roman"/>
          <w:sz w:val="24"/>
          <w:szCs w:val="24"/>
        </w:rPr>
        <w:t xml:space="preserve">e, portanto, é via de regra analisado a partir de recortes </w:t>
      </w:r>
      <w:r w:rsidR="009B49D3" w:rsidRPr="004B7BCE">
        <w:rPr>
          <w:rFonts w:ascii="Times New Roman" w:hAnsi="Times New Roman" w:cs="Times New Roman"/>
          <w:sz w:val="24"/>
          <w:szCs w:val="24"/>
        </w:rPr>
        <w:t xml:space="preserve">metodológicos </w:t>
      </w:r>
      <w:r w:rsidR="00232AB5" w:rsidRPr="004B7BCE">
        <w:rPr>
          <w:rFonts w:ascii="Times New Roman" w:hAnsi="Times New Roman" w:cs="Times New Roman"/>
          <w:sz w:val="24"/>
          <w:szCs w:val="24"/>
        </w:rPr>
        <w:t>que se somam e moldam-se segundo contextos, ideologias e condicionantes.</w:t>
      </w:r>
      <w:r w:rsidR="00AA2756" w:rsidRPr="004B7BCE">
        <w:rPr>
          <w:rFonts w:ascii="Times New Roman" w:hAnsi="Times New Roman" w:cs="Times New Roman"/>
          <w:sz w:val="24"/>
          <w:szCs w:val="24"/>
        </w:rPr>
        <w:t xml:space="preserve"> Nossa revisão é um pequeno recorte deste universo</w:t>
      </w:r>
      <w:r w:rsidR="0088282D" w:rsidRPr="004B7BCE">
        <w:rPr>
          <w:rFonts w:ascii="Times New Roman" w:hAnsi="Times New Roman" w:cs="Times New Roman"/>
          <w:sz w:val="24"/>
          <w:szCs w:val="24"/>
        </w:rPr>
        <w:t xml:space="preserve"> que embasa nossa</w:t>
      </w:r>
      <w:r w:rsidR="009B49D3" w:rsidRPr="004B7BCE">
        <w:rPr>
          <w:rFonts w:ascii="Times New Roman" w:hAnsi="Times New Roman" w:cs="Times New Roman"/>
          <w:sz w:val="24"/>
          <w:szCs w:val="24"/>
        </w:rPr>
        <w:t xml:space="preserve"> abordagem formal da morfologia a partir</w:t>
      </w:r>
      <w:r w:rsidR="0088282D" w:rsidRPr="004B7BCE">
        <w:rPr>
          <w:rFonts w:ascii="Times New Roman" w:hAnsi="Times New Roman" w:cs="Times New Roman"/>
          <w:sz w:val="24"/>
          <w:szCs w:val="24"/>
        </w:rPr>
        <w:t xml:space="preserve">: (a) </w:t>
      </w:r>
      <w:r w:rsidR="009B49D3" w:rsidRPr="004B7BCE">
        <w:rPr>
          <w:rFonts w:ascii="Times New Roman" w:hAnsi="Times New Roman" w:cs="Times New Roman"/>
          <w:sz w:val="24"/>
          <w:szCs w:val="24"/>
        </w:rPr>
        <w:t xml:space="preserve">da </w:t>
      </w:r>
      <w:r w:rsidR="0088282D" w:rsidRPr="004B7BCE">
        <w:rPr>
          <w:rFonts w:ascii="Times New Roman" w:hAnsi="Times New Roman" w:cs="Times New Roman"/>
          <w:sz w:val="24"/>
          <w:szCs w:val="24"/>
        </w:rPr>
        <w:t xml:space="preserve">compreensão </w:t>
      </w:r>
      <w:r w:rsidR="00F9050C" w:rsidRPr="004B7BCE">
        <w:rPr>
          <w:rFonts w:ascii="Times New Roman" w:hAnsi="Times New Roman" w:cs="Times New Roman"/>
          <w:sz w:val="24"/>
          <w:szCs w:val="24"/>
        </w:rPr>
        <w:t xml:space="preserve">da </w:t>
      </w:r>
      <w:r w:rsidR="0088282D" w:rsidRPr="004B7BCE">
        <w:rPr>
          <w:rFonts w:ascii="Times New Roman" w:hAnsi="Times New Roman" w:cs="Times New Roman"/>
          <w:sz w:val="24"/>
          <w:szCs w:val="24"/>
        </w:rPr>
        <w:t xml:space="preserve">estrutura morfológica pelos condicionantes históricos, (b) </w:t>
      </w:r>
      <w:r w:rsidR="009B49D3" w:rsidRPr="004B7BCE">
        <w:rPr>
          <w:rFonts w:ascii="Times New Roman" w:hAnsi="Times New Roman" w:cs="Times New Roman"/>
          <w:sz w:val="24"/>
          <w:szCs w:val="24"/>
        </w:rPr>
        <w:t xml:space="preserve">da </w:t>
      </w:r>
      <w:r w:rsidR="0088282D" w:rsidRPr="004B7BCE">
        <w:rPr>
          <w:rFonts w:ascii="Times New Roman" w:hAnsi="Times New Roman" w:cs="Times New Roman"/>
          <w:sz w:val="24"/>
          <w:szCs w:val="24"/>
        </w:rPr>
        <w:t xml:space="preserve">compreensão da </w:t>
      </w:r>
      <w:r w:rsidR="00592EFD" w:rsidRPr="004B7BCE">
        <w:rPr>
          <w:rFonts w:ascii="Times New Roman" w:hAnsi="Times New Roman" w:cs="Times New Roman"/>
          <w:sz w:val="24"/>
          <w:szCs w:val="24"/>
        </w:rPr>
        <w:t>morfologia</w:t>
      </w:r>
      <w:r w:rsidR="0088282D" w:rsidRPr="004B7BCE">
        <w:rPr>
          <w:rFonts w:ascii="Times New Roman" w:hAnsi="Times New Roman" w:cs="Times New Roman"/>
          <w:sz w:val="24"/>
          <w:szCs w:val="24"/>
        </w:rPr>
        <w:t xml:space="preserve"> urbana pela homogeneidade </w:t>
      </w:r>
      <w:r w:rsidR="00592EFD" w:rsidRPr="004B7BCE">
        <w:rPr>
          <w:rFonts w:ascii="Times New Roman" w:hAnsi="Times New Roman" w:cs="Times New Roman"/>
          <w:sz w:val="24"/>
          <w:szCs w:val="24"/>
        </w:rPr>
        <w:t xml:space="preserve">formal, (c) </w:t>
      </w:r>
      <w:r w:rsidR="009B49D3" w:rsidRPr="004B7BCE">
        <w:rPr>
          <w:rFonts w:ascii="Times New Roman" w:hAnsi="Times New Roman" w:cs="Times New Roman"/>
          <w:sz w:val="24"/>
          <w:szCs w:val="24"/>
        </w:rPr>
        <w:t xml:space="preserve">da análise das </w:t>
      </w:r>
      <w:r w:rsidR="00592EFD" w:rsidRPr="004B7BCE">
        <w:rPr>
          <w:rFonts w:ascii="Times New Roman" w:hAnsi="Times New Roman" w:cs="Times New Roman"/>
          <w:sz w:val="24"/>
          <w:szCs w:val="24"/>
        </w:rPr>
        <w:t>características das zonas homogêneas</w:t>
      </w:r>
      <w:r w:rsidR="00AA2756" w:rsidRPr="004B7BCE">
        <w:rPr>
          <w:rFonts w:ascii="Times New Roman" w:hAnsi="Times New Roman" w:cs="Times New Roman"/>
          <w:sz w:val="24"/>
          <w:szCs w:val="24"/>
        </w:rPr>
        <w:t>.</w:t>
      </w:r>
    </w:p>
    <w:p w14:paraId="0C57D57F" w14:textId="1C194844" w:rsidR="00AC2C66" w:rsidRPr="004B7BCE" w:rsidRDefault="0088282D"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Neste contexto</w:t>
      </w:r>
      <w:r w:rsidR="00AC2C66" w:rsidRPr="004B7BCE">
        <w:rPr>
          <w:rFonts w:ascii="Times New Roman" w:hAnsi="Times New Roman" w:cs="Times New Roman"/>
          <w:sz w:val="24"/>
          <w:szCs w:val="24"/>
        </w:rPr>
        <w:t xml:space="preserve">, historicamente destacam-se duas escolas distintas de análise: a Escola Italiana, apoiada nas análises de Muratori; a Escola Inglesa, apoiada nos estudos de Conzen. </w:t>
      </w:r>
    </w:p>
    <w:p w14:paraId="21563D46" w14:textId="77777777" w:rsidR="00AE6E47" w:rsidRPr="004B7BCE" w:rsidRDefault="00AC2C6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abordagem Muratoriana, definida como tipológica-projetual, interessa-se ao processo de adaptação, usando a análise tipológica como base à compreensão da evolução urbana e subsídios à atividade projetual. </w:t>
      </w:r>
    </w:p>
    <w:p w14:paraId="7DAA4E0F" w14:textId="58F2FD01" w:rsidR="009B49D3" w:rsidRPr="004B7BCE" w:rsidRDefault="00AC2C6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Nesta abordagem, a análise tipológica identifica e classifica os tipos à partir de sua estrutura básica para um melhor entendimento: (a) da sua evolução no tempo (diacrônica); (b) no espaço de inserção - lote urbano (Diatópica) e suas características formais, dimensionais, orientações solares, etc..; (c) no tecido urbano como um todo (Sincrônica)</w:t>
      </w:r>
      <w:r w:rsidR="00AE6E47" w:rsidRPr="004B7BCE">
        <w:rPr>
          <w:rFonts w:ascii="Times New Roman" w:hAnsi="Times New Roman" w:cs="Times New Roman"/>
          <w:sz w:val="24"/>
          <w:szCs w:val="24"/>
        </w:rPr>
        <w:t xml:space="preserve"> (Cannigia e Maffei, 1995)</w:t>
      </w:r>
      <w:r w:rsidRPr="004B7BCE">
        <w:rPr>
          <w:rFonts w:ascii="Times New Roman" w:hAnsi="Times New Roman" w:cs="Times New Roman"/>
          <w:sz w:val="24"/>
          <w:szCs w:val="24"/>
        </w:rPr>
        <w:t>. Fortemente apoiada na análise das tipologias construídas</w:t>
      </w:r>
      <w:r w:rsidR="00F94E45" w:rsidRPr="004B7BCE">
        <w:rPr>
          <w:rFonts w:ascii="Times New Roman" w:hAnsi="Times New Roman" w:cs="Times New Roman"/>
          <w:sz w:val="24"/>
          <w:szCs w:val="24"/>
        </w:rPr>
        <w:t xml:space="preserve"> </w:t>
      </w:r>
      <w:r w:rsidR="00AE6E47" w:rsidRPr="004B7BCE">
        <w:rPr>
          <w:rFonts w:ascii="Times New Roman" w:hAnsi="Times New Roman" w:cs="Times New Roman"/>
          <w:sz w:val="24"/>
          <w:szCs w:val="24"/>
        </w:rPr>
        <w:t>(Gauthiez, 2004)</w:t>
      </w:r>
      <w:r w:rsidRPr="004B7BCE">
        <w:rPr>
          <w:rFonts w:ascii="Times New Roman" w:hAnsi="Times New Roman" w:cs="Times New Roman"/>
          <w:sz w:val="24"/>
          <w:szCs w:val="24"/>
        </w:rPr>
        <w:t xml:space="preserve">, procurava segregar diferentes tecidos urbanos pela </w:t>
      </w:r>
      <w:r w:rsidR="009B49D3" w:rsidRPr="004B7BCE">
        <w:rPr>
          <w:rFonts w:ascii="Times New Roman" w:hAnsi="Times New Roman" w:cs="Times New Roman"/>
          <w:sz w:val="24"/>
          <w:szCs w:val="24"/>
        </w:rPr>
        <w:t>distinção, mas também pelas relações entre espacial e temporal</w:t>
      </w:r>
      <w:r w:rsidR="00AE6E47" w:rsidRPr="004B7BCE">
        <w:rPr>
          <w:rFonts w:ascii="Times New Roman" w:hAnsi="Times New Roman" w:cs="Times New Roman"/>
          <w:sz w:val="24"/>
          <w:szCs w:val="24"/>
        </w:rPr>
        <w:t xml:space="preserve"> (Caniggia e Maffei, 2001; Kropf, </w:t>
      </w:r>
      <w:r w:rsidR="003478ED">
        <w:rPr>
          <w:rFonts w:ascii="Times New Roman" w:hAnsi="Times New Roman" w:cs="Times New Roman"/>
          <w:sz w:val="24"/>
          <w:szCs w:val="24"/>
        </w:rPr>
        <w:t>1996_b</w:t>
      </w:r>
      <w:r w:rsidR="00AE6E47" w:rsidRPr="004B7BCE">
        <w:rPr>
          <w:rFonts w:ascii="Times New Roman" w:hAnsi="Times New Roman" w:cs="Times New Roman"/>
          <w:sz w:val="24"/>
          <w:szCs w:val="24"/>
        </w:rPr>
        <w:t>)</w:t>
      </w:r>
      <w:r w:rsidR="009B49D3" w:rsidRPr="004B7BCE">
        <w:rPr>
          <w:rFonts w:ascii="Times New Roman" w:hAnsi="Times New Roman" w:cs="Times New Roman"/>
          <w:sz w:val="24"/>
          <w:szCs w:val="24"/>
        </w:rPr>
        <w:t>.</w:t>
      </w:r>
    </w:p>
    <w:p w14:paraId="6212BFCF" w14:textId="0E6338AA" w:rsidR="0088282D" w:rsidRPr="004B7BCE" w:rsidRDefault="0088282D"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Tal abordagem é retomada por Argan</w:t>
      </w:r>
      <w:r w:rsidR="00AE6E47" w:rsidRPr="004B7BCE">
        <w:rPr>
          <w:rFonts w:ascii="Times New Roman" w:hAnsi="Times New Roman" w:cs="Times New Roman"/>
          <w:sz w:val="24"/>
          <w:szCs w:val="24"/>
        </w:rPr>
        <w:t xml:space="preserve"> (2004)</w:t>
      </w:r>
      <w:r w:rsidR="00450EAF" w:rsidRPr="004B7BCE">
        <w:rPr>
          <w:rFonts w:ascii="Times New Roman" w:hAnsi="Times New Roman" w:cs="Times New Roman"/>
          <w:sz w:val="24"/>
          <w:szCs w:val="24"/>
        </w:rPr>
        <w:t xml:space="preserve"> </w:t>
      </w:r>
      <w:r w:rsidRPr="004B7BCE">
        <w:rPr>
          <w:rFonts w:ascii="Times New Roman" w:hAnsi="Times New Roman" w:cs="Times New Roman"/>
          <w:sz w:val="24"/>
          <w:szCs w:val="24"/>
        </w:rPr>
        <w:t>e Lamas</w:t>
      </w:r>
      <w:r w:rsidR="00AE6E47" w:rsidRPr="004B7BCE">
        <w:rPr>
          <w:rFonts w:ascii="Times New Roman" w:hAnsi="Times New Roman" w:cs="Times New Roman"/>
          <w:sz w:val="24"/>
          <w:szCs w:val="24"/>
        </w:rPr>
        <w:t xml:space="preserve"> (2007),</w:t>
      </w:r>
      <w:r w:rsidRPr="004B7BCE">
        <w:rPr>
          <w:rFonts w:ascii="Times New Roman" w:hAnsi="Times New Roman" w:cs="Times New Roman"/>
          <w:sz w:val="24"/>
          <w:szCs w:val="24"/>
        </w:rPr>
        <w:t xml:space="preserve"> </w:t>
      </w:r>
      <w:r w:rsidR="00450EAF" w:rsidRPr="004B7BCE">
        <w:rPr>
          <w:rFonts w:ascii="Times New Roman" w:hAnsi="Times New Roman" w:cs="Times New Roman"/>
          <w:sz w:val="24"/>
          <w:szCs w:val="24"/>
        </w:rPr>
        <w:t>que entendem a estrutura</w:t>
      </w:r>
      <w:r w:rsidRPr="004B7BCE">
        <w:rPr>
          <w:rFonts w:ascii="Times New Roman" w:hAnsi="Times New Roman" w:cs="Times New Roman"/>
          <w:sz w:val="24"/>
          <w:szCs w:val="24"/>
        </w:rPr>
        <w:t xml:space="preserve"> morfológica como uma construção histórica e cultural</w:t>
      </w:r>
      <w:r w:rsidR="00450EAF" w:rsidRPr="004B7BCE">
        <w:rPr>
          <w:rFonts w:ascii="Times New Roman" w:hAnsi="Times New Roman" w:cs="Times New Roman"/>
          <w:sz w:val="24"/>
          <w:szCs w:val="24"/>
        </w:rPr>
        <w:t xml:space="preserve">. Os autores </w:t>
      </w:r>
      <w:r w:rsidRPr="004B7BCE">
        <w:rPr>
          <w:rFonts w:ascii="Times New Roman" w:hAnsi="Times New Roman" w:cs="Times New Roman"/>
          <w:sz w:val="24"/>
          <w:szCs w:val="24"/>
        </w:rPr>
        <w:t xml:space="preserve">relacionam a estrutura </w:t>
      </w:r>
      <w:r w:rsidR="00450EAF" w:rsidRPr="004B7BCE">
        <w:rPr>
          <w:rFonts w:ascii="Times New Roman" w:hAnsi="Times New Roman" w:cs="Times New Roman"/>
          <w:sz w:val="24"/>
          <w:szCs w:val="24"/>
        </w:rPr>
        <w:t xml:space="preserve">formal </w:t>
      </w:r>
      <w:r w:rsidRPr="004B7BCE">
        <w:rPr>
          <w:rFonts w:ascii="Times New Roman" w:hAnsi="Times New Roman" w:cs="Times New Roman"/>
          <w:sz w:val="24"/>
          <w:szCs w:val="24"/>
        </w:rPr>
        <w:t xml:space="preserve">e funcional urbana à </w:t>
      </w:r>
      <w:r w:rsidR="006767EA" w:rsidRPr="004B7BCE">
        <w:rPr>
          <w:rFonts w:ascii="Times New Roman" w:hAnsi="Times New Roman" w:cs="Times New Roman"/>
          <w:sz w:val="24"/>
          <w:szCs w:val="24"/>
        </w:rPr>
        <w:t>períodos</w:t>
      </w:r>
      <w:r w:rsidRPr="004B7BCE">
        <w:rPr>
          <w:rFonts w:ascii="Times New Roman" w:hAnsi="Times New Roman" w:cs="Times New Roman"/>
          <w:sz w:val="24"/>
          <w:szCs w:val="24"/>
        </w:rPr>
        <w:t xml:space="preserve"> </w:t>
      </w:r>
      <w:r w:rsidR="00450EAF" w:rsidRPr="004B7BCE">
        <w:rPr>
          <w:rFonts w:ascii="Times New Roman" w:hAnsi="Times New Roman" w:cs="Times New Roman"/>
          <w:sz w:val="24"/>
          <w:szCs w:val="24"/>
        </w:rPr>
        <w:t xml:space="preserve">históricos </w:t>
      </w:r>
      <w:r w:rsidRPr="004B7BCE">
        <w:rPr>
          <w:rFonts w:ascii="Times New Roman" w:hAnsi="Times New Roman" w:cs="Times New Roman"/>
          <w:sz w:val="24"/>
          <w:szCs w:val="24"/>
        </w:rPr>
        <w:t xml:space="preserve">diversos e suas </w:t>
      </w:r>
      <w:r w:rsidR="00450EAF" w:rsidRPr="004B7BCE">
        <w:rPr>
          <w:rFonts w:ascii="Times New Roman" w:hAnsi="Times New Roman" w:cs="Times New Roman"/>
          <w:sz w:val="24"/>
          <w:szCs w:val="24"/>
        </w:rPr>
        <w:t>práticas, por sua vez resultantes das características econômicas, sociais,</w:t>
      </w:r>
      <w:r w:rsidRPr="004B7BCE">
        <w:rPr>
          <w:rFonts w:ascii="Times New Roman" w:hAnsi="Times New Roman" w:cs="Times New Roman"/>
          <w:sz w:val="24"/>
          <w:szCs w:val="24"/>
        </w:rPr>
        <w:t xml:space="preserve"> </w:t>
      </w:r>
      <w:r w:rsidR="00450EAF" w:rsidRPr="004B7BCE">
        <w:rPr>
          <w:rFonts w:ascii="Times New Roman" w:hAnsi="Times New Roman" w:cs="Times New Roman"/>
          <w:sz w:val="24"/>
          <w:szCs w:val="24"/>
        </w:rPr>
        <w:t>ideológicas, religiosas.</w:t>
      </w:r>
    </w:p>
    <w:p w14:paraId="2BE96F81" w14:textId="77777777" w:rsidR="00F94E45" w:rsidRPr="004B7BCE" w:rsidRDefault="00AC2C6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Na abordagem Conzeniana, o espaço urbano é </w:t>
      </w:r>
      <w:r w:rsidR="007D5ADE" w:rsidRPr="004B7BCE">
        <w:rPr>
          <w:rFonts w:ascii="Times New Roman" w:hAnsi="Times New Roman" w:cs="Times New Roman"/>
          <w:sz w:val="24"/>
          <w:szCs w:val="24"/>
        </w:rPr>
        <w:t>analisado por 5 elementos: o local, a função, a paisagem urbana, contexto social e econômico e o desenvolvimento</w:t>
      </w:r>
      <w:r w:rsidR="00AE6E47" w:rsidRPr="004B7BCE">
        <w:rPr>
          <w:rFonts w:ascii="Times New Roman" w:hAnsi="Times New Roman" w:cs="Times New Roman"/>
          <w:sz w:val="24"/>
          <w:szCs w:val="24"/>
        </w:rPr>
        <w:t xml:space="preserve"> (Conzen, 1969)</w:t>
      </w:r>
      <w:r w:rsidR="007D5ADE" w:rsidRPr="004B7BCE">
        <w:rPr>
          <w:rFonts w:ascii="Times New Roman" w:hAnsi="Times New Roman" w:cs="Times New Roman"/>
          <w:sz w:val="24"/>
          <w:szCs w:val="24"/>
        </w:rPr>
        <w:t>.</w:t>
      </w:r>
    </w:p>
    <w:p w14:paraId="3429A540" w14:textId="5EA86AE8" w:rsidR="00794FD6" w:rsidRPr="004B7BCE" w:rsidRDefault="007D5AD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Esses elementos são </w:t>
      </w:r>
      <w:r w:rsidR="00AC2C66" w:rsidRPr="004B7BCE">
        <w:rPr>
          <w:rFonts w:ascii="Times New Roman" w:hAnsi="Times New Roman" w:cs="Times New Roman"/>
          <w:sz w:val="24"/>
          <w:szCs w:val="24"/>
        </w:rPr>
        <w:t>visto</w:t>
      </w:r>
      <w:r w:rsidRPr="004B7BCE">
        <w:rPr>
          <w:rFonts w:ascii="Times New Roman" w:hAnsi="Times New Roman" w:cs="Times New Roman"/>
          <w:sz w:val="24"/>
          <w:szCs w:val="24"/>
        </w:rPr>
        <w:t>s</w:t>
      </w:r>
      <w:r w:rsidR="00AC2C66" w:rsidRPr="004B7BCE">
        <w:rPr>
          <w:rFonts w:ascii="Times New Roman" w:hAnsi="Times New Roman" w:cs="Times New Roman"/>
          <w:sz w:val="24"/>
          <w:szCs w:val="24"/>
        </w:rPr>
        <w:t xml:space="preserve"> de forma tripartide</w:t>
      </w:r>
      <w:r w:rsidR="006767EA" w:rsidRPr="004B7BCE">
        <w:rPr>
          <w:rFonts w:ascii="Times New Roman" w:hAnsi="Times New Roman" w:cs="Times New Roman"/>
          <w:sz w:val="24"/>
          <w:szCs w:val="24"/>
        </w:rPr>
        <w:t>,</w:t>
      </w:r>
      <w:r w:rsidR="00AC2C66" w:rsidRPr="004B7BCE">
        <w:rPr>
          <w:rFonts w:ascii="Times New Roman" w:hAnsi="Times New Roman" w:cs="Times New Roman"/>
          <w:sz w:val="24"/>
          <w:szCs w:val="24"/>
        </w:rPr>
        <w:t xml:space="preserve"> a partir d</w:t>
      </w:r>
      <w:r w:rsidRPr="004B7BCE">
        <w:rPr>
          <w:rFonts w:ascii="Times New Roman" w:hAnsi="Times New Roman" w:cs="Times New Roman"/>
          <w:sz w:val="24"/>
          <w:szCs w:val="24"/>
        </w:rPr>
        <w:t>e sua</w:t>
      </w:r>
      <w:r w:rsidR="00AC2C66" w:rsidRPr="004B7BCE">
        <w:rPr>
          <w:rFonts w:ascii="Times New Roman" w:hAnsi="Times New Roman" w:cs="Times New Roman"/>
          <w:sz w:val="24"/>
          <w:szCs w:val="24"/>
        </w:rPr>
        <w:t xml:space="preserve"> análise combinada e evolutiva</w:t>
      </w:r>
      <w:r w:rsidRPr="004B7BCE">
        <w:rPr>
          <w:rFonts w:ascii="Times New Roman" w:hAnsi="Times New Roman" w:cs="Times New Roman"/>
          <w:sz w:val="24"/>
          <w:szCs w:val="24"/>
        </w:rPr>
        <w:t>:</w:t>
      </w:r>
      <w:r w:rsidR="00AC2C66" w:rsidRPr="004B7BCE">
        <w:rPr>
          <w:rFonts w:ascii="Times New Roman" w:hAnsi="Times New Roman" w:cs="Times New Roman"/>
          <w:sz w:val="24"/>
          <w:szCs w:val="24"/>
        </w:rPr>
        <w:t xml:space="preserve"> (a) do Plano Urbano, mais abrangente, considerando a urbanização e seu território geográfico/topográfico; (b) do Tecido Urbano, definido pelas manchas urbanas homogêneas </w:t>
      </w:r>
      <w:r w:rsidR="00AC2C66" w:rsidRPr="004B7BCE">
        <w:rPr>
          <w:rFonts w:ascii="Times New Roman" w:hAnsi="Times New Roman" w:cs="Times New Roman"/>
          <w:sz w:val="24"/>
          <w:szCs w:val="24"/>
        </w:rPr>
        <w:lastRenderedPageBreak/>
        <w:t>de desenho urbano; (c) do padrão de uso e ocupação do solo</w:t>
      </w:r>
      <w:r w:rsidR="00AE6E47" w:rsidRPr="004B7BCE">
        <w:rPr>
          <w:rFonts w:ascii="Times New Roman" w:hAnsi="Times New Roman" w:cs="Times New Roman"/>
          <w:sz w:val="24"/>
          <w:szCs w:val="24"/>
        </w:rPr>
        <w:t xml:space="preserve"> (Whitehand, 2001; Conzen, 2004)</w:t>
      </w:r>
      <w:r w:rsidR="00AC2C66" w:rsidRPr="004B7BCE">
        <w:rPr>
          <w:rFonts w:ascii="Times New Roman" w:hAnsi="Times New Roman" w:cs="Times New Roman"/>
          <w:sz w:val="24"/>
          <w:szCs w:val="24"/>
        </w:rPr>
        <w:t xml:space="preserve">. </w:t>
      </w:r>
    </w:p>
    <w:p w14:paraId="3A23D4A7" w14:textId="5F8111F8" w:rsidR="007D5ADE" w:rsidRPr="004B7BCE" w:rsidRDefault="007D5AD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Kropf</w:t>
      </w:r>
      <w:r w:rsidR="00AE6E47" w:rsidRPr="004B7BCE">
        <w:rPr>
          <w:rFonts w:ascii="Times New Roman" w:hAnsi="Times New Roman" w:cs="Times New Roman"/>
          <w:sz w:val="24"/>
          <w:szCs w:val="24"/>
        </w:rPr>
        <w:t xml:space="preserve"> (1996</w:t>
      </w:r>
      <w:r w:rsidR="003478ED">
        <w:rPr>
          <w:rFonts w:ascii="Times New Roman" w:hAnsi="Times New Roman" w:cs="Times New Roman"/>
          <w:sz w:val="24"/>
          <w:szCs w:val="24"/>
        </w:rPr>
        <w:t>_b</w:t>
      </w:r>
      <w:r w:rsidR="00AE6E47" w:rsidRPr="004B7BCE">
        <w:rPr>
          <w:rFonts w:ascii="Times New Roman" w:hAnsi="Times New Roman" w:cs="Times New Roman"/>
          <w:sz w:val="24"/>
          <w:szCs w:val="24"/>
        </w:rPr>
        <w:t>)</w:t>
      </w:r>
      <w:r w:rsidR="00D30E5A" w:rsidRPr="004B7BCE">
        <w:rPr>
          <w:rFonts w:ascii="Times New Roman" w:hAnsi="Times New Roman" w:cs="Times New Roman"/>
          <w:sz w:val="24"/>
          <w:szCs w:val="24"/>
        </w:rPr>
        <w:t xml:space="preserve"> </w:t>
      </w:r>
      <w:r w:rsidRPr="004B7BCE">
        <w:rPr>
          <w:rFonts w:ascii="Times New Roman" w:hAnsi="Times New Roman" w:cs="Times New Roman"/>
          <w:sz w:val="24"/>
          <w:szCs w:val="24"/>
        </w:rPr>
        <w:t>resume que o tecido urbano é um todo orgânico, variável ao longo do tempo, mas que pode ser entendido por diferentes abordagens: do nível mais baixo ao mais alto de análise. O nível mais baixo analisa ruas ou conjunto de ruas; o nível mais alto analisa o conteúdo dos lotes: edificações, usos, materiais. Entre eles níveis intermediários aparecem</w:t>
      </w:r>
      <w:r w:rsidR="00D04844" w:rsidRPr="004B7BCE">
        <w:rPr>
          <w:rFonts w:ascii="Times New Roman" w:hAnsi="Times New Roman" w:cs="Times New Roman"/>
          <w:sz w:val="24"/>
          <w:szCs w:val="24"/>
        </w:rPr>
        <w:t>.</w:t>
      </w:r>
    </w:p>
    <w:p w14:paraId="4EEB2F61" w14:textId="30CD8EC3" w:rsidR="007D5ADE" w:rsidRPr="004B7BCE" w:rsidRDefault="007D5AD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Na mesma direção, Lamas</w:t>
      </w:r>
      <w:r w:rsidR="00AE6E47" w:rsidRPr="004B7BCE">
        <w:rPr>
          <w:rFonts w:ascii="Times New Roman" w:hAnsi="Times New Roman" w:cs="Times New Roman"/>
          <w:sz w:val="24"/>
          <w:szCs w:val="24"/>
        </w:rPr>
        <w:t xml:space="preserve"> (2007)</w:t>
      </w:r>
      <w:r w:rsidRPr="004B7BCE">
        <w:rPr>
          <w:rFonts w:ascii="Times New Roman" w:hAnsi="Times New Roman" w:cs="Times New Roman"/>
          <w:sz w:val="24"/>
          <w:szCs w:val="24"/>
        </w:rPr>
        <w:t>, entende a cidades pelos seus tecidos urbanos, por sua vez resultantes da articulação de múltiplos elementos formais que os definem: ruas e seu traçado, quarteirões e suas proporções geométricas e dimensionais, as relações entre quarteirões e sua subdivisão em lotes e, não menos importante, a relação que o volume edificado possui com o lote.</w:t>
      </w:r>
    </w:p>
    <w:p w14:paraId="2F857F98" w14:textId="253A263D" w:rsidR="007D5ADE" w:rsidRPr="004B7BCE" w:rsidRDefault="007D5AD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Próximo a este entendimento, Nascimento el al.</w:t>
      </w:r>
      <w:r w:rsidR="00AE6E47" w:rsidRPr="004B7BCE">
        <w:rPr>
          <w:rFonts w:ascii="Times New Roman" w:hAnsi="Times New Roman" w:cs="Times New Roman"/>
          <w:sz w:val="24"/>
          <w:szCs w:val="24"/>
        </w:rPr>
        <w:t xml:space="preserve"> (2015)</w:t>
      </w:r>
      <w:r w:rsidRPr="004B7BCE">
        <w:rPr>
          <w:rFonts w:ascii="Times New Roman" w:hAnsi="Times New Roman" w:cs="Times New Roman"/>
          <w:sz w:val="24"/>
          <w:szCs w:val="24"/>
        </w:rPr>
        <w:t xml:space="preserve">, traduz a análise conzeniana em uma análise das regiões morfológicas em 3 níveis: 1° nível relacionado ao Plano 2D, composto pela análise formal das ruas, parcelas e edifícios; 2° nível que relaciona o Plano 2D à volumetria edificada; o 3° nível correlaciona </w:t>
      </w:r>
      <w:r w:rsidR="00D04844" w:rsidRPr="004B7BCE">
        <w:rPr>
          <w:rFonts w:ascii="Times New Roman" w:hAnsi="Times New Roman" w:cs="Times New Roman"/>
          <w:sz w:val="24"/>
          <w:szCs w:val="24"/>
        </w:rPr>
        <w:t xml:space="preserve">o uso do solo </w:t>
      </w:r>
      <w:r w:rsidRPr="004B7BCE">
        <w:rPr>
          <w:rFonts w:ascii="Times New Roman" w:hAnsi="Times New Roman" w:cs="Times New Roman"/>
          <w:sz w:val="24"/>
          <w:szCs w:val="24"/>
        </w:rPr>
        <w:t>aos demais.</w:t>
      </w:r>
    </w:p>
    <w:p w14:paraId="475E8C64" w14:textId="56646A3D" w:rsidR="00592EFD" w:rsidRPr="004B7BCE" w:rsidRDefault="007D5AD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Em todas abordagens </w:t>
      </w:r>
      <w:r w:rsidR="00D04844" w:rsidRPr="004B7BCE">
        <w:rPr>
          <w:rFonts w:ascii="Times New Roman" w:hAnsi="Times New Roman" w:cs="Times New Roman"/>
          <w:sz w:val="24"/>
          <w:szCs w:val="24"/>
        </w:rPr>
        <w:t xml:space="preserve">apresentadas </w:t>
      </w:r>
      <w:r w:rsidRPr="004B7BCE">
        <w:rPr>
          <w:rFonts w:ascii="Times New Roman" w:hAnsi="Times New Roman" w:cs="Times New Roman"/>
          <w:sz w:val="24"/>
          <w:szCs w:val="24"/>
        </w:rPr>
        <w:t xml:space="preserve">aqui, o tecido urbano seria o resultante da combinação de elementos formais e seus usos, resultantes de processos econômico-sociais historicamente consolidados em uma morfologia urbana. </w:t>
      </w:r>
      <w:r w:rsidR="006F0A84" w:rsidRPr="004B7BCE">
        <w:rPr>
          <w:rFonts w:ascii="Times New Roman" w:hAnsi="Times New Roman" w:cs="Times New Roman"/>
          <w:sz w:val="24"/>
          <w:szCs w:val="24"/>
        </w:rPr>
        <w:t>Elas são c</w:t>
      </w:r>
      <w:r w:rsidR="00592EFD" w:rsidRPr="004B7BCE">
        <w:rPr>
          <w:rFonts w:ascii="Times New Roman" w:hAnsi="Times New Roman" w:cs="Times New Roman"/>
          <w:sz w:val="24"/>
          <w:szCs w:val="24"/>
        </w:rPr>
        <w:t>oerente</w:t>
      </w:r>
      <w:r w:rsidR="006F0A84" w:rsidRPr="004B7BCE">
        <w:rPr>
          <w:rFonts w:ascii="Times New Roman" w:hAnsi="Times New Roman" w:cs="Times New Roman"/>
          <w:sz w:val="24"/>
          <w:szCs w:val="24"/>
        </w:rPr>
        <w:t>s</w:t>
      </w:r>
      <w:r w:rsidR="00592EFD" w:rsidRPr="004B7BCE">
        <w:rPr>
          <w:rFonts w:ascii="Times New Roman" w:hAnsi="Times New Roman" w:cs="Times New Roman"/>
          <w:sz w:val="24"/>
          <w:szCs w:val="24"/>
        </w:rPr>
        <w:t xml:space="preserve"> </w:t>
      </w:r>
      <w:r w:rsidRPr="004B7BCE">
        <w:rPr>
          <w:rFonts w:ascii="Times New Roman" w:hAnsi="Times New Roman" w:cs="Times New Roman"/>
          <w:sz w:val="24"/>
          <w:szCs w:val="24"/>
        </w:rPr>
        <w:t>com nossa</w:t>
      </w:r>
      <w:r w:rsidR="00592EFD" w:rsidRPr="004B7BCE">
        <w:rPr>
          <w:rFonts w:ascii="Times New Roman" w:hAnsi="Times New Roman" w:cs="Times New Roman"/>
          <w:sz w:val="24"/>
          <w:szCs w:val="24"/>
        </w:rPr>
        <w:t xml:space="preserve"> abordage</w:t>
      </w:r>
      <w:r w:rsidRPr="004B7BCE">
        <w:rPr>
          <w:rFonts w:ascii="Times New Roman" w:hAnsi="Times New Roman" w:cs="Times New Roman"/>
          <w:sz w:val="24"/>
          <w:szCs w:val="24"/>
        </w:rPr>
        <w:t>m</w:t>
      </w:r>
      <w:r w:rsidR="00592EFD" w:rsidRPr="004B7BCE">
        <w:rPr>
          <w:rFonts w:ascii="Times New Roman" w:hAnsi="Times New Roman" w:cs="Times New Roman"/>
          <w:sz w:val="24"/>
          <w:szCs w:val="24"/>
        </w:rPr>
        <w:t xml:space="preserve">, </w:t>
      </w:r>
      <w:r w:rsidRPr="004B7BCE">
        <w:rPr>
          <w:rFonts w:ascii="Times New Roman" w:hAnsi="Times New Roman" w:cs="Times New Roman"/>
          <w:sz w:val="24"/>
          <w:szCs w:val="24"/>
        </w:rPr>
        <w:t>que compreende a</w:t>
      </w:r>
      <w:r w:rsidR="00592EFD" w:rsidRPr="004B7BCE">
        <w:rPr>
          <w:rFonts w:ascii="Times New Roman" w:hAnsi="Times New Roman" w:cs="Times New Roman"/>
          <w:sz w:val="24"/>
          <w:szCs w:val="24"/>
        </w:rPr>
        <w:t xml:space="preserve"> estrutura morfológica pelos condicionantes históricos </w:t>
      </w:r>
      <w:r w:rsidRPr="004B7BCE">
        <w:rPr>
          <w:rFonts w:ascii="Times New Roman" w:hAnsi="Times New Roman" w:cs="Times New Roman"/>
          <w:sz w:val="24"/>
          <w:szCs w:val="24"/>
        </w:rPr>
        <w:t>e</w:t>
      </w:r>
      <w:r w:rsidR="00592EFD" w:rsidRPr="004B7BCE">
        <w:rPr>
          <w:rFonts w:ascii="Times New Roman" w:hAnsi="Times New Roman" w:cs="Times New Roman"/>
          <w:sz w:val="24"/>
          <w:szCs w:val="24"/>
        </w:rPr>
        <w:t xml:space="preserve"> </w:t>
      </w:r>
      <w:r w:rsidR="006F0A84" w:rsidRPr="004B7BCE">
        <w:rPr>
          <w:rFonts w:ascii="Times New Roman" w:hAnsi="Times New Roman" w:cs="Times New Roman"/>
          <w:sz w:val="24"/>
          <w:szCs w:val="24"/>
        </w:rPr>
        <w:t>pela análise do</w:t>
      </w:r>
      <w:r w:rsidR="00355213" w:rsidRPr="004B7BCE">
        <w:rPr>
          <w:rFonts w:ascii="Times New Roman" w:hAnsi="Times New Roman" w:cs="Times New Roman"/>
          <w:sz w:val="24"/>
          <w:szCs w:val="24"/>
        </w:rPr>
        <w:t xml:space="preserve"> nível mais baixo de análise kropfiana</w:t>
      </w:r>
      <w:r w:rsidR="00AE6E47" w:rsidRPr="004B7BCE">
        <w:rPr>
          <w:rFonts w:ascii="Times New Roman" w:hAnsi="Times New Roman" w:cs="Times New Roman"/>
          <w:sz w:val="24"/>
          <w:szCs w:val="24"/>
        </w:rPr>
        <w:t xml:space="preserve"> (1996)</w:t>
      </w:r>
      <w:r w:rsidR="00E94E97" w:rsidRPr="004B7BCE">
        <w:rPr>
          <w:rFonts w:ascii="Times New Roman" w:hAnsi="Times New Roman" w:cs="Times New Roman"/>
          <w:sz w:val="24"/>
          <w:szCs w:val="24"/>
        </w:rPr>
        <w:t xml:space="preserve"> </w:t>
      </w:r>
      <w:r w:rsidR="00355213" w:rsidRPr="004B7BCE">
        <w:rPr>
          <w:rFonts w:ascii="Times New Roman" w:hAnsi="Times New Roman" w:cs="Times New Roman"/>
          <w:sz w:val="24"/>
          <w:szCs w:val="24"/>
        </w:rPr>
        <w:t xml:space="preserve">– pelo conjunto de ruas – ou </w:t>
      </w:r>
      <w:r w:rsidR="00D24A69" w:rsidRPr="004B7BCE">
        <w:rPr>
          <w:rFonts w:ascii="Times New Roman" w:hAnsi="Times New Roman" w:cs="Times New Roman"/>
          <w:sz w:val="24"/>
          <w:szCs w:val="24"/>
        </w:rPr>
        <w:t>atuando no 1° nível</w:t>
      </w:r>
      <w:r w:rsidR="00355213" w:rsidRPr="004B7BCE">
        <w:rPr>
          <w:rFonts w:ascii="Times New Roman" w:hAnsi="Times New Roman" w:cs="Times New Roman"/>
          <w:sz w:val="24"/>
          <w:szCs w:val="24"/>
        </w:rPr>
        <w:t xml:space="preserve"> proposto por Nascimento et al.</w:t>
      </w:r>
      <w:r w:rsidR="00AE6E47" w:rsidRPr="004B7BCE">
        <w:rPr>
          <w:rFonts w:ascii="Times New Roman" w:hAnsi="Times New Roman" w:cs="Times New Roman"/>
          <w:sz w:val="24"/>
          <w:szCs w:val="24"/>
        </w:rPr>
        <w:t xml:space="preserve"> (2015)</w:t>
      </w:r>
      <w:r w:rsidR="00D24A69" w:rsidRPr="004B7BCE">
        <w:rPr>
          <w:rFonts w:ascii="Times New Roman" w:hAnsi="Times New Roman" w:cs="Times New Roman"/>
          <w:sz w:val="24"/>
          <w:szCs w:val="24"/>
        </w:rPr>
        <w:t>, mas invertendo o elemento macro d</w:t>
      </w:r>
      <w:r w:rsidR="00592EFD" w:rsidRPr="004B7BCE">
        <w:rPr>
          <w:rFonts w:ascii="Times New Roman" w:hAnsi="Times New Roman" w:cs="Times New Roman"/>
          <w:sz w:val="24"/>
          <w:szCs w:val="24"/>
        </w:rPr>
        <w:t>as</w:t>
      </w:r>
      <w:r w:rsidR="00D24A69" w:rsidRPr="004B7BCE">
        <w:rPr>
          <w:rFonts w:ascii="Times New Roman" w:hAnsi="Times New Roman" w:cs="Times New Roman"/>
          <w:sz w:val="24"/>
          <w:szCs w:val="24"/>
        </w:rPr>
        <w:t xml:space="preserve"> análise</w:t>
      </w:r>
      <w:r w:rsidR="00592EFD" w:rsidRPr="004B7BCE">
        <w:rPr>
          <w:rFonts w:ascii="Times New Roman" w:hAnsi="Times New Roman" w:cs="Times New Roman"/>
          <w:sz w:val="24"/>
          <w:szCs w:val="24"/>
        </w:rPr>
        <w:t>s, passando</w:t>
      </w:r>
      <w:r w:rsidR="00D24A69" w:rsidRPr="004B7BCE">
        <w:rPr>
          <w:rFonts w:ascii="Times New Roman" w:hAnsi="Times New Roman" w:cs="Times New Roman"/>
          <w:sz w:val="24"/>
          <w:szCs w:val="24"/>
        </w:rPr>
        <w:t xml:space="preserve"> da rua para o quarteirão.</w:t>
      </w:r>
    </w:p>
    <w:p w14:paraId="7F50358E" w14:textId="731F89C5" w:rsidR="00D24A69" w:rsidRPr="004B7BCE" w:rsidRDefault="00D24A6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Tal estratégia se justifica pelas abordagens mais recentes que entendem a homogeneidade morfológica pelo conjunto de “ilhas” ou quadras idênticas, formando uma </w:t>
      </w:r>
      <w:r w:rsidRPr="004B7BCE">
        <w:rPr>
          <w:rFonts w:ascii="Times New Roman" w:hAnsi="Times New Roman" w:cs="Times New Roman"/>
          <w:i/>
          <w:sz w:val="24"/>
          <w:szCs w:val="24"/>
        </w:rPr>
        <w:t xml:space="preserve">fabric </w:t>
      </w:r>
      <w:r w:rsidRPr="004B7BCE">
        <w:rPr>
          <w:rFonts w:ascii="Times New Roman" w:hAnsi="Times New Roman" w:cs="Times New Roman"/>
          <w:sz w:val="24"/>
          <w:szCs w:val="24"/>
        </w:rPr>
        <w:t>urbana</w:t>
      </w:r>
      <w:r w:rsidR="00AE6E47" w:rsidRPr="004B7BCE">
        <w:rPr>
          <w:rFonts w:ascii="Times New Roman" w:hAnsi="Times New Roman" w:cs="Times New Roman"/>
          <w:sz w:val="24"/>
          <w:szCs w:val="24"/>
        </w:rPr>
        <w:t xml:space="preserve"> (Berghauser-Pont e Haupt, 2010)</w:t>
      </w:r>
      <w:r w:rsidRPr="004B7BCE">
        <w:rPr>
          <w:rFonts w:ascii="Times New Roman" w:hAnsi="Times New Roman" w:cs="Times New Roman"/>
          <w:sz w:val="24"/>
          <w:szCs w:val="24"/>
        </w:rPr>
        <w:t>. Para os autores, a forma urbana pode ser dividida e, portanto, analisada por elementos tais que:</w:t>
      </w:r>
    </w:p>
    <w:p w14:paraId="4FF07360" w14:textId="77777777" w:rsidR="006561F9" w:rsidRPr="004B7BCE" w:rsidRDefault="006561F9" w:rsidP="00F9611E">
      <w:pPr>
        <w:spacing w:after="0" w:line="360" w:lineRule="auto"/>
        <w:jc w:val="both"/>
        <w:rPr>
          <w:rFonts w:ascii="Times New Roman" w:hAnsi="Times New Roman" w:cs="Times New Roman"/>
          <w:sz w:val="24"/>
          <w:szCs w:val="24"/>
        </w:rPr>
      </w:pPr>
    </w:p>
    <w:p w14:paraId="43239201" w14:textId="77777777" w:rsidR="00D24A69" w:rsidRPr="004B7BCE" w:rsidRDefault="00D24A69"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xml:space="preserve">- </w:t>
      </w:r>
      <w:r w:rsidRPr="004B7BCE">
        <w:rPr>
          <w:rFonts w:ascii="Times New Roman" w:hAnsi="Times New Roman" w:cs="Times New Roman"/>
          <w:i/>
          <w:sz w:val="24"/>
          <w:szCs w:val="24"/>
        </w:rPr>
        <w:t xml:space="preserve">Island: </w:t>
      </w:r>
      <w:r w:rsidRPr="004B7BCE">
        <w:rPr>
          <w:rFonts w:ascii="Times New Roman" w:hAnsi="Times New Roman" w:cs="Times New Roman"/>
          <w:sz w:val="24"/>
          <w:szCs w:val="24"/>
        </w:rPr>
        <w:t>quadras</w:t>
      </w:r>
    </w:p>
    <w:p w14:paraId="46A50F4C" w14:textId="77777777" w:rsidR="00D24A69" w:rsidRPr="004B7BCE" w:rsidRDefault="00D24A69"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xml:space="preserve">- </w:t>
      </w:r>
      <w:r w:rsidRPr="004B7BCE">
        <w:rPr>
          <w:rFonts w:ascii="Times New Roman" w:hAnsi="Times New Roman" w:cs="Times New Roman"/>
          <w:i/>
          <w:sz w:val="24"/>
          <w:szCs w:val="24"/>
        </w:rPr>
        <w:t>Fabric</w:t>
      </w:r>
      <w:r w:rsidRPr="004B7BCE">
        <w:rPr>
          <w:rFonts w:ascii="Times New Roman" w:hAnsi="Times New Roman" w:cs="Times New Roman"/>
          <w:sz w:val="24"/>
          <w:szCs w:val="24"/>
        </w:rPr>
        <w:t>: conjunto de ilhas/quadras, determinada pela homogeneidade morfológica,</w:t>
      </w:r>
    </w:p>
    <w:p w14:paraId="4548B5C5" w14:textId="77777777" w:rsidR="00D24A69" w:rsidRPr="004B7BCE" w:rsidRDefault="00D24A69"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xml:space="preserve">- </w:t>
      </w:r>
      <w:r w:rsidRPr="004B7BCE">
        <w:rPr>
          <w:rFonts w:ascii="Times New Roman" w:hAnsi="Times New Roman" w:cs="Times New Roman"/>
          <w:i/>
          <w:sz w:val="24"/>
          <w:szCs w:val="24"/>
        </w:rPr>
        <w:t>District</w:t>
      </w:r>
      <w:r w:rsidRPr="004B7BCE">
        <w:rPr>
          <w:rFonts w:ascii="Times New Roman" w:hAnsi="Times New Roman" w:cs="Times New Roman"/>
          <w:sz w:val="24"/>
          <w:szCs w:val="24"/>
        </w:rPr>
        <w:t>: zona, bairro ou espaço de estudo delimitado pelos principais eixos viários, inclui fabrics e áreas de praças e parques,</w:t>
      </w:r>
    </w:p>
    <w:p w14:paraId="7E1A2D9B" w14:textId="77777777" w:rsidR="00F94E45" w:rsidRPr="004B7BCE" w:rsidRDefault="00DF5AFC"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 xml:space="preserve">Os autores defendem que diferentes quadras organizadas de forma repetitiva em conjuntos – </w:t>
      </w:r>
      <w:r w:rsidRPr="004B7BCE">
        <w:rPr>
          <w:rFonts w:ascii="Times New Roman" w:hAnsi="Times New Roman" w:cs="Times New Roman"/>
          <w:i/>
          <w:sz w:val="24"/>
          <w:szCs w:val="24"/>
        </w:rPr>
        <w:t>Fabric</w:t>
      </w:r>
      <w:r w:rsidRPr="004B7BCE">
        <w:rPr>
          <w:rFonts w:ascii="Times New Roman" w:hAnsi="Times New Roman" w:cs="Times New Roman"/>
          <w:sz w:val="24"/>
          <w:szCs w:val="24"/>
        </w:rPr>
        <w:t xml:space="preserve"> - resultam em diferentes características de espaço urbano. </w:t>
      </w:r>
    </w:p>
    <w:p w14:paraId="53AABEEB" w14:textId="4D547FA8" w:rsidR="00AA2756" w:rsidRPr="004B7BCE" w:rsidRDefault="00DF5AFC"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Da mesma forma, Mascaró</w:t>
      </w:r>
      <w:r w:rsidR="00AE6E47" w:rsidRPr="004B7BCE">
        <w:rPr>
          <w:rFonts w:ascii="Times New Roman" w:hAnsi="Times New Roman" w:cs="Times New Roman"/>
          <w:sz w:val="24"/>
          <w:szCs w:val="24"/>
        </w:rPr>
        <w:t xml:space="preserve"> (2005)</w:t>
      </w:r>
      <w:r w:rsidRPr="004B7BCE">
        <w:rPr>
          <w:rFonts w:ascii="Times New Roman" w:hAnsi="Times New Roman" w:cs="Times New Roman"/>
          <w:sz w:val="24"/>
          <w:szCs w:val="24"/>
        </w:rPr>
        <w:t>, também já havia demonstrado que diferentes formatos e dime</w:t>
      </w:r>
      <w:r w:rsidR="006F0A84" w:rsidRPr="004B7BCE">
        <w:rPr>
          <w:rFonts w:ascii="Times New Roman" w:hAnsi="Times New Roman" w:cs="Times New Roman"/>
          <w:sz w:val="24"/>
          <w:szCs w:val="24"/>
        </w:rPr>
        <w:t>nsões de quadras resultam em um</w:t>
      </w:r>
      <w:r w:rsidRPr="004B7BCE">
        <w:rPr>
          <w:rFonts w:ascii="Times New Roman" w:hAnsi="Times New Roman" w:cs="Times New Roman"/>
          <w:sz w:val="24"/>
          <w:szCs w:val="24"/>
        </w:rPr>
        <w:t xml:space="preserve"> maior ou meno</w:t>
      </w:r>
      <w:r w:rsidR="006767EA" w:rsidRPr="004B7BCE">
        <w:rPr>
          <w:rFonts w:ascii="Times New Roman" w:hAnsi="Times New Roman" w:cs="Times New Roman"/>
          <w:sz w:val="24"/>
          <w:szCs w:val="24"/>
        </w:rPr>
        <w:t>r</w:t>
      </w:r>
      <w:r w:rsidRPr="004B7BCE">
        <w:rPr>
          <w:rFonts w:ascii="Times New Roman" w:hAnsi="Times New Roman" w:cs="Times New Roman"/>
          <w:sz w:val="24"/>
          <w:szCs w:val="24"/>
        </w:rPr>
        <w:t xml:space="preserve"> aproveitamento econômico-funcional destas, </w:t>
      </w:r>
      <w:r w:rsidR="006F0A84" w:rsidRPr="004B7BCE">
        <w:rPr>
          <w:rFonts w:ascii="Times New Roman" w:hAnsi="Times New Roman" w:cs="Times New Roman"/>
          <w:sz w:val="24"/>
          <w:szCs w:val="24"/>
        </w:rPr>
        <w:t xml:space="preserve">influenciando no padrão </w:t>
      </w:r>
      <w:r w:rsidRPr="004B7BCE">
        <w:rPr>
          <w:rFonts w:ascii="Times New Roman" w:hAnsi="Times New Roman" w:cs="Times New Roman"/>
          <w:sz w:val="24"/>
          <w:szCs w:val="24"/>
        </w:rPr>
        <w:t>de lotes resultantes</w:t>
      </w:r>
      <w:r w:rsidR="006F0A84" w:rsidRPr="004B7BCE">
        <w:rPr>
          <w:rFonts w:ascii="Times New Roman" w:hAnsi="Times New Roman" w:cs="Times New Roman"/>
          <w:sz w:val="24"/>
          <w:szCs w:val="24"/>
        </w:rPr>
        <w:t xml:space="preserve"> e consequente tipologia</w:t>
      </w:r>
      <w:r w:rsidRPr="004B7BCE">
        <w:rPr>
          <w:rFonts w:ascii="Times New Roman" w:hAnsi="Times New Roman" w:cs="Times New Roman"/>
          <w:sz w:val="24"/>
          <w:szCs w:val="24"/>
        </w:rPr>
        <w:t>.</w:t>
      </w:r>
    </w:p>
    <w:p w14:paraId="55148174" w14:textId="5ACB6928" w:rsidR="00F655FE" w:rsidRPr="004B7BCE" w:rsidRDefault="00D24A6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relação entre a </w:t>
      </w:r>
      <w:r w:rsidRPr="004B7BCE">
        <w:rPr>
          <w:rFonts w:ascii="Times New Roman" w:hAnsi="Times New Roman" w:cs="Times New Roman"/>
          <w:i/>
          <w:sz w:val="24"/>
          <w:szCs w:val="24"/>
        </w:rPr>
        <w:t xml:space="preserve">Fabric </w:t>
      </w:r>
      <w:r w:rsidRPr="004B7BCE">
        <w:rPr>
          <w:rFonts w:ascii="Times New Roman" w:hAnsi="Times New Roman" w:cs="Times New Roman"/>
          <w:sz w:val="24"/>
          <w:szCs w:val="24"/>
        </w:rPr>
        <w:t xml:space="preserve">e as vias internas </w:t>
      </w:r>
      <w:r w:rsidR="005877C4" w:rsidRPr="004B7BCE">
        <w:rPr>
          <w:rFonts w:ascii="Times New Roman" w:hAnsi="Times New Roman" w:cs="Times New Roman"/>
          <w:sz w:val="24"/>
          <w:szCs w:val="24"/>
        </w:rPr>
        <w:t>a</w:t>
      </w:r>
      <w:r w:rsidR="00AE6E47" w:rsidRPr="004B7BCE">
        <w:rPr>
          <w:rFonts w:ascii="Times New Roman" w:hAnsi="Times New Roman" w:cs="Times New Roman"/>
          <w:sz w:val="24"/>
          <w:szCs w:val="24"/>
        </w:rPr>
        <w:t xml:space="preserve"> ela é explorada por Berghauser-</w:t>
      </w:r>
      <w:r w:rsidRPr="004B7BCE">
        <w:rPr>
          <w:rFonts w:ascii="Times New Roman" w:hAnsi="Times New Roman" w:cs="Times New Roman"/>
          <w:sz w:val="24"/>
          <w:szCs w:val="24"/>
        </w:rPr>
        <w:t>Pont e Haupt</w:t>
      </w:r>
      <w:r w:rsidR="00AE6E47" w:rsidRPr="004B7BCE">
        <w:rPr>
          <w:rFonts w:ascii="Times New Roman" w:hAnsi="Times New Roman" w:cs="Times New Roman"/>
          <w:sz w:val="24"/>
          <w:szCs w:val="24"/>
        </w:rPr>
        <w:t xml:space="preserve"> (2010)</w:t>
      </w:r>
      <w:r w:rsidRPr="004B7BCE">
        <w:rPr>
          <w:rFonts w:ascii="Times New Roman" w:hAnsi="Times New Roman" w:cs="Times New Roman"/>
          <w:sz w:val="24"/>
          <w:szCs w:val="24"/>
        </w:rPr>
        <w:t xml:space="preserve"> no conceito de “Densidade de Redes” (N). A densidade de rede viária refere-se à concentração de rede viária em uma determinada área homogênea, definindo o “grão urbano”, ou seja, a relação entre as dimensões das quadras e do sistema viário.</w:t>
      </w:r>
      <w:r w:rsidR="005877C4" w:rsidRPr="004B7BCE">
        <w:rPr>
          <w:rFonts w:ascii="Times New Roman" w:hAnsi="Times New Roman" w:cs="Times New Roman"/>
          <w:sz w:val="24"/>
          <w:szCs w:val="24"/>
        </w:rPr>
        <w:t xml:space="preserve"> Segundo os autores a densidade de redes é medida pela formula: </w:t>
      </w:r>
    </w:p>
    <w:p w14:paraId="488E06F6" w14:textId="77777777" w:rsidR="00AE6E47" w:rsidRPr="004B7BCE" w:rsidRDefault="00AE6E47" w:rsidP="00F9611E">
      <w:pPr>
        <w:spacing w:after="0" w:line="360" w:lineRule="auto"/>
        <w:jc w:val="both"/>
        <w:rPr>
          <w:rFonts w:ascii="Times New Roman" w:hAnsi="Times New Roman" w:cs="Times New Roman"/>
          <w:b/>
          <w:sz w:val="24"/>
          <w:szCs w:val="24"/>
          <w:lang w:val="en-GB"/>
        </w:rPr>
      </w:pPr>
    </w:p>
    <w:p w14:paraId="38573523" w14:textId="0EB71B4E" w:rsidR="005877C4" w:rsidRPr="004B7BCE" w:rsidRDefault="005877C4" w:rsidP="00F9611E">
      <w:pPr>
        <w:spacing w:after="0" w:line="360" w:lineRule="auto"/>
        <w:jc w:val="both"/>
        <w:rPr>
          <w:rFonts w:ascii="Times New Roman" w:hAnsi="Times New Roman" w:cs="Times New Roman"/>
          <w:b/>
          <w:sz w:val="24"/>
          <w:szCs w:val="24"/>
          <w:vertAlign w:val="subscript"/>
          <w:lang w:val="en-GB"/>
        </w:rPr>
      </w:pPr>
      <w:r w:rsidRPr="004B7BCE">
        <w:rPr>
          <w:rFonts w:ascii="Times New Roman" w:hAnsi="Times New Roman" w:cs="Times New Roman"/>
          <w:b/>
          <w:sz w:val="24"/>
          <w:szCs w:val="24"/>
          <w:lang w:val="en-GB"/>
        </w:rPr>
        <w:t>N</w:t>
      </w:r>
      <w:r w:rsidRPr="004B7BCE">
        <w:rPr>
          <w:rFonts w:ascii="Times New Roman" w:hAnsi="Times New Roman" w:cs="Times New Roman"/>
          <w:b/>
          <w:sz w:val="24"/>
          <w:szCs w:val="24"/>
          <w:vertAlign w:val="subscript"/>
          <w:lang w:val="en-GB"/>
        </w:rPr>
        <w:t>fabric</w:t>
      </w:r>
      <w:r w:rsidRPr="004B7BCE">
        <w:rPr>
          <w:rFonts w:ascii="Times New Roman" w:hAnsi="Times New Roman" w:cs="Times New Roman"/>
          <w:b/>
          <w:sz w:val="24"/>
          <w:szCs w:val="24"/>
          <w:lang w:val="en-GB"/>
        </w:rPr>
        <w:t xml:space="preserve">= l </w:t>
      </w:r>
      <w:r w:rsidRPr="004B7BCE">
        <w:rPr>
          <w:rFonts w:ascii="Times New Roman" w:hAnsi="Times New Roman" w:cs="Times New Roman"/>
          <w:b/>
          <w:sz w:val="24"/>
          <w:szCs w:val="24"/>
          <w:vertAlign w:val="subscript"/>
          <w:lang w:val="en-GB"/>
        </w:rPr>
        <w:t>int</w:t>
      </w:r>
      <w:r w:rsidRPr="004B7BCE">
        <w:rPr>
          <w:rFonts w:ascii="Times New Roman" w:hAnsi="Times New Roman" w:cs="Times New Roman"/>
          <w:b/>
          <w:sz w:val="24"/>
          <w:szCs w:val="24"/>
          <w:lang w:val="en-GB"/>
        </w:rPr>
        <w:t xml:space="preserve">+(l </w:t>
      </w:r>
      <w:r w:rsidRPr="004B7BCE">
        <w:rPr>
          <w:rFonts w:ascii="Times New Roman" w:hAnsi="Times New Roman" w:cs="Times New Roman"/>
          <w:b/>
          <w:sz w:val="24"/>
          <w:szCs w:val="24"/>
          <w:vertAlign w:val="subscript"/>
          <w:lang w:val="en-GB"/>
        </w:rPr>
        <w:t xml:space="preserve">ext </w:t>
      </w:r>
      <w:r w:rsidRPr="004B7BCE">
        <w:rPr>
          <w:rFonts w:ascii="Times New Roman" w:hAnsi="Times New Roman" w:cs="Times New Roman"/>
          <w:b/>
          <w:sz w:val="24"/>
          <w:szCs w:val="24"/>
          <w:lang w:val="en-GB"/>
        </w:rPr>
        <w:t xml:space="preserve">/2) / A </w:t>
      </w:r>
      <w:r w:rsidRPr="004B7BCE">
        <w:rPr>
          <w:rFonts w:ascii="Times New Roman" w:hAnsi="Times New Roman" w:cs="Times New Roman"/>
          <w:b/>
          <w:sz w:val="24"/>
          <w:szCs w:val="24"/>
          <w:vertAlign w:val="subscript"/>
          <w:lang w:val="en-GB"/>
        </w:rPr>
        <w:t>fabric</w:t>
      </w:r>
    </w:p>
    <w:p w14:paraId="0BADE6A2" w14:textId="77777777" w:rsidR="00AE6E47" w:rsidRPr="004B7BCE" w:rsidRDefault="00AE6E47" w:rsidP="00F9611E">
      <w:pPr>
        <w:spacing w:after="0" w:line="360" w:lineRule="auto"/>
        <w:jc w:val="both"/>
        <w:rPr>
          <w:rFonts w:ascii="Times New Roman" w:hAnsi="Times New Roman" w:cs="Times New Roman"/>
          <w:sz w:val="24"/>
          <w:szCs w:val="24"/>
        </w:rPr>
      </w:pPr>
    </w:p>
    <w:p w14:paraId="049E4D6B" w14:textId="05A9EE3F" w:rsidR="005877C4" w:rsidRPr="004B7BCE" w:rsidRDefault="005877C4"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letra “l” representa o comprimento interno ou externo das vias (figura </w:t>
      </w:r>
      <w:r w:rsidR="00D04844" w:rsidRPr="004B7BCE">
        <w:rPr>
          <w:rFonts w:ascii="Times New Roman" w:hAnsi="Times New Roman" w:cs="Times New Roman"/>
          <w:sz w:val="24"/>
          <w:szCs w:val="24"/>
        </w:rPr>
        <w:t>1</w:t>
      </w:r>
      <w:r w:rsidRPr="004B7BCE">
        <w:rPr>
          <w:rFonts w:ascii="Times New Roman" w:hAnsi="Times New Roman" w:cs="Times New Roman"/>
          <w:sz w:val="24"/>
          <w:szCs w:val="24"/>
        </w:rPr>
        <w:t xml:space="preserve">), a letra “A” representa a </w:t>
      </w:r>
      <w:r w:rsidR="00F655FE" w:rsidRPr="004B7BCE">
        <w:rPr>
          <w:rFonts w:ascii="Times New Roman" w:hAnsi="Times New Roman" w:cs="Times New Roman"/>
          <w:sz w:val="24"/>
          <w:szCs w:val="24"/>
        </w:rPr>
        <w:t xml:space="preserve">área total da </w:t>
      </w:r>
      <w:r w:rsidR="00F655FE" w:rsidRPr="004B7BCE">
        <w:rPr>
          <w:rFonts w:ascii="Times New Roman" w:hAnsi="Times New Roman" w:cs="Times New Roman"/>
          <w:i/>
          <w:sz w:val="24"/>
          <w:szCs w:val="24"/>
        </w:rPr>
        <w:t xml:space="preserve">Fabric </w:t>
      </w:r>
      <w:r w:rsidR="00F655FE" w:rsidRPr="004B7BCE">
        <w:rPr>
          <w:rFonts w:ascii="Times New Roman" w:hAnsi="Times New Roman" w:cs="Times New Roman"/>
          <w:sz w:val="24"/>
          <w:szCs w:val="24"/>
        </w:rPr>
        <w:t>analisada.</w:t>
      </w:r>
    </w:p>
    <w:p w14:paraId="37FD1548" w14:textId="586D065B" w:rsidR="00F655FE" w:rsidRPr="004B7BCE" w:rsidRDefault="005877C4"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Diferentes Densidades de Redes determinam diferentes morfologias urbanas. Uma alta densidade de redes (N alto) indica uma malha pequena. Uma baixa densidade de redes (N baixo) indica uma malha larga, conforme o comparativo demonstrado na figura 1. Assim, percebe-se a </w:t>
      </w:r>
      <w:r w:rsidR="00FA7D60" w:rsidRPr="004B7BCE">
        <w:rPr>
          <w:rFonts w:ascii="Times New Roman" w:hAnsi="Times New Roman" w:cs="Times New Roman"/>
          <w:sz w:val="24"/>
          <w:szCs w:val="24"/>
        </w:rPr>
        <w:t>correlação inversa</w:t>
      </w:r>
      <w:r w:rsidRPr="004B7BCE">
        <w:rPr>
          <w:rFonts w:ascii="Times New Roman" w:hAnsi="Times New Roman" w:cs="Times New Roman"/>
          <w:sz w:val="24"/>
          <w:szCs w:val="24"/>
        </w:rPr>
        <w:t xml:space="preserve"> entre o N e a distância entre eixos viários e largura das ruas. </w:t>
      </w:r>
      <w:r w:rsidR="00702BAE" w:rsidRPr="004B7BCE">
        <w:rPr>
          <w:rFonts w:ascii="Times New Roman" w:hAnsi="Times New Roman" w:cs="Times New Roman"/>
          <w:sz w:val="24"/>
          <w:szCs w:val="24"/>
        </w:rPr>
        <w:t>Ou seja,</w:t>
      </w:r>
      <w:r w:rsidR="00203291" w:rsidRPr="004B7BCE">
        <w:rPr>
          <w:rFonts w:ascii="Times New Roman" w:hAnsi="Times New Roman" w:cs="Times New Roman"/>
          <w:sz w:val="24"/>
          <w:szCs w:val="24"/>
        </w:rPr>
        <w:t xml:space="preserve"> N maiores pressupõem quarteirões menores.</w:t>
      </w:r>
    </w:p>
    <w:p w14:paraId="27FA8A68" w14:textId="77777777" w:rsidR="00B06556" w:rsidRPr="004B7BCE" w:rsidRDefault="00B0655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O cálculo do N pode ser usado para sistematizar, em ambientes computacionais, a identificação dos limites entre </w:t>
      </w:r>
      <w:r w:rsidRPr="004B7BCE">
        <w:rPr>
          <w:rFonts w:ascii="Times New Roman" w:hAnsi="Times New Roman" w:cs="Times New Roman"/>
          <w:i/>
          <w:sz w:val="24"/>
          <w:szCs w:val="24"/>
        </w:rPr>
        <w:t>Fabrics</w:t>
      </w:r>
      <w:r w:rsidRPr="004B7BCE">
        <w:rPr>
          <w:rFonts w:ascii="Times New Roman" w:hAnsi="Times New Roman" w:cs="Times New Roman"/>
          <w:sz w:val="24"/>
          <w:szCs w:val="24"/>
        </w:rPr>
        <w:t xml:space="preserve"> diferentes. Aqui neste estudo o cálculo no N serve somente para fins comparativos entre diferentes </w:t>
      </w:r>
      <w:r w:rsidRPr="004B7BCE">
        <w:rPr>
          <w:rFonts w:ascii="Times New Roman" w:hAnsi="Times New Roman" w:cs="Times New Roman"/>
          <w:i/>
          <w:sz w:val="24"/>
          <w:szCs w:val="24"/>
        </w:rPr>
        <w:t xml:space="preserve">Fabrics </w:t>
      </w:r>
      <w:r w:rsidRPr="004B7BCE">
        <w:rPr>
          <w:rFonts w:ascii="Times New Roman" w:hAnsi="Times New Roman" w:cs="Times New Roman"/>
          <w:sz w:val="24"/>
          <w:szCs w:val="24"/>
        </w:rPr>
        <w:t>analisadas.</w:t>
      </w:r>
    </w:p>
    <w:p w14:paraId="519C73CC" w14:textId="160909E0" w:rsidR="00B06556" w:rsidRPr="004B7BCE" w:rsidRDefault="00B0655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 luz das análises relativas à vitalidade urbana</w:t>
      </w:r>
      <w:r w:rsidR="00AE6E47" w:rsidRPr="004B7BCE">
        <w:rPr>
          <w:rFonts w:ascii="Times New Roman" w:hAnsi="Times New Roman" w:cs="Times New Roman"/>
          <w:sz w:val="24"/>
          <w:szCs w:val="24"/>
        </w:rPr>
        <w:t xml:space="preserve"> (Jacobs, </w:t>
      </w:r>
      <w:r w:rsidR="003478ED">
        <w:rPr>
          <w:rFonts w:ascii="Times New Roman" w:hAnsi="Times New Roman" w:cs="Times New Roman"/>
          <w:sz w:val="24"/>
          <w:szCs w:val="24"/>
        </w:rPr>
        <w:t>2000</w:t>
      </w:r>
      <w:r w:rsidR="00AE6E47" w:rsidRPr="004B7BCE">
        <w:rPr>
          <w:rFonts w:ascii="Times New Roman" w:hAnsi="Times New Roman" w:cs="Times New Roman"/>
          <w:sz w:val="24"/>
          <w:szCs w:val="24"/>
        </w:rPr>
        <w:t>)</w:t>
      </w:r>
      <w:r w:rsidRPr="004B7BCE">
        <w:rPr>
          <w:rFonts w:ascii="Times New Roman" w:hAnsi="Times New Roman" w:cs="Times New Roman"/>
          <w:sz w:val="24"/>
          <w:szCs w:val="24"/>
        </w:rPr>
        <w:t>, existe um entendimento que um número maior de quadras e de vias - ou seja, um N alto - facilitaria variações de percurso distribuindo de forma mais uniforme a presença de pessoas nas ruas, evitando ruas desertas</w:t>
      </w:r>
      <w:r w:rsidR="00D04844" w:rsidRPr="004B7BCE">
        <w:rPr>
          <w:rFonts w:ascii="Times New Roman" w:hAnsi="Times New Roman" w:cs="Times New Roman"/>
          <w:sz w:val="24"/>
          <w:szCs w:val="24"/>
        </w:rPr>
        <w:t xml:space="preserve"> que por serem muito longas desestimulariam o pedestre</w:t>
      </w:r>
      <w:r w:rsidRPr="004B7BCE">
        <w:rPr>
          <w:rFonts w:ascii="Times New Roman" w:hAnsi="Times New Roman" w:cs="Times New Roman"/>
          <w:sz w:val="24"/>
          <w:szCs w:val="24"/>
        </w:rPr>
        <w:t>. Assim, podemos também afirmar que a densidade de redes traduz as facilidades/dificuldades de acesso às construções.</w:t>
      </w:r>
    </w:p>
    <w:p w14:paraId="03C5B38E" w14:textId="0EFD586D" w:rsidR="00D04844" w:rsidRPr="004B7BCE" w:rsidRDefault="00B0655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Neste sentido, a metodologia de análise proposta por Bergh</w:t>
      </w:r>
      <w:r w:rsidR="00AE6E47" w:rsidRPr="004B7BCE">
        <w:rPr>
          <w:rFonts w:ascii="Times New Roman" w:hAnsi="Times New Roman" w:cs="Times New Roman"/>
          <w:sz w:val="24"/>
          <w:szCs w:val="24"/>
        </w:rPr>
        <w:t>auser-</w:t>
      </w:r>
      <w:r w:rsidRPr="004B7BCE">
        <w:rPr>
          <w:rFonts w:ascii="Times New Roman" w:hAnsi="Times New Roman" w:cs="Times New Roman"/>
          <w:sz w:val="24"/>
          <w:szCs w:val="24"/>
        </w:rPr>
        <w:t>Pont e Haupt</w:t>
      </w:r>
      <w:r w:rsidR="00AE6E47" w:rsidRPr="004B7BCE">
        <w:rPr>
          <w:rFonts w:ascii="Times New Roman" w:hAnsi="Times New Roman" w:cs="Times New Roman"/>
          <w:sz w:val="24"/>
          <w:szCs w:val="24"/>
        </w:rPr>
        <w:t xml:space="preserve"> (2010)</w:t>
      </w:r>
      <w:r w:rsidRPr="004B7BCE">
        <w:rPr>
          <w:rFonts w:ascii="Times New Roman" w:hAnsi="Times New Roman" w:cs="Times New Roman"/>
          <w:sz w:val="24"/>
          <w:szCs w:val="24"/>
        </w:rPr>
        <w:t xml:space="preserve">, combina um conjunto de variáveis diretas (obtidas pela análise da forma) e indiretas (obtidas pelas relações entre os indicadores ou entre escalas) que permitem uma compreensão mais </w:t>
      </w:r>
      <w:r w:rsidRPr="004B7BCE">
        <w:rPr>
          <w:rFonts w:ascii="Times New Roman" w:hAnsi="Times New Roman" w:cs="Times New Roman"/>
          <w:sz w:val="24"/>
          <w:szCs w:val="24"/>
        </w:rPr>
        <w:lastRenderedPageBreak/>
        <w:t xml:space="preserve">aprofundada da forma urbana e que vai além dos índices de Aproveitamento e Taxas de Ocupação. </w:t>
      </w:r>
    </w:p>
    <w:p w14:paraId="168B5F91" w14:textId="1E57906C" w:rsidR="00E643BD" w:rsidRPr="004B7BCE" w:rsidRDefault="00B0655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combinação variada destes indicadores permite um estudo mais aprofundado da distribuição das intensidades e dos volumes construídos e de seu impacto em termos de desempenho quanto a disponibilidade de espaços não edificados, capacidade em termos de vagas de estacionamento no perfil viário, quanto à incidência da luz do dia nas edificações, urbanidade, entre outros. </w:t>
      </w:r>
      <w:r w:rsidR="00E643BD" w:rsidRPr="004B7BCE">
        <w:rPr>
          <w:rFonts w:ascii="Times New Roman" w:hAnsi="Times New Roman" w:cs="Times New Roman"/>
          <w:sz w:val="24"/>
          <w:szCs w:val="24"/>
        </w:rPr>
        <w:t xml:space="preserve">Sendo assim, a combinação variada de elementos de morfologia urbana influência sobremaneira o desempenho do ambiente urbano - construído e não-construído. </w:t>
      </w:r>
    </w:p>
    <w:p w14:paraId="5714B4B9" w14:textId="31AF0F38" w:rsidR="00EC47C6" w:rsidRPr="004B7BCE" w:rsidRDefault="00EC47C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Sendo</w:t>
      </w:r>
      <w:r w:rsidR="002D73C8" w:rsidRPr="004B7BCE">
        <w:rPr>
          <w:rFonts w:ascii="Times New Roman" w:hAnsi="Times New Roman" w:cs="Times New Roman"/>
          <w:sz w:val="24"/>
          <w:szCs w:val="24"/>
        </w:rPr>
        <w:t xml:space="preserve"> a</w:t>
      </w:r>
      <w:r w:rsidRPr="004B7BCE">
        <w:rPr>
          <w:rFonts w:ascii="Times New Roman" w:hAnsi="Times New Roman" w:cs="Times New Roman"/>
          <w:sz w:val="24"/>
          <w:szCs w:val="24"/>
        </w:rPr>
        <w:t xml:space="preserve"> forma urbana </w:t>
      </w:r>
      <w:r w:rsidR="00AC2C66" w:rsidRPr="004B7BCE">
        <w:rPr>
          <w:rFonts w:ascii="Times New Roman" w:hAnsi="Times New Roman" w:cs="Times New Roman"/>
          <w:sz w:val="24"/>
          <w:szCs w:val="24"/>
        </w:rPr>
        <w:t>entendida</w:t>
      </w:r>
      <w:r w:rsidRPr="004B7BCE">
        <w:rPr>
          <w:rFonts w:ascii="Times New Roman" w:hAnsi="Times New Roman" w:cs="Times New Roman"/>
          <w:sz w:val="24"/>
          <w:szCs w:val="24"/>
        </w:rPr>
        <w:t>,</w:t>
      </w:r>
      <w:r w:rsidR="00AC2C66" w:rsidRPr="004B7BCE">
        <w:rPr>
          <w:rFonts w:ascii="Times New Roman" w:hAnsi="Times New Roman" w:cs="Times New Roman"/>
          <w:sz w:val="24"/>
          <w:szCs w:val="24"/>
        </w:rPr>
        <w:t xml:space="preserve"> neste estudo</w:t>
      </w:r>
      <w:r w:rsidRPr="004B7BCE">
        <w:rPr>
          <w:rFonts w:ascii="Times New Roman" w:hAnsi="Times New Roman" w:cs="Times New Roman"/>
          <w:sz w:val="24"/>
          <w:szCs w:val="24"/>
        </w:rPr>
        <w:t>,</w:t>
      </w:r>
      <w:r w:rsidR="00AC2C66" w:rsidRPr="004B7BCE">
        <w:rPr>
          <w:rFonts w:ascii="Times New Roman" w:hAnsi="Times New Roman" w:cs="Times New Roman"/>
          <w:sz w:val="24"/>
          <w:szCs w:val="24"/>
        </w:rPr>
        <w:t xml:space="preserve"> pelo conjunto de elementos que a compõem, resultantes </w:t>
      </w:r>
      <w:r w:rsidRPr="004B7BCE">
        <w:rPr>
          <w:rFonts w:ascii="Times New Roman" w:hAnsi="Times New Roman" w:cs="Times New Roman"/>
          <w:sz w:val="24"/>
          <w:szCs w:val="24"/>
        </w:rPr>
        <w:t xml:space="preserve">tanto do parcelamento do solo realizado na cidade de Passo Fundo, quanto </w:t>
      </w:r>
      <w:r w:rsidR="00AC2C66" w:rsidRPr="004B7BCE">
        <w:rPr>
          <w:rFonts w:ascii="Times New Roman" w:hAnsi="Times New Roman" w:cs="Times New Roman"/>
          <w:sz w:val="24"/>
          <w:szCs w:val="24"/>
        </w:rPr>
        <w:t>das decisões de projeto do edificado</w:t>
      </w:r>
      <w:r w:rsidRPr="004B7BCE">
        <w:rPr>
          <w:rFonts w:ascii="Times New Roman" w:hAnsi="Times New Roman" w:cs="Times New Roman"/>
          <w:sz w:val="24"/>
          <w:szCs w:val="24"/>
        </w:rPr>
        <w:t>;</w:t>
      </w:r>
      <w:r w:rsidR="00AC2C66" w:rsidRPr="004B7BCE">
        <w:rPr>
          <w:rFonts w:ascii="Times New Roman" w:hAnsi="Times New Roman" w:cs="Times New Roman"/>
          <w:sz w:val="24"/>
          <w:szCs w:val="24"/>
        </w:rPr>
        <w:t xml:space="preserve"> ambas constrangidas</w:t>
      </w:r>
      <w:r w:rsidR="00FA7D60" w:rsidRPr="004B7BCE">
        <w:rPr>
          <w:rFonts w:ascii="Times New Roman" w:hAnsi="Times New Roman" w:cs="Times New Roman"/>
          <w:sz w:val="24"/>
          <w:szCs w:val="24"/>
        </w:rPr>
        <w:t xml:space="preserve"> </w:t>
      </w:r>
      <w:r w:rsidR="00AC2C66" w:rsidRPr="004B7BCE">
        <w:rPr>
          <w:rFonts w:ascii="Times New Roman" w:hAnsi="Times New Roman" w:cs="Times New Roman"/>
          <w:sz w:val="24"/>
          <w:szCs w:val="24"/>
        </w:rPr>
        <w:t>normalmente pelo</w:t>
      </w:r>
      <w:r w:rsidR="002D73C8" w:rsidRPr="004B7BCE">
        <w:rPr>
          <w:rFonts w:ascii="Times New Roman" w:hAnsi="Times New Roman" w:cs="Times New Roman"/>
          <w:sz w:val="24"/>
          <w:szCs w:val="24"/>
        </w:rPr>
        <w:t xml:space="preserve"> tempo, história e</w:t>
      </w:r>
      <w:r w:rsidR="00AC2C66" w:rsidRPr="004B7BCE">
        <w:rPr>
          <w:rFonts w:ascii="Times New Roman" w:hAnsi="Times New Roman" w:cs="Times New Roman"/>
          <w:sz w:val="24"/>
          <w:szCs w:val="24"/>
        </w:rPr>
        <w:t xml:space="preserve"> conjunto de regras especificadas n</w:t>
      </w:r>
      <w:r w:rsidRPr="004B7BCE">
        <w:rPr>
          <w:rFonts w:ascii="Times New Roman" w:hAnsi="Times New Roman" w:cs="Times New Roman"/>
          <w:sz w:val="24"/>
          <w:szCs w:val="24"/>
        </w:rPr>
        <w:t>os instrumentos de planejamento; entendemos necessário primeiramente apresentar a estrutura urbana resultante da trajetória histórica da população.</w:t>
      </w:r>
    </w:p>
    <w:p w14:paraId="299EF265" w14:textId="1C450A77" w:rsidR="00EC47C6" w:rsidRPr="004B7BCE" w:rsidRDefault="00EC47C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As análises realizadas </w:t>
      </w:r>
      <w:r w:rsidR="00592EFD" w:rsidRPr="004B7BCE">
        <w:rPr>
          <w:rFonts w:ascii="Times New Roman" w:hAnsi="Times New Roman" w:cs="Times New Roman"/>
          <w:sz w:val="24"/>
          <w:szCs w:val="24"/>
        </w:rPr>
        <w:t>por</w:t>
      </w:r>
      <w:r w:rsidR="00AE6E47" w:rsidRPr="004B7BCE">
        <w:rPr>
          <w:rFonts w:ascii="Times New Roman" w:hAnsi="Times New Roman" w:cs="Times New Roman"/>
          <w:sz w:val="24"/>
          <w:szCs w:val="24"/>
        </w:rPr>
        <w:t xml:space="preserve"> </w:t>
      </w:r>
      <w:r w:rsidR="00592EFD" w:rsidRPr="004B7BCE">
        <w:rPr>
          <w:rFonts w:ascii="Times New Roman" w:hAnsi="Times New Roman" w:cs="Times New Roman"/>
          <w:sz w:val="24"/>
          <w:szCs w:val="24"/>
        </w:rPr>
        <w:t>Ferreto</w:t>
      </w:r>
      <w:r w:rsidR="00AE6E47" w:rsidRPr="004B7BCE">
        <w:rPr>
          <w:rFonts w:ascii="Times New Roman" w:hAnsi="Times New Roman" w:cs="Times New Roman"/>
          <w:sz w:val="24"/>
          <w:szCs w:val="24"/>
        </w:rPr>
        <w:t xml:space="preserve"> (2012)</w:t>
      </w:r>
      <w:r w:rsidRPr="004B7BCE">
        <w:rPr>
          <w:rFonts w:ascii="Times New Roman" w:hAnsi="Times New Roman" w:cs="Times New Roman"/>
          <w:sz w:val="24"/>
          <w:szCs w:val="24"/>
        </w:rPr>
        <w:t>, sintetizadas aqui no capítulo 2, contribuíram sobremaneira à análise do Plano Urbano sob a perspectiva Conzenian</w:t>
      </w:r>
      <w:r w:rsidR="00592EFD" w:rsidRPr="004B7BCE">
        <w:rPr>
          <w:rFonts w:ascii="Times New Roman" w:hAnsi="Times New Roman" w:cs="Times New Roman"/>
          <w:sz w:val="24"/>
          <w:szCs w:val="24"/>
        </w:rPr>
        <w:t xml:space="preserve">a. </w:t>
      </w:r>
      <w:r w:rsidRPr="004B7BCE">
        <w:rPr>
          <w:rFonts w:ascii="Times New Roman" w:hAnsi="Times New Roman" w:cs="Times New Roman"/>
          <w:sz w:val="24"/>
          <w:szCs w:val="24"/>
        </w:rPr>
        <w:t xml:space="preserve">Ainda que a abordagem Conzeniana se interesse </w:t>
      </w:r>
      <w:r w:rsidR="00C72F22" w:rsidRPr="004B7BCE">
        <w:rPr>
          <w:rFonts w:ascii="Times New Roman" w:hAnsi="Times New Roman" w:cs="Times New Roman"/>
          <w:sz w:val="24"/>
          <w:szCs w:val="24"/>
        </w:rPr>
        <w:t xml:space="preserve">também </w:t>
      </w:r>
      <w:r w:rsidRPr="004B7BCE">
        <w:rPr>
          <w:rFonts w:ascii="Times New Roman" w:hAnsi="Times New Roman" w:cs="Times New Roman"/>
          <w:sz w:val="24"/>
          <w:szCs w:val="24"/>
        </w:rPr>
        <w:t>ao conteúdo de cada parcela, numa escala de análise micro-urbana</w:t>
      </w:r>
      <w:r w:rsidR="00AE6E47" w:rsidRPr="004B7BCE">
        <w:rPr>
          <w:rFonts w:ascii="Times New Roman" w:hAnsi="Times New Roman" w:cs="Times New Roman"/>
          <w:sz w:val="24"/>
          <w:szCs w:val="24"/>
        </w:rPr>
        <w:t xml:space="preserve"> (Conzen, 19</w:t>
      </w:r>
      <w:r w:rsidR="003478ED">
        <w:rPr>
          <w:rFonts w:ascii="Times New Roman" w:hAnsi="Times New Roman" w:cs="Times New Roman"/>
          <w:sz w:val="24"/>
          <w:szCs w:val="24"/>
        </w:rPr>
        <w:t>9</w:t>
      </w:r>
      <w:r w:rsidR="00AE6E47" w:rsidRPr="004B7BCE">
        <w:rPr>
          <w:rFonts w:ascii="Times New Roman" w:hAnsi="Times New Roman" w:cs="Times New Roman"/>
          <w:sz w:val="24"/>
          <w:szCs w:val="24"/>
        </w:rPr>
        <w:t>8; Moudon, 199</w:t>
      </w:r>
      <w:r w:rsidR="00826BDF">
        <w:rPr>
          <w:rFonts w:ascii="Times New Roman" w:hAnsi="Times New Roman" w:cs="Times New Roman"/>
          <w:sz w:val="24"/>
          <w:szCs w:val="24"/>
        </w:rPr>
        <w:t>7</w:t>
      </w:r>
      <w:r w:rsidR="00AE6E47" w:rsidRPr="004B7BCE">
        <w:rPr>
          <w:rFonts w:ascii="Times New Roman" w:hAnsi="Times New Roman" w:cs="Times New Roman"/>
          <w:sz w:val="24"/>
          <w:szCs w:val="24"/>
        </w:rPr>
        <w:t>)</w:t>
      </w:r>
      <w:r w:rsidRPr="004B7BCE">
        <w:rPr>
          <w:rFonts w:ascii="Times New Roman" w:hAnsi="Times New Roman" w:cs="Times New Roman"/>
          <w:sz w:val="24"/>
          <w:szCs w:val="24"/>
        </w:rPr>
        <w:t xml:space="preserve">, esta etapa do estudo vai da análise macro à escala do quarteirão, sua relação com o sistema viário e seus impactos na performance urbana. </w:t>
      </w:r>
    </w:p>
    <w:p w14:paraId="7780C3A4" w14:textId="2147CDEC" w:rsidR="00AE6E47" w:rsidRDefault="00EC47C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Posteriormente</w:t>
      </w:r>
      <w:r w:rsidR="00F9050C" w:rsidRPr="004B7BCE">
        <w:rPr>
          <w:rFonts w:ascii="Times New Roman" w:hAnsi="Times New Roman" w:cs="Times New Roman"/>
          <w:sz w:val="24"/>
          <w:szCs w:val="24"/>
        </w:rPr>
        <w:t>, capítulo 3,</w:t>
      </w:r>
      <w:r w:rsidRPr="004B7BCE">
        <w:rPr>
          <w:rFonts w:ascii="Times New Roman" w:hAnsi="Times New Roman" w:cs="Times New Roman"/>
          <w:sz w:val="24"/>
          <w:szCs w:val="24"/>
        </w:rPr>
        <w:t xml:space="preserve"> apresentarmos o recorte de análise proposto para este documento: identificação de </w:t>
      </w:r>
      <w:r w:rsidRPr="004B7BCE">
        <w:rPr>
          <w:rFonts w:ascii="Times New Roman" w:hAnsi="Times New Roman" w:cs="Times New Roman"/>
          <w:i/>
          <w:sz w:val="24"/>
          <w:szCs w:val="24"/>
        </w:rPr>
        <w:t>Fabrics</w:t>
      </w:r>
      <w:r w:rsidRPr="004B7BCE">
        <w:rPr>
          <w:rFonts w:ascii="Times New Roman" w:hAnsi="Times New Roman" w:cs="Times New Roman"/>
          <w:sz w:val="24"/>
          <w:szCs w:val="24"/>
        </w:rPr>
        <w:t xml:space="preserve"> segundo o conceito Berghauser</w:t>
      </w:r>
      <w:r w:rsidR="003478ED">
        <w:rPr>
          <w:rFonts w:ascii="Times New Roman" w:hAnsi="Times New Roman" w:cs="Times New Roman"/>
          <w:sz w:val="24"/>
          <w:szCs w:val="24"/>
        </w:rPr>
        <w:t>-</w:t>
      </w:r>
      <w:r w:rsidRPr="004B7BCE">
        <w:rPr>
          <w:rFonts w:ascii="Times New Roman" w:hAnsi="Times New Roman" w:cs="Times New Roman"/>
          <w:sz w:val="24"/>
          <w:szCs w:val="24"/>
        </w:rPr>
        <w:t>Pont e Haupt (2010) e suas características formais distintas: parcelamento em lotes consequentes e densidade de vias.</w:t>
      </w:r>
      <w:r w:rsidR="00592EFD" w:rsidRPr="004B7BCE">
        <w:rPr>
          <w:rFonts w:ascii="Times New Roman" w:hAnsi="Times New Roman" w:cs="Times New Roman"/>
          <w:sz w:val="24"/>
          <w:szCs w:val="24"/>
        </w:rPr>
        <w:t xml:space="preserve"> </w:t>
      </w:r>
      <w:r w:rsidRPr="004B7BCE">
        <w:rPr>
          <w:rFonts w:ascii="Times New Roman" w:hAnsi="Times New Roman" w:cs="Times New Roman"/>
          <w:sz w:val="24"/>
          <w:szCs w:val="24"/>
        </w:rPr>
        <w:t xml:space="preserve">A análise do tecido edificado, não é apresentada neste trabalho, sendo </w:t>
      </w:r>
      <w:r w:rsidR="00E643BD" w:rsidRPr="004B7BCE">
        <w:rPr>
          <w:rFonts w:ascii="Times New Roman" w:hAnsi="Times New Roman" w:cs="Times New Roman"/>
          <w:sz w:val="24"/>
          <w:szCs w:val="24"/>
        </w:rPr>
        <w:t xml:space="preserve">este recorte apresentado em </w:t>
      </w:r>
      <w:r w:rsidRPr="004B7BCE">
        <w:rPr>
          <w:rFonts w:ascii="Times New Roman" w:hAnsi="Times New Roman" w:cs="Times New Roman"/>
          <w:sz w:val="24"/>
          <w:szCs w:val="24"/>
        </w:rPr>
        <w:t>publicações futuras que relacionam a forma e dimensionamento do lote às edificações e seus usos.</w:t>
      </w:r>
    </w:p>
    <w:p w14:paraId="310649F2" w14:textId="77777777" w:rsidR="00833A37" w:rsidRDefault="00833A37" w:rsidP="00F9611E">
      <w:pPr>
        <w:spacing w:after="0" w:line="360" w:lineRule="auto"/>
        <w:jc w:val="both"/>
        <w:rPr>
          <w:rFonts w:ascii="Times New Roman" w:hAnsi="Times New Roman" w:cs="Times New Roman"/>
          <w:sz w:val="24"/>
          <w:szCs w:val="24"/>
        </w:rPr>
      </w:pPr>
    </w:p>
    <w:p w14:paraId="594FA18E" w14:textId="77777777" w:rsidR="00833A37" w:rsidRDefault="00833A37" w:rsidP="00F9611E">
      <w:pPr>
        <w:spacing w:after="0" w:line="360" w:lineRule="auto"/>
        <w:jc w:val="both"/>
        <w:rPr>
          <w:rFonts w:ascii="Times New Roman" w:hAnsi="Times New Roman" w:cs="Times New Roman"/>
          <w:sz w:val="24"/>
          <w:szCs w:val="24"/>
        </w:rPr>
      </w:pPr>
    </w:p>
    <w:p w14:paraId="5EF599DA" w14:textId="77777777" w:rsidR="00833A37" w:rsidRDefault="00833A37" w:rsidP="00F9611E">
      <w:pPr>
        <w:spacing w:after="0" w:line="360" w:lineRule="auto"/>
        <w:jc w:val="both"/>
        <w:rPr>
          <w:rFonts w:ascii="Times New Roman" w:hAnsi="Times New Roman" w:cs="Times New Roman"/>
          <w:sz w:val="24"/>
          <w:szCs w:val="24"/>
        </w:rPr>
      </w:pPr>
    </w:p>
    <w:p w14:paraId="0F1C3529" w14:textId="77777777" w:rsidR="00833A37" w:rsidRPr="004B7BCE" w:rsidRDefault="00833A37" w:rsidP="00F9611E">
      <w:pPr>
        <w:spacing w:after="0" w:line="360" w:lineRule="auto"/>
        <w:jc w:val="both"/>
        <w:rPr>
          <w:rFonts w:ascii="Times New Roman" w:hAnsi="Times New Roman" w:cs="Times New Roman"/>
          <w:sz w:val="24"/>
          <w:szCs w:val="24"/>
        </w:rPr>
      </w:pPr>
    </w:p>
    <w:p w14:paraId="7AAE3954" w14:textId="77777777" w:rsidR="00EC587D" w:rsidRPr="004B7BCE" w:rsidRDefault="00EC587D" w:rsidP="00F9611E">
      <w:pPr>
        <w:spacing w:after="0" w:line="360" w:lineRule="auto"/>
        <w:jc w:val="both"/>
        <w:rPr>
          <w:rFonts w:ascii="Times New Roman" w:hAnsi="Times New Roman" w:cs="Times New Roman"/>
          <w:sz w:val="24"/>
          <w:szCs w:val="24"/>
        </w:rPr>
      </w:pPr>
    </w:p>
    <w:p w14:paraId="78D46C76" w14:textId="7B665F5B" w:rsidR="009A37AE" w:rsidRPr="004B7BCE" w:rsidRDefault="00833A37" w:rsidP="00833A37">
      <w:pPr>
        <w:pStyle w:val="Paragraphedeliste"/>
        <w:numPr>
          <w:ilvl w:val="0"/>
          <w:numId w:val="12"/>
        </w:numPr>
        <w:spacing w:after="120" w:line="360" w:lineRule="auto"/>
        <w:ind w:left="714" w:hanging="357"/>
        <w:jc w:val="center"/>
        <w:rPr>
          <w:rFonts w:ascii="Times New Roman" w:hAnsi="Times New Roman" w:cs="Times New Roman"/>
          <w:b/>
          <w:sz w:val="24"/>
          <w:szCs w:val="24"/>
        </w:rPr>
      </w:pPr>
      <w:r w:rsidRPr="004B7BCE">
        <w:rPr>
          <w:rFonts w:ascii="Times New Roman" w:hAnsi="Times New Roman" w:cs="Times New Roman"/>
          <w:b/>
          <w:sz w:val="24"/>
          <w:szCs w:val="24"/>
        </w:rPr>
        <w:lastRenderedPageBreak/>
        <w:t>ANÁLISE HISTÓRICA</w:t>
      </w:r>
    </w:p>
    <w:p w14:paraId="0BFF33A0" w14:textId="77777777" w:rsidR="00D67B8D" w:rsidRPr="004B7BCE" w:rsidRDefault="00D67B8D"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fim de compreender a estrutura urbana de Passo Fundo, este trabalho revisou elementos históricos básicos que impactaram a morfologia da cidade. </w:t>
      </w:r>
    </w:p>
    <w:p w14:paraId="11C5C43C" w14:textId="6B05DADB" w:rsidR="00833A37" w:rsidRDefault="009A37A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Devido ao seu processo de formação linear, influenciada pela existência de um fluxo importante de tropeiros</w:t>
      </w:r>
      <w:r w:rsidRPr="004B7BCE">
        <w:rPr>
          <w:rFonts w:ascii="Times New Roman" w:hAnsi="Times New Roman" w:cs="Times New Roman"/>
          <w:sz w:val="24"/>
          <w:szCs w:val="24"/>
          <w:vertAlign w:val="superscript"/>
        </w:rPr>
        <w:footnoteReference w:id="4"/>
      </w:r>
      <w:r w:rsidRPr="004B7BCE">
        <w:rPr>
          <w:rFonts w:ascii="Times New Roman" w:hAnsi="Times New Roman" w:cs="Times New Roman"/>
          <w:sz w:val="24"/>
          <w:szCs w:val="24"/>
        </w:rPr>
        <w:t xml:space="preserve"> entre o final do século XVIII e início do século XIX, a principal Rodovia de acesso </w:t>
      </w:r>
      <w:r w:rsidR="00D67B8D" w:rsidRPr="004B7BCE">
        <w:rPr>
          <w:rFonts w:ascii="Times New Roman" w:hAnsi="Times New Roman" w:cs="Times New Roman"/>
          <w:sz w:val="24"/>
          <w:szCs w:val="24"/>
        </w:rPr>
        <w:t xml:space="preserve">à Passo Fundo </w:t>
      </w:r>
      <w:r w:rsidRPr="004B7BCE">
        <w:rPr>
          <w:rFonts w:ascii="Times New Roman" w:hAnsi="Times New Roman" w:cs="Times New Roman"/>
          <w:sz w:val="24"/>
          <w:szCs w:val="24"/>
        </w:rPr>
        <w:t>cruza a cidade no sentido sudoeste-noroeste e constitui</w:t>
      </w:r>
      <w:r w:rsidR="00D67B8D" w:rsidRPr="004B7BCE">
        <w:rPr>
          <w:rFonts w:ascii="Times New Roman" w:hAnsi="Times New Roman" w:cs="Times New Roman"/>
          <w:sz w:val="24"/>
          <w:szCs w:val="24"/>
        </w:rPr>
        <w:t xml:space="preserve"> tanto</w:t>
      </w:r>
      <w:r w:rsidRPr="004B7BCE">
        <w:rPr>
          <w:rFonts w:ascii="Times New Roman" w:hAnsi="Times New Roman" w:cs="Times New Roman"/>
          <w:sz w:val="24"/>
          <w:szCs w:val="24"/>
        </w:rPr>
        <w:t xml:space="preserve"> o primeiro eixo de desenvolvimento urbano (Avenida Brasil, antes denominada Rua do Comércio</w:t>
      </w:r>
      <w:r w:rsidR="00D67B8D" w:rsidRPr="004B7BCE">
        <w:rPr>
          <w:rFonts w:ascii="Times New Roman" w:hAnsi="Times New Roman" w:cs="Times New Roman"/>
          <w:sz w:val="24"/>
          <w:szCs w:val="24"/>
        </w:rPr>
        <w:t xml:space="preserve">, figura </w:t>
      </w:r>
      <w:r w:rsidR="00702BAE" w:rsidRPr="004B7BCE">
        <w:rPr>
          <w:rFonts w:ascii="Times New Roman" w:hAnsi="Times New Roman" w:cs="Times New Roman"/>
          <w:sz w:val="24"/>
          <w:szCs w:val="24"/>
        </w:rPr>
        <w:t>1</w:t>
      </w:r>
      <w:r w:rsidRPr="004B7BCE">
        <w:rPr>
          <w:rFonts w:ascii="Times New Roman" w:hAnsi="Times New Roman" w:cs="Times New Roman"/>
          <w:sz w:val="24"/>
          <w:szCs w:val="24"/>
        </w:rPr>
        <w:t>)</w:t>
      </w:r>
      <w:r w:rsidR="00D67B8D" w:rsidRPr="004B7BCE">
        <w:rPr>
          <w:rFonts w:ascii="Times New Roman" w:hAnsi="Times New Roman" w:cs="Times New Roman"/>
          <w:sz w:val="24"/>
          <w:szCs w:val="24"/>
        </w:rPr>
        <w:t>, como a principal via atualmente</w:t>
      </w:r>
      <w:r w:rsidRPr="004B7BCE">
        <w:rPr>
          <w:rFonts w:ascii="Times New Roman" w:hAnsi="Times New Roman" w:cs="Times New Roman"/>
          <w:sz w:val="24"/>
          <w:szCs w:val="24"/>
        </w:rPr>
        <w:t>. A partir de então</w:t>
      </w:r>
      <w:r w:rsidR="00F9050C" w:rsidRPr="004B7BCE">
        <w:rPr>
          <w:rFonts w:ascii="Times New Roman" w:hAnsi="Times New Roman" w:cs="Times New Roman"/>
          <w:sz w:val="24"/>
          <w:szCs w:val="24"/>
        </w:rPr>
        <w:t>,</w:t>
      </w:r>
      <w:r w:rsidRPr="004B7BCE">
        <w:rPr>
          <w:rFonts w:ascii="Times New Roman" w:hAnsi="Times New Roman" w:cs="Times New Roman"/>
          <w:sz w:val="24"/>
          <w:szCs w:val="24"/>
        </w:rPr>
        <w:t xml:space="preserve"> forma-se um </w:t>
      </w:r>
      <w:r w:rsidR="00670580" w:rsidRPr="004B7BCE">
        <w:rPr>
          <w:rFonts w:ascii="Times New Roman" w:hAnsi="Times New Roman" w:cs="Times New Roman"/>
          <w:sz w:val="24"/>
          <w:szCs w:val="24"/>
        </w:rPr>
        <w:t xml:space="preserve">novo </w:t>
      </w:r>
      <w:r w:rsidRPr="004B7BCE">
        <w:rPr>
          <w:rFonts w:ascii="Times New Roman" w:hAnsi="Times New Roman" w:cs="Times New Roman"/>
          <w:sz w:val="24"/>
          <w:szCs w:val="24"/>
        </w:rPr>
        <w:t xml:space="preserve">núcleo urbano (1883-1900) em torno </w:t>
      </w:r>
      <w:r w:rsidR="00670580" w:rsidRPr="004B7BCE">
        <w:rPr>
          <w:rFonts w:ascii="Times New Roman" w:hAnsi="Times New Roman" w:cs="Times New Roman"/>
          <w:sz w:val="24"/>
          <w:szCs w:val="24"/>
        </w:rPr>
        <w:t xml:space="preserve">da capela, do cemitério e </w:t>
      </w:r>
      <w:r w:rsidRPr="004B7BCE">
        <w:rPr>
          <w:rFonts w:ascii="Times New Roman" w:hAnsi="Times New Roman" w:cs="Times New Roman"/>
          <w:sz w:val="24"/>
          <w:szCs w:val="24"/>
        </w:rPr>
        <w:t xml:space="preserve">da praça </w:t>
      </w:r>
      <w:r w:rsidR="00670580" w:rsidRPr="004B7BCE">
        <w:rPr>
          <w:rFonts w:ascii="Times New Roman" w:hAnsi="Times New Roman" w:cs="Times New Roman"/>
          <w:sz w:val="24"/>
          <w:szCs w:val="24"/>
        </w:rPr>
        <w:t xml:space="preserve">Marechal Floriano, </w:t>
      </w:r>
      <w:r w:rsidRPr="004B7BCE">
        <w:rPr>
          <w:rFonts w:ascii="Times New Roman" w:hAnsi="Times New Roman" w:cs="Times New Roman"/>
          <w:sz w:val="24"/>
          <w:szCs w:val="24"/>
        </w:rPr>
        <w:t xml:space="preserve">onde </w:t>
      </w:r>
      <w:r w:rsidR="00670580" w:rsidRPr="004B7BCE">
        <w:rPr>
          <w:rFonts w:ascii="Times New Roman" w:hAnsi="Times New Roman" w:cs="Times New Roman"/>
          <w:sz w:val="24"/>
          <w:szCs w:val="24"/>
        </w:rPr>
        <w:t xml:space="preserve">aos poucos </w:t>
      </w:r>
      <w:r w:rsidRPr="004B7BCE">
        <w:rPr>
          <w:rFonts w:ascii="Times New Roman" w:hAnsi="Times New Roman" w:cs="Times New Roman"/>
          <w:sz w:val="24"/>
          <w:szCs w:val="24"/>
        </w:rPr>
        <w:t>foram dispostos os principais edifícios administrativos e econômicos da sociedade da época</w:t>
      </w:r>
      <w:r w:rsidR="00670580" w:rsidRPr="004B7BCE">
        <w:rPr>
          <w:rFonts w:ascii="Times New Roman" w:hAnsi="Times New Roman" w:cs="Times New Roman"/>
          <w:sz w:val="24"/>
          <w:szCs w:val="24"/>
        </w:rPr>
        <w:t>. Tal deslocamento de centralidade impulsionou a ocupação noroeste da Av. Brasil, reforçando esta centralidade urbana até os dias de hoje.</w:t>
      </w:r>
    </w:p>
    <w:p w14:paraId="11800C38" w14:textId="77777777" w:rsidR="00985159" w:rsidRPr="004B7BCE" w:rsidRDefault="00985159" w:rsidP="00F9611E">
      <w:pPr>
        <w:spacing w:after="0" w:line="360" w:lineRule="auto"/>
        <w:jc w:val="both"/>
        <w:rPr>
          <w:rFonts w:ascii="Times New Roman" w:hAnsi="Times New Roman" w:cs="Times New Roman"/>
          <w:sz w:val="24"/>
          <w:szCs w:val="24"/>
        </w:rPr>
      </w:pPr>
    </w:p>
    <w:p w14:paraId="31E2C4F3" w14:textId="16470ADD" w:rsidR="00D117DA" w:rsidRPr="00833A37" w:rsidRDefault="00D117DA" w:rsidP="00F9611E">
      <w:pPr>
        <w:spacing w:after="0" w:line="360" w:lineRule="auto"/>
        <w:jc w:val="center"/>
        <w:rPr>
          <w:rFonts w:ascii="Times New Roman" w:hAnsi="Times New Roman" w:cs="Times New Roman"/>
          <w:sz w:val="20"/>
          <w:szCs w:val="20"/>
        </w:rPr>
      </w:pPr>
      <w:r w:rsidRPr="00833A37">
        <w:rPr>
          <w:rFonts w:ascii="Times New Roman" w:hAnsi="Times New Roman" w:cs="Times New Roman"/>
          <w:sz w:val="20"/>
          <w:szCs w:val="20"/>
        </w:rPr>
        <w:t xml:space="preserve">Figura </w:t>
      </w:r>
      <w:r w:rsidR="00702BAE" w:rsidRPr="00833A37">
        <w:rPr>
          <w:rFonts w:ascii="Times New Roman" w:hAnsi="Times New Roman" w:cs="Times New Roman"/>
          <w:sz w:val="20"/>
          <w:szCs w:val="20"/>
        </w:rPr>
        <w:t>1</w:t>
      </w:r>
      <w:r w:rsidRPr="00833A37">
        <w:rPr>
          <w:rFonts w:ascii="Times New Roman" w:hAnsi="Times New Roman" w:cs="Times New Roman"/>
          <w:sz w:val="20"/>
          <w:szCs w:val="20"/>
        </w:rPr>
        <w:t>: síntese da expansão urbana de Passo Fundo até metade dos anos 1950.</w:t>
      </w:r>
    </w:p>
    <w:p w14:paraId="25B03D1A" w14:textId="77777777" w:rsidR="009A37AE" w:rsidRPr="004B7BCE" w:rsidRDefault="009A37AE" w:rsidP="00F9611E">
      <w:pPr>
        <w:spacing w:after="0" w:line="360" w:lineRule="auto"/>
        <w:rPr>
          <w:rFonts w:ascii="Times New Roman" w:hAnsi="Times New Roman" w:cs="Times New Roman"/>
          <w:b/>
          <w:sz w:val="24"/>
          <w:szCs w:val="24"/>
        </w:rPr>
      </w:pPr>
      <w:r w:rsidRPr="004B7BCE">
        <w:rPr>
          <w:rFonts w:ascii="Times New Roman" w:hAnsi="Times New Roman" w:cs="Times New Roman"/>
          <w:b/>
          <w:noProof/>
          <w:sz w:val="24"/>
          <w:szCs w:val="24"/>
          <w:lang w:val="fr-FR" w:eastAsia="fr-FR"/>
        </w:rPr>
        <w:drawing>
          <wp:inline distT="0" distB="0" distL="0" distR="0" wp14:anchorId="4AE2F05F" wp14:editId="717E3339">
            <wp:extent cx="5371561" cy="3416968"/>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IC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399" cy="3425771"/>
                    </a:xfrm>
                    <a:prstGeom prst="rect">
                      <a:avLst/>
                    </a:prstGeom>
                  </pic:spPr>
                </pic:pic>
              </a:graphicData>
            </a:graphic>
          </wp:inline>
        </w:drawing>
      </w:r>
    </w:p>
    <w:p w14:paraId="7524E369" w14:textId="408E33A5" w:rsidR="009A37AE" w:rsidRPr="00833A37" w:rsidRDefault="00617BD5" w:rsidP="00F9611E">
      <w:pPr>
        <w:spacing w:after="0" w:line="360" w:lineRule="auto"/>
        <w:jc w:val="center"/>
        <w:rPr>
          <w:rFonts w:ascii="Times New Roman" w:hAnsi="Times New Roman" w:cs="Times New Roman"/>
          <w:sz w:val="20"/>
          <w:szCs w:val="20"/>
        </w:rPr>
      </w:pPr>
      <w:r w:rsidRPr="00833A37">
        <w:rPr>
          <w:rFonts w:ascii="Times New Roman" w:hAnsi="Times New Roman" w:cs="Times New Roman"/>
          <w:sz w:val="20"/>
          <w:szCs w:val="20"/>
        </w:rPr>
        <w:t xml:space="preserve">Fonte: </w:t>
      </w:r>
      <w:r w:rsidR="009A37AE" w:rsidRPr="00833A37">
        <w:rPr>
          <w:rFonts w:ascii="Times New Roman" w:hAnsi="Times New Roman" w:cs="Times New Roman"/>
          <w:sz w:val="20"/>
          <w:szCs w:val="20"/>
        </w:rPr>
        <w:t>autores, baseados nos estudos de Ferreto</w:t>
      </w:r>
      <w:r w:rsidR="00AE6E47" w:rsidRPr="00833A37">
        <w:rPr>
          <w:rFonts w:ascii="Times New Roman" w:hAnsi="Times New Roman" w:cs="Times New Roman"/>
          <w:sz w:val="20"/>
          <w:szCs w:val="20"/>
        </w:rPr>
        <w:t xml:space="preserve"> (2012)</w:t>
      </w:r>
      <w:r w:rsidR="00DE173A" w:rsidRPr="00833A37">
        <w:rPr>
          <w:rFonts w:ascii="Times New Roman" w:hAnsi="Times New Roman" w:cs="Times New Roman"/>
          <w:sz w:val="20"/>
          <w:szCs w:val="20"/>
        </w:rPr>
        <w:t xml:space="preserve"> e sobre base CAD</w:t>
      </w:r>
      <w:r w:rsidR="00AE6E47" w:rsidRPr="00833A37">
        <w:rPr>
          <w:rFonts w:ascii="Times New Roman" w:hAnsi="Times New Roman" w:cs="Times New Roman"/>
          <w:sz w:val="20"/>
          <w:szCs w:val="20"/>
        </w:rPr>
        <w:t xml:space="preserve"> (PMPF_a – Prefeitura Municipal de Passo Fundo, 2006)</w:t>
      </w:r>
      <w:r w:rsidR="009A37AE" w:rsidRPr="00833A37">
        <w:rPr>
          <w:rFonts w:ascii="Times New Roman" w:hAnsi="Times New Roman" w:cs="Times New Roman"/>
          <w:sz w:val="20"/>
          <w:szCs w:val="20"/>
        </w:rPr>
        <w:t>.</w:t>
      </w:r>
    </w:p>
    <w:p w14:paraId="116F146F" w14:textId="622DE70A" w:rsidR="00702BAE" w:rsidRPr="004B7BCE" w:rsidRDefault="00702BA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Como demonstra a figura 1, somente a partir dos anos 1920 ocorre uma expansão mais ampla, no sentido noroeste-sudeste, resultante do crescimento econômico e urbana e estruturado pela instalação da ferrovia</w:t>
      </w:r>
      <w:r w:rsidR="00AE6E47" w:rsidRPr="004B7BCE">
        <w:rPr>
          <w:rFonts w:ascii="Times New Roman" w:hAnsi="Times New Roman" w:cs="Times New Roman"/>
          <w:sz w:val="24"/>
          <w:szCs w:val="24"/>
        </w:rPr>
        <w:t xml:space="preserve"> (Ferreto, 2012)</w:t>
      </w:r>
      <w:r w:rsidRPr="004B7BCE">
        <w:rPr>
          <w:rFonts w:ascii="Times New Roman" w:hAnsi="Times New Roman" w:cs="Times New Roman"/>
          <w:sz w:val="24"/>
          <w:szCs w:val="24"/>
        </w:rPr>
        <w:t>. Tal expansão segue de forma lenta, contínua e relativamente radio-concêntrica até meados dos anos 60, quando o crescimento demográfico</w:t>
      </w:r>
      <w:r w:rsidRPr="004B7BCE">
        <w:rPr>
          <w:rStyle w:val="Appelnotedebasdep"/>
          <w:rFonts w:ascii="Times New Roman" w:hAnsi="Times New Roman" w:cs="Times New Roman"/>
          <w:sz w:val="24"/>
          <w:szCs w:val="24"/>
        </w:rPr>
        <w:footnoteReference w:id="5"/>
      </w:r>
      <w:r w:rsidRPr="004B7BCE">
        <w:rPr>
          <w:rFonts w:ascii="Times New Roman" w:hAnsi="Times New Roman" w:cs="Times New Roman"/>
          <w:sz w:val="24"/>
          <w:szCs w:val="24"/>
        </w:rPr>
        <w:t xml:space="preserve"> e ideologias liberais transformam a morfologia consolidada de forma definitiva.</w:t>
      </w:r>
    </w:p>
    <w:p w14:paraId="2B38E817" w14:textId="0A1D7C76" w:rsidR="00617BD5" w:rsidRPr="004B7BCE" w:rsidRDefault="00702BA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análise do processo histórico, aqui utilizada como base para o entendimento dos diferentes loteamentos ocorridos e suas características, permite também correlacionar as </w:t>
      </w:r>
      <w:r w:rsidRPr="004B7BCE">
        <w:rPr>
          <w:rFonts w:ascii="Times New Roman" w:hAnsi="Times New Roman" w:cs="Times New Roman"/>
          <w:i/>
          <w:sz w:val="24"/>
          <w:szCs w:val="24"/>
        </w:rPr>
        <w:t xml:space="preserve">Fabrics </w:t>
      </w:r>
      <w:r w:rsidRPr="004B7BCE">
        <w:rPr>
          <w:rFonts w:ascii="Times New Roman" w:hAnsi="Times New Roman" w:cs="Times New Roman"/>
          <w:sz w:val="24"/>
          <w:szCs w:val="24"/>
        </w:rPr>
        <w:t>a diferentes processos de consolidação urbana. Estas relações serão privilegiadas nas análises da estrutura morfológica, que associa a análise formal dos bairros, figura 2, ao período histórico consequente.</w:t>
      </w:r>
    </w:p>
    <w:p w14:paraId="5687036A" w14:textId="386E3DF6" w:rsidR="006561F9" w:rsidRPr="004B7BCE" w:rsidRDefault="00F9050C"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w:t>
      </w:r>
      <w:r w:rsidR="007F1AC6" w:rsidRPr="004B7BCE">
        <w:rPr>
          <w:rFonts w:ascii="Times New Roman" w:hAnsi="Times New Roman" w:cs="Times New Roman"/>
          <w:sz w:val="24"/>
          <w:szCs w:val="24"/>
        </w:rPr>
        <w:t>inda que não seja foco deste estudo</w:t>
      </w:r>
      <w:r w:rsidR="00C72F22" w:rsidRPr="004B7BCE">
        <w:rPr>
          <w:rStyle w:val="Appelnotedebasdep"/>
          <w:rFonts w:ascii="Times New Roman" w:hAnsi="Times New Roman" w:cs="Times New Roman"/>
          <w:sz w:val="24"/>
          <w:szCs w:val="24"/>
        </w:rPr>
        <w:footnoteReference w:id="6"/>
      </w:r>
      <w:r w:rsidR="007F1AC6" w:rsidRPr="004B7BCE">
        <w:rPr>
          <w:rFonts w:ascii="Times New Roman" w:hAnsi="Times New Roman" w:cs="Times New Roman"/>
          <w:sz w:val="24"/>
          <w:szCs w:val="24"/>
        </w:rPr>
        <w:t>, o grau de centralidade e de consolidação dos tecidos urbanos, no caso da cidade de Passo Fundo</w:t>
      </w:r>
      <w:r w:rsidR="0032459D" w:rsidRPr="004B7BCE">
        <w:rPr>
          <w:rFonts w:ascii="Times New Roman" w:hAnsi="Times New Roman" w:cs="Times New Roman"/>
          <w:sz w:val="24"/>
          <w:szCs w:val="24"/>
        </w:rPr>
        <w:t xml:space="preserve"> e maioria das cidades médias brasileiras</w:t>
      </w:r>
      <w:r w:rsidR="007F1AC6" w:rsidRPr="004B7BCE">
        <w:rPr>
          <w:rFonts w:ascii="Times New Roman" w:hAnsi="Times New Roman" w:cs="Times New Roman"/>
          <w:sz w:val="24"/>
          <w:szCs w:val="24"/>
        </w:rPr>
        <w:t>, relaciona-se ao tipo de uso do solo predominantemente comercial nas áreas de urbanização mais central e consolidada</w:t>
      </w:r>
      <w:r w:rsidR="00C72F22" w:rsidRPr="004B7BCE">
        <w:rPr>
          <w:rFonts w:ascii="Times New Roman" w:hAnsi="Times New Roman" w:cs="Times New Roman"/>
          <w:sz w:val="24"/>
          <w:szCs w:val="24"/>
        </w:rPr>
        <w:t>;</w:t>
      </w:r>
      <w:r w:rsidR="007F1AC6" w:rsidRPr="004B7BCE">
        <w:rPr>
          <w:rFonts w:ascii="Times New Roman" w:hAnsi="Times New Roman" w:cs="Times New Roman"/>
          <w:sz w:val="24"/>
          <w:szCs w:val="24"/>
        </w:rPr>
        <w:t xml:space="preserve"> e predominantemente residencial, nas áreas periféricas, independente da forma e dimensão do quarteirão e lotes subsequentes.</w:t>
      </w:r>
    </w:p>
    <w:p w14:paraId="4CBBE21A" w14:textId="77777777" w:rsidR="00AE6E47" w:rsidRPr="004B7BCE" w:rsidRDefault="00AE6E47" w:rsidP="00F9611E">
      <w:pPr>
        <w:spacing w:after="0" w:line="360" w:lineRule="auto"/>
        <w:jc w:val="both"/>
        <w:rPr>
          <w:rFonts w:ascii="Times New Roman" w:hAnsi="Times New Roman" w:cs="Times New Roman"/>
          <w:b/>
          <w:sz w:val="24"/>
          <w:szCs w:val="24"/>
        </w:rPr>
      </w:pPr>
    </w:p>
    <w:p w14:paraId="7D44ACB0" w14:textId="0FB77C05" w:rsidR="00326222" w:rsidRPr="004B7BCE" w:rsidRDefault="00686DCA" w:rsidP="00686DCA">
      <w:pPr>
        <w:pStyle w:val="Paragraphedeliste"/>
        <w:numPr>
          <w:ilvl w:val="0"/>
          <w:numId w:val="12"/>
        </w:numPr>
        <w:spacing w:after="120" w:line="360" w:lineRule="auto"/>
        <w:ind w:left="714" w:hanging="357"/>
        <w:jc w:val="center"/>
        <w:rPr>
          <w:rFonts w:ascii="Times New Roman" w:hAnsi="Times New Roman" w:cs="Times New Roman"/>
          <w:b/>
          <w:sz w:val="24"/>
          <w:szCs w:val="24"/>
        </w:rPr>
      </w:pPr>
      <w:r w:rsidRPr="004B7BCE">
        <w:rPr>
          <w:rFonts w:ascii="Times New Roman" w:hAnsi="Times New Roman" w:cs="Times New Roman"/>
          <w:b/>
          <w:sz w:val="24"/>
          <w:szCs w:val="24"/>
        </w:rPr>
        <w:t>ESTRUTURA MORFOLÓGICA</w:t>
      </w:r>
    </w:p>
    <w:p w14:paraId="4F864A20" w14:textId="149AD5AC" w:rsidR="00EA0823" w:rsidRPr="004B7BCE" w:rsidRDefault="008C22F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 estrutura morfológica é apresentada pela forma, dimensão e localização preponderante dos quarteirões, variável segundo o período de estruturação destes. Tais análises forneceram subsídios para algumas análises de performances.</w:t>
      </w:r>
    </w:p>
    <w:p w14:paraId="22434A28" w14:textId="205155F8" w:rsidR="009E091E" w:rsidRPr="004B7BCE" w:rsidRDefault="003D1F33" w:rsidP="00F9611E">
      <w:pPr>
        <w:spacing w:after="12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4.1 </w:t>
      </w:r>
      <w:r w:rsidR="009E091E" w:rsidRPr="004B7BCE">
        <w:rPr>
          <w:rFonts w:ascii="Times New Roman" w:hAnsi="Times New Roman" w:cs="Times New Roman"/>
          <w:sz w:val="24"/>
          <w:szCs w:val="24"/>
        </w:rPr>
        <w:t>Análise dos quarteirões passo-fundenses</w:t>
      </w:r>
    </w:p>
    <w:p w14:paraId="2DBBEF12" w14:textId="466B3FDD" w:rsidR="00920E84" w:rsidRPr="004B7BCE" w:rsidRDefault="00C4087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Nossa análise </w:t>
      </w:r>
      <w:r w:rsidR="00833738" w:rsidRPr="004B7BCE">
        <w:rPr>
          <w:rFonts w:ascii="Times New Roman" w:hAnsi="Times New Roman" w:cs="Times New Roman"/>
          <w:sz w:val="24"/>
          <w:szCs w:val="24"/>
        </w:rPr>
        <w:t>tipo-</w:t>
      </w:r>
      <w:r w:rsidRPr="004B7BCE">
        <w:rPr>
          <w:rFonts w:ascii="Times New Roman" w:hAnsi="Times New Roman" w:cs="Times New Roman"/>
          <w:sz w:val="24"/>
          <w:szCs w:val="24"/>
        </w:rPr>
        <w:t>morfoló</w:t>
      </w:r>
      <w:r w:rsidR="00AE7396" w:rsidRPr="004B7BCE">
        <w:rPr>
          <w:rFonts w:ascii="Times New Roman" w:hAnsi="Times New Roman" w:cs="Times New Roman"/>
          <w:sz w:val="24"/>
          <w:szCs w:val="24"/>
        </w:rPr>
        <w:t>gic</w:t>
      </w:r>
      <w:r w:rsidRPr="004B7BCE">
        <w:rPr>
          <w:rFonts w:ascii="Times New Roman" w:hAnsi="Times New Roman" w:cs="Times New Roman"/>
          <w:sz w:val="24"/>
          <w:szCs w:val="24"/>
        </w:rPr>
        <w:t>a</w:t>
      </w:r>
      <w:r w:rsidR="00AE7396" w:rsidRPr="004B7BCE">
        <w:rPr>
          <w:rFonts w:ascii="Times New Roman" w:hAnsi="Times New Roman" w:cs="Times New Roman"/>
          <w:sz w:val="24"/>
          <w:szCs w:val="24"/>
        </w:rPr>
        <w:t xml:space="preserve"> identificou 6 formato</w:t>
      </w:r>
      <w:r w:rsidR="00833738" w:rsidRPr="004B7BCE">
        <w:rPr>
          <w:rFonts w:ascii="Times New Roman" w:hAnsi="Times New Roman" w:cs="Times New Roman"/>
          <w:sz w:val="24"/>
          <w:szCs w:val="24"/>
        </w:rPr>
        <w:t>s de quarteirão</w:t>
      </w:r>
      <w:r w:rsidRPr="004B7BCE">
        <w:rPr>
          <w:rFonts w:ascii="Times New Roman" w:hAnsi="Times New Roman" w:cs="Times New Roman"/>
          <w:sz w:val="24"/>
          <w:szCs w:val="24"/>
        </w:rPr>
        <w:t xml:space="preserve"> predominantes na cidade de Passo Fundo. Eles foram</w:t>
      </w:r>
      <w:r w:rsidR="00833738" w:rsidRPr="004B7BCE">
        <w:rPr>
          <w:rFonts w:ascii="Times New Roman" w:hAnsi="Times New Roman" w:cs="Times New Roman"/>
          <w:sz w:val="24"/>
          <w:szCs w:val="24"/>
        </w:rPr>
        <w:t xml:space="preserve"> organizados por </w:t>
      </w:r>
      <w:r w:rsidR="008C22F2" w:rsidRPr="004B7BCE">
        <w:rPr>
          <w:rFonts w:ascii="Times New Roman" w:hAnsi="Times New Roman" w:cs="Times New Roman"/>
          <w:sz w:val="24"/>
          <w:szCs w:val="24"/>
        </w:rPr>
        <w:t xml:space="preserve">formato, </w:t>
      </w:r>
      <w:r w:rsidR="00EB4393" w:rsidRPr="004B7BCE">
        <w:rPr>
          <w:rFonts w:ascii="Times New Roman" w:hAnsi="Times New Roman" w:cs="Times New Roman"/>
          <w:sz w:val="24"/>
          <w:szCs w:val="24"/>
        </w:rPr>
        <w:t xml:space="preserve">proporção e </w:t>
      </w:r>
      <w:r w:rsidR="00833738" w:rsidRPr="004B7BCE">
        <w:rPr>
          <w:rFonts w:ascii="Times New Roman" w:hAnsi="Times New Roman" w:cs="Times New Roman"/>
          <w:sz w:val="24"/>
          <w:szCs w:val="24"/>
        </w:rPr>
        <w:t>dimens</w:t>
      </w:r>
      <w:r w:rsidR="008C22F2" w:rsidRPr="004B7BCE">
        <w:rPr>
          <w:rFonts w:ascii="Times New Roman" w:hAnsi="Times New Roman" w:cs="Times New Roman"/>
          <w:sz w:val="24"/>
          <w:szCs w:val="24"/>
        </w:rPr>
        <w:t>ão</w:t>
      </w:r>
      <w:r w:rsidR="00EB4393" w:rsidRPr="004B7BCE">
        <w:rPr>
          <w:rFonts w:ascii="Times New Roman" w:hAnsi="Times New Roman" w:cs="Times New Roman"/>
          <w:sz w:val="24"/>
          <w:szCs w:val="24"/>
        </w:rPr>
        <w:t>,</w:t>
      </w:r>
      <w:r w:rsidR="00833738" w:rsidRPr="004B7BCE">
        <w:rPr>
          <w:rFonts w:ascii="Times New Roman" w:hAnsi="Times New Roman" w:cs="Times New Roman"/>
          <w:sz w:val="24"/>
          <w:szCs w:val="24"/>
        </w:rPr>
        <w:t xml:space="preserve"> </w:t>
      </w:r>
      <w:r w:rsidR="009A08AD" w:rsidRPr="004B7BCE">
        <w:rPr>
          <w:rFonts w:ascii="Times New Roman" w:hAnsi="Times New Roman" w:cs="Times New Roman"/>
          <w:sz w:val="24"/>
          <w:szCs w:val="24"/>
        </w:rPr>
        <w:t xml:space="preserve">totalizando 15 tipologias, </w:t>
      </w:r>
      <w:r w:rsidR="00833738" w:rsidRPr="004B7BCE">
        <w:rPr>
          <w:rFonts w:ascii="Times New Roman" w:hAnsi="Times New Roman" w:cs="Times New Roman"/>
          <w:sz w:val="24"/>
          <w:szCs w:val="24"/>
        </w:rPr>
        <w:t xml:space="preserve">conforme </w:t>
      </w:r>
      <w:r w:rsidR="0042318C" w:rsidRPr="004B7BCE">
        <w:rPr>
          <w:rFonts w:ascii="Times New Roman" w:hAnsi="Times New Roman" w:cs="Times New Roman"/>
          <w:sz w:val="24"/>
          <w:szCs w:val="24"/>
        </w:rPr>
        <w:t>a</w:t>
      </w:r>
      <w:r w:rsidR="00920E84" w:rsidRPr="004B7BCE">
        <w:rPr>
          <w:rFonts w:ascii="Times New Roman" w:hAnsi="Times New Roman" w:cs="Times New Roman"/>
          <w:sz w:val="24"/>
          <w:szCs w:val="24"/>
        </w:rPr>
        <w:t>s</w:t>
      </w:r>
      <w:r w:rsidR="0042318C" w:rsidRPr="004B7BCE">
        <w:rPr>
          <w:rFonts w:ascii="Times New Roman" w:hAnsi="Times New Roman" w:cs="Times New Roman"/>
          <w:sz w:val="24"/>
          <w:szCs w:val="24"/>
        </w:rPr>
        <w:t xml:space="preserve"> figura</w:t>
      </w:r>
      <w:r w:rsidR="00920E84" w:rsidRPr="004B7BCE">
        <w:rPr>
          <w:rFonts w:ascii="Times New Roman" w:hAnsi="Times New Roman" w:cs="Times New Roman"/>
          <w:sz w:val="24"/>
          <w:szCs w:val="24"/>
        </w:rPr>
        <w:t xml:space="preserve">s </w:t>
      </w:r>
      <w:r w:rsidR="0004236A" w:rsidRPr="004B7BCE">
        <w:rPr>
          <w:rFonts w:ascii="Times New Roman" w:hAnsi="Times New Roman" w:cs="Times New Roman"/>
          <w:sz w:val="24"/>
          <w:szCs w:val="24"/>
        </w:rPr>
        <w:t xml:space="preserve">e descrição </w:t>
      </w:r>
      <w:r w:rsidR="002F700B" w:rsidRPr="004B7BCE">
        <w:rPr>
          <w:rFonts w:ascii="Times New Roman" w:hAnsi="Times New Roman" w:cs="Times New Roman"/>
          <w:sz w:val="24"/>
          <w:szCs w:val="24"/>
        </w:rPr>
        <w:t>que segue</w:t>
      </w:r>
      <w:r w:rsidR="008C22F2" w:rsidRPr="004B7BCE">
        <w:rPr>
          <w:rFonts w:ascii="Times New Roman" w:hAnsi="Times New Roman" w:cs="Times New Roman"/>
          <w:sz w:val="24"/>
          <w:szCs w:val="24"/>
        </w:rPr>
        <w:t>.</w:t>
      </w:r>
    </w:p>
    <w:p w14:paraId="7174133B" w14:textId="51982ED7" w:rsidR="0004236A" w:rsidRPr="004B7BCE" w:rsidRDefault="008C22F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O</w:t>
      </w:r>
      <w:r w:rsidR="00920E84" w:rsidRPr="004B7BCE">
        <w:rPr>
          <w:rFonts w:ascii="Times New Roman" w:hAnsi="Times New Roman" w:cs="Times New Roman"/>
          <w:sz w:val="24"/>
          <w:szCs w:val="24"/>
        </w:rPr>
        <w:t xml:space="preserve"> Traçado Quadricular</w:t>
      </w:r>
      <w:r w:rsidR="00EB4393" w:rsidRPr="004B7BCE">
        <w:rPr>
          <w:rFonts w:ascii="Times New Roman" w:hAnsi="Times New Roman" w:cs="Times New Roman"/>
          <w:sz w:val="24"/>
          <w:szCs w:val="24"/>
        </w:rPr>
        <w:t xml:space="preserve"> </w:t>
      </w:r>
      <w:r w:rsidR="0004236A" w:rsidRPr="004B7BCE">
        <w:rPr>
          <w:rFonts w:ascii="Times New Roman" w:hAnsi="Times New Roman" w:cs="Times New Roman"/>
          <w:sz w:val="24"/>
          <w:szCs w:val="24"/>
        </w:rPr>
        <w:t>é formado por quarteirões com proporção de até uma vez e meia uma lateral e relação à outra (a = 1b - 1,5b). Conforme sua área, os quarteirões quadrados foram classificados em</w:t>
      </w:r>
      <w:r w:rsidR="00702BAE" w:rsidRPr="004B7BCE">
        <w:rPr>
          <w:rFonts w:ascii="Times New Roman" w:hAnsi="Times New Roman" w:cs="Times New Roman"/>
          <w:sz w:val="24"/>
          <w:szCs w:val="24"/>
        </w:rPr>
        <w:t xml:space="preserve"> (figura 2)</w:t>
      </w:r>
      <w:r w:rsidR="0004236A" w:rsidRPr="004B7BCE">
        <w:rPr>
          <w:rFonts w:ascii="Times New Roman" w:hAnsi="Times New Roman" w:cs="Times New Roman"/>
          <w:sz w:val="24"/>
          <w:szCs w:val="24"/>
        </w:rPr>
        <w:t>:</w:t>
      </w:r>
    </w:p>
    <w:p w14:paraId="69F7FE6A" w14:textId="77777777" w:rsidR="006561F9" w:rsidRPr="004B7BCE" w:rsidRDefault="006561F9" w:rsidP="00F9611E">
      <w:pPr>
        <w:spacing w:after="0" w:line="360" w:lineRule="auto"/>
        <w:jc w:val="both"/>
        <w:rPr>
          <w:rFonts w:ascii="Times New Roman" w:hAnsi="Times New Roman" w:cs="Times New Roman"/>
          <w:sz w:val="24"/>
          <w:szCs w:val="24"/>
        </w:rPr>
      </w:pPr>
    </w:p>
    <w:p w14:paraId="0D12A517" w14:textId="4662BE17" w:rsidR="0004236A" w:rsidRPr="004B7BCE" w:rsidRDefault="0004236A"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lastRenderedPageBreak/>
        <w:t>- Quad</w:t>
      </w:r>
      <w:r w:rsidR="00E93C8F" w:rsidRPr="004B7BCE">
        <w:rPr>
          <w:rFonts w:ascii="Times New Roman" w:hAnsi="Times New Roman" w:cs="Times New Roman"/>
          <w:sz w:val="24"/>
          <w:szCs w:val="24"/>
        </w:rPr>
        <w:t>rícula pequena: até 10.000 m² (</w:t>
      </w:r>
      <w:r w:rsidRPr="004B7BCE">
        <w:rPr>
          <w:rFonts w:ascii="Times New Roman" w:hAnsi="Times New Roman" w:cs="Times New Roman"/>
          <w:sz w:val="24"/>
          <w:szCs w:val="24"/>
        </w:rPr>
        <w:t>escuro),</w:t>
      </w:r>
    </w:p>
    <w:p w14:paraId="1F541124" w14:textId="192E9190" w:rsidR="0004236A" w:rsidRPr="004B7BCE" w:rsidRDefault="0004236A"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xml:space="preserve">- Quadrícula média: entre </w:t>
      </w:r>
      <w:r w:rsidR="00E93C8F" w:rsidRPr="004B7BCE">
        <w:rPr>
          <w:rFonts w:ascii="Times New Roman" w:hAnsi="Times New Roman" w:cs="Times New Roman"/>
          <w:sz w:val="24"/>
          <w:szCs w:val="24"/>
        </w:rPr>
        <w:t>10.000 m² e 20.000 m² (</w:t>
      </w:r>
      <w:r w:rsidRPr="004B7BCE">
        <w:rPr>
          <w:rFonts w:ascii="Times New Roman" w:hAnsi="Times New Roman" w:cs="Times New Roman"/>
          <w:sz w:val="24"/>
          <w:szCs w:val="24"/>
        </w:rPr>
        <w:t>médio),</w:t>
      </w:r>
    </w:p>
    <w:p w14:paraId="772244E0" w14:textId="61BD46F3" w:rsidR="0004236A" w:rsidRPr="004B7BCE" w:rsidRDefault="0004236A"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Quadrícula grande: acima 20.000 m² (</w:t>
      </w:r>
      <w:r w:rsidR="00E93C8F" w:rsidRPr="004B7BCE">
        <w:rPr>
          <w:rFonts w:ascii="Times New Roman" w:hAnsi="Times New Roman" w:cs="Times New Roman"/>
          <w:sz w:val="24"/>
          <w:szCs w:val="24"/>
        </w:rPr>
        <w:t>claro</w:t>
      </w:r>
      <w:r w:rsidRPr="004B7BCE">
        <w:rPr>
          <w:rFonts w:ascii="Times New Roman" w:hAnsi="Times New Roman" w:cs="Times New Roman"/>
          <w:sz w:val="24"/>
          <w:szCs w:val="24"/>
        </w:rPr>
        <w:t>).</w:t>
      </w:r>
    </w:p>
    <w:p w14:paraId="2DC33DA4" w14:textId="77777777" w:rsidR="00F94E45" w:rsidRPr="004B7BCE" w:rsidRDefault="00F94E45" w:rsidP="00F9611E">
      <w:pPr>
        <w:spacing w:after="0" w:line="360" w:lineRule="auto"/>
        <w:jc w:val="both"/>
        <w:rPr>
          <w:rFonts w:ascii="Times New Roman" w:hAnsi="Times New Roman" w:cs="Times New Roman"/>
          <w:sz w:val="24"/>
          <w:szCs w:val="24"/>
        </w:rPr>
      </w:pPr>
    </w:p>
    <w:p w14:paraId="67E68AA0" w14:textId="77777777" w:rsidR="003D1F33" w:rsidRPr="004B7BCE" w:rsidRDefault="003D1F3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Esse traçado é encontrado de forma preponderante no seu tamanho médio, principalmente na região central e paralela ao eixo estruturador da cidade (Avenida Brasil) e nas regiões conhecidas por Vila Vera Cruz e Vila Fátima (noroeste da Av. Brasil); Vila Rodrigues (sudeste da Av. Brasil)</w:t>
      </w:r>
      <w:r w:rsidRPr="004B7BCE">
        <w:rPr>
          <w:rStyle w:val="Appelnotedebasdep"/>
          <w:rFonts w:ascii="Times New Roman" w:hAnsi="Times New Roman" w:cs="Times New Roman"/>
          <w:sz w:val="24"/>
          <w:szCs w:val="24"/>
        </w:rPr>
        <w:footnoteReference w:id="7"/>
      </w:r>
      <w:r w:rsidRPr="004B7BCE">
        <w:rPr>
          <w:rFonts w:ascii="Times New Roman" w:hAnsi="Times New Roman" w:cs="Times New Roman"/>
          <w:sz w:val="24"/>
          <w:szCs w:val="24"/>
        </w:rPr>
        <w:t>. Encontraram-se poucas quadrículas pequenas organizadas em agrupamentos em torno de 15 quarteirões e ou próximos a antiga linha férrea e a região denominada Vila Rodrigues, ou de forma esparsa nos loteamentos mais periféricos. Identificou-se que as quadrículas grandes estavam concentradas na junção das Vilas Luíza, Tupinamba e Reis, assim como de forma pontual, espalhadas na cidade.</w:t>
      </w:r>
    </w:p>
    <w:p w14:paraId="118930C2" w14:textId="77777777" w:rsidR="006561F9" w:rsidRPr="004B7BCE" w:rsidRDefault="006561F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partir do cruzamento desta análise com a análise histórica (figura 1), percebe-se que a quadrícula foi a forma preponderante de urbanização na cidade de Passo Fundo até os primeiros anos do século XX, caracterizando a estrutura morfológica típica das cidades de colonização ibérica do sul do país. </w:t>
      </w:r>
    </w:p>
    <w:p w14:paraId="572031E8" w14:textId="77777777" w:rsidR="006561F9" w:rsidRPr="004B7BCE" w:rsidRDefault="006561F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Em consequência do preço do solo, que em cidades médias brasileiras, assim como no caso de Passo Fundo, costuma ser mais elevado nas regiões centrais ou de urbanização consolidada, o quarteirão quadrado resulta em muitos lotes estreitos e profundos, condicionando fortemente as tipologias construtivas decorrentes. Quanto maior a dimensão da quadrícula, mais longo e profundo tendem a ser os lotes.</w:t>
      </w:r>
    </w:p>
    <w:p w14:paraId="09276A4D" w14:textId="77777777" w:rsidR="006561F9" w:rsidRPr="004B7BCE" w:rsidRDefault="006561F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Adiciona-se ainda o fato que no mundo capitalista, via de regra, as regiões centrais mais consolidadas recebem índices construtivos mais elevados, em função da existência da pressão imobiliária local, têm-se como resultado um condicionamento tipológico em formato “H” neste parcelamento, procurando cumprir as regras urbanas de ventilação e iluminação pelos rasgos entre “medianeiras”. Evidentemente tal tipologia traz precariedades em termos iluminação e ventilação natural</w:t>
      </w:r>
      <w:r w:rsidRPr="004B7BCE">
        <w:rPr>
          <w:rStyle w:val="Appelnotedebasdep"/>
          <w:rFonts w:ascii="Times New Roman" w:hAnsi="Times New Roman" w:cs="Times New Roman"/>
          <w:sz w:val="24"/>
          <w:szCs w:val="24"/>
        </w:rPr>
        <w:footnoteReference w:id="8"/>
      </w:r>
      <w:r w:rsidRPr="004B7BCE">
        <w:rPr>
          <w:rFonts w:ascii="Times New Roman" w:hAnsi="Times New Roman" w:cs="Times New Roman"/>
          <w:sz w:val="24"/>
          <w:szCs w:val="24"/>
        </w:rPr>
        <w:t>.</w:t>
      </w:r>
    </w:p>
    <w:p w14:paraId="0BB3F34B" w14:textId="77777777" w:rsidR="006561F9" w:rsidRPr="004B7BCE" w:rsidRDefault="006561F9" w:rsidP="00F9611E">
      <w:pPr>
        <w:spacing w:after="0" w:line="360" w:lineRule="auto"/>
        <w:jc w:val="both"/>
        <w:rPr>
          <w:rFonts w:ascii="Times New Roman" w:hAnsi="Times New Roman" w:cs="Times New Roman"/>
          <w:sz w:val="24"/>
          <w:szCs w:val="24"/>
        </w:rPr>
      </w:pPr>
    </w:p>
    <w:p w14:paraId="7C4A949C" w14:textId="6D54C2A0" w:rsidR="00617BD5"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lastRenderedPageBreak/>
        <w:t xml:space="preserve">Figura </w:t>
      </w:r>
      <w:r w:rsidR="00702BAE" w:rsidRPr="004B7BCE">
        <w:rPr>
          <w:rFonts w:ascii="Times New Roman" w:hAnsi="Times New Roman" w:cs="Times New Roman"/>
          <w:sz w:val="24"/>
          <w:szCs w:val="24"/>
        </w:rPr>
        <w:t>2</w:t>
      </w:r>
      <w:r w:rsidRPr="004B7BCE">
        <w:rPr>
          <w:rFonts w:ascii="Times New Roman" w:hAnsi="Times New Roman" w:cs="Times New Roman"/>
          <w:sz w:val="24"/>
          <w:szCs w:val="24"/>
        </w:rPr>
        <w:t>: distribuição geral dos quarteirões quadrados e exemplos.</w:t>
      </w:r>
    </w:p>
    <w:p w14:paraId="1EB54C9D" w14:textId="64CB790A" w:rsidR="00951303" w:rsidRPr="004B7BCE" w:rsidRDefault="00951303" w:rsidP="00F9611E">
      <w:pPr>
        <w:tabs>
          <w:tab w:val="left" w:pos="4253"/>
        </w:tabs>
        <w:spacing w:after="0" w:line="360" w:lineRule="auto"/>
        <w:rPr>
          <w:rFonts w:ascii="Times New Roman" w:hAnsi="Times New Roman" w:cs="Times New Roman"/>
          <w:sz w:val="24"/>
          <w:szCs w:val="24"/>
        </w:rPr>
      </w:pPr>
      <w:r w:rsidRPr="004B7BCE">
        <w:rPr>
          <w:rFonts w:ascii="Times New Roman" w:hAnsi="Times New Roman" w:cs="Times New Roman"/>
          <w:noProof/>
          <w:sz w:val="24"/>
          <w:szCs w:val="24"/>
          <w:lang w:val="fr-FR" w:eastAsia="fr-FR"/>
        </w:rPr>
        <w:drawing>
          <wp:inline distT="0" distB="0" distL="0" distR="0" wp14:anchorId="6CEF6E17" wp14:editId="29091433">
            <wp:extent cx="5973445" cy="3387090"/>
            <wp:effectExtent l="0" t="0" r="8255"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tagem quadra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3445" cy="3387090"/>
                    </a:xfrm>
                    <a:prstGeom prst="rect">
                      <a:avLst/>
                    </a:prstGeom>
                  </pic:spPr>
                </pic:pic>
              </a:graphicData>
            </a:graphic>
          </wp:inline>
        </w:drawing>
      </w:r>
    </w:p>
    <w:p w14:paraId="23BCD7F3" w14:textId="6DD5C705" w:rsidR="00951303"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 xml:space="preserve">Fonte: </w:t>
      </w:r>
      <w:r w:rsidR="00951303" w:rsidRPr="004B7BCE">
        <w:rPr>
          <w:rFonts w:ascii="Times New Roman" w:hAnsi="Times New Roman" w:cs="Times New Roman"/>
          <w:sz w:val="24"/>
          <w:szCs w:val="24"/>
        </w:rPr>
        <w:t>autores, sobre CAD PMPF (2016).</w:t>
      </w:r>
    </w:p>
    <w:p w14:paraId="28EC6C93" w14:textId="77777777" w:rsidR="006561F9" w:rsidRPr="004B7BCE" w:rsidRDefault="006561F9" w:rsidP="00F9611E">
      <w:pPr>
        <w:spacing w:after="0" w:line="360" w:lineRule="auto"/>
        <w:jc w:val="both"/>
        <w:rPr>
          <w:rFonts w:ascii="Times New Roman" w:hAnsi="Times New Roman" w:cs="Times New Roman"/>
          <w:sz w:val="24"/>
          <w:szCs w:val="24"/>
        </w:rPr>
      </w:pPr>
    </w:p>
    <w:p w14:paraId="4B475CDE" w14:textId="60164C8F" w:rsidR="00592F15" w:rsidRPr="004B7BCE" w:rsidRDefault="009265F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O Traçado Retangular apresent</w:t>
      </w:r>
      <w:r w:rsidR="00B80FC9" w:rsidRPr="004B7BCE">
        <w:rPr>
          <w:rFonts w:ascii="Times New Roman" w:hAnsi="Times New Roman" w:cs="Times New Roman"/>
          <w:sz w:val="24"/>
          <w:szCs w:val="24"/>
        </w:rPr>
        <w:t>a-se em formato e</w:t>
      </w:r>
      <w:r w:rsidRPr="004B7BCE">
        <w:rPr>
          <w:rFonts w:ascii="Times New Roman" w:hAnsi="Times New Roman" w:cs="Times New Roman"/>
          <w:sz w:val="24"/>
          <w:szCs w:val="24"/>
        </w:rPr>
        <w:t xml:space="preserve"> dimensão tão diversos que </w:t>
      </w:r>
      <w:r w:rsidR="00592F15" w:rsidRPr="004B7BCE">
        <w:rPr>
          <w:rFonts w:ascii="Times New Roman" w:hAnsi="Times New Roman" w:cs="Times New Roman"/>
          <w:sz w:val="24"/>
          <w:szCs w:val="24"/>
        </w:rPr>
        <w:t>optamos por classif</w:t>
      </w:r>
      <w:r w:rsidRPr="004B7BCE">
        <w:rPr>
          <w:rFonts w:ascii="Times New Roman" w:hAnsi="Times New Roman" w:cs="Times New Roman"/>
          <w:sz w:val="24"/>
          <w:szCs w:val="24"/>
        </w:rPr>
        <w:t>icá-los previamente em 3 tipos</w:t>
      </w:r>
      <w:r w:rsidR="00B80FC9" w:rsidRPr="004B7BCE">
        <w:rPr>
          <w:rFonts w:ascii="Times New Roman" w:hAnsi="Times New Roman" w:cs="Times New Roman"/>
          <w:sz w:val="24"/>
          <w:szCs w:val="24"/>
        </w:rPr>
        <w:t>, s</w:t>
      </w:r>
      <w:r w:rsidRPr="004B7BCE">
        <w:rPr>
          <w:rFonts w:ascii="Times New Roman" w:hAnsi="Times New Roman" w:cs="Times New Roman"/>
          <w:sz w:val="24"/>
          <w:szCs w:val="24"/>
        </w:rPr>
        <w:t>e</w:t>
      </w:r>
      <w:r w:rsidR="00592F15" w:rsidRPr="004B7BCE">
        <w:rPr>
          <w:rFonts w:ascii="Times New Roman" w:hAnsi="Times New Roman" w:cs="Times New Roman"/>
          <w:sz w:val="24"/>
          <w:szCs w:val="24"/>
        </w:rPr>
        <w:t>gundo sua proporção</w:t>
      </w:r>
      <w:r w:rsidR="00B80FC9" w:rsidRPr="004B7BCE">
        <w:rPr>
          <w:rFonts w:ascii="Times New Roman" w:hAnsi="Times New Roman" w:cs="Times New Roman"/>
          <w:sz w:val="24"/>
          <w:szCs w:val="24"/>
        </w:rPr>
        <w:t xml:space="preserve"> e dimensão (tabela 1):</w:t>
      </w:r>
    </w:p>
    <w:p w14:paraId="65B7E8B3" w14:textId="77777777" w:rsidR="00EA0823" w:rsidRPr="004B7BCE" w:rsidRDefault="00EA0823" w:rsidP="00F9611E">
      <w:pPr>
        <w:spacing w:after="0" w:line="360" w:lineRule="auto"/>
        <w:jc w:val="both"/>
        <w:rPr>
          <w:rFonts w:ascii="Times New Roman" w:hAnsi="Times New Roman" w:cs="Times New Roman"/>
          <w:sz w:val="24"/>
          <w:szCs w:val="24"/>
        </w:rPr>
      </w:pPr>
    </w:p>
    <w:p w14:paraId="532C2863" w14:textId="081FEACF" w:rsidR="00B80FC9" w:rsidRPr="004B7BCE" w:rsidRDefault="00B80FC9"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Tabela 1:</w:t>
      </w:r>
      <w:r w:rsidR="006B7AD7" w:rsidRPr="004B7BCE">
        <w:rPr>
          <w:rFonts w:ascii="Times New Roman" w:hAnsi="Times New Roman" w:cs="Times New Roman"/>
          <w:sz w:val="24"/>
          <w:szCs w:val="24"/>
        </w:rPr>
        <w:t xml:space="preserve"> </w:t>
      </w:r>
      <w:r w:rsidRPr="004B7BCE">
        <w:rPr>
          <w:rFonts w:ascii="Times New Roman" w:hAnsi="Times New Roman" w:cs="Times New Roman"/>
          <w:sz w:val="24"/>
          <w:szCs w:val="24"/>
        </w:rPr>
        <w:t>estrutura analítica dos quarteirões retangulares</w:t>
      </w:r>
    </w:p>
    <w:tbl>
      <w:tblPr>
        <w:tblStyle w:val="Grilledutableau"/>
        <w:tblW w:w="0" w:type="auto"/>
        <w:tblLook w:val="04A0" w:firstRow="1" w:lastRow="0" w:firstColumn="1" w:lastColumn="0" w:noHBand="0" w:noVBand="1"/>
      </w:tblPr>
      <w:tblGrid>
        <w:gridCol w:w="4422"/>
        <w:gridCol w:w="4408"/>
      </w:tblGrid>
      <w:tr w:rsidR="00B80FC9" w:rsidRPr="004B7BCE" w14:paraId="34B591F3" w14:textId="77777777" w:rsidTr="00B80FC9">
        <w:tc>
          <w:tcPr>
            <w:tcW w:w="4698" w:type="dxa"/>
          </w:tcPr>
          <w:p w14:paraId="13CB8FAC" w14:textId="0EF46A36"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PROPORÇÃO</w:t>
            </w:r>
          </w:p>
        </w:tc>
        <w:tc>
          <w:tcPr>
            <w:tcW w:w="4699" w:type="dxa"/>
          </w:tcPr>
          <w:p w14:paraId="03537B80" w14:textId="6F01EA2A"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DIMENSÃO</w:t>
            </w:r>
          </w:p>
        </w:tc>
      </w:tr>
      <w:tr w:rsidR="00B80FC9" w:rsidRPr="004B7BCE" w14:paraId="1B5CEB6B" w14:textId="77777777" w:rsidTr="00B80FC9">
        <w:tc>
          <w:tcPr>
            <w:tcW w:w="4698" w:type="dxa"/>
          </w:tcPr>
          <w:p w14:paraId="34ACF6D0" w14:textId="47B8A6EB"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Retangular tipo </w:t>
            </w:r>
            <w:r w:rsidR="006B7AD7" w:rsidRPr="004B7BCE">
              <w:rPr>
                <w:rFonts w:ascii="Times New Roman" w:hAnsi="Times New Roman" w:cs="Times New Roman"/>
                <w:sz w:val="24"/>
                <w:szCs w:val="24"/>
              </w:rPr>
              <w:t>A</w:t>
            </w:r>
            <w:r w:rsidRPr="004B7BCE">
              <w:rPr>
                <w:rFonts w:ascii="Times New Roman" w:hAnsi="Times New Roman" w:cs="Times New Roman"/>
                <w:sz w:val="24"/>
                <w:szCs w:val="24"/>
              </w:rPr>
              <w:t>, onde 1.5 b &lt; a &gt; 2.5 b</w:t>
            </w:r>
          </w:p>
        </w:tc>
        <w:tc>
          <w:tcPr>
            <w:tcW w:w="4699" w:type="dxa"/>
          </w:tcPr>
          <w:p w14:paraId="6A856ABE" w14:textId="455B2E1E"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Retângulo pequeno: até 8.000 m²</w:t>
            </w:r>
          </w:p>
        </w:tc>
      </w:tr>
      <w:tr w:rsidR="00B80FC9" w:rsidRPr="004B7BCE" w14:paraId="142B58F4" w14:textId="77777777" w:rsidTr="00B80FC9">
        <w:tc>
          <w:tcPr>
            <w:tcW w:w="4698" w:type="dxa"/>
          </w:tcPr>
          <w:p w14:paraId="56C02D07" w14:textId="1E9BC38E"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Retangular tipo </w:t>
            </w:r>
            <w:r w:rsidR="006B7AD7" w:rsidRPr="004B7BCE">
              <w:rPr>
                <w:rFonts w:ascii="Times New Roman" w:hAnsi="Times New Roman" w:cs="Times New Roman"/>
                <w:sz w:val="24"/>
                <w:szCs w:val="24"/>
              </w:rPr>
              <w:t>B</w:t>
            </w:r>
            <w:r w:rsidRPr="004B7BCE">
              <w:rPr>
                <w:rFonts w:ascii="Times New Roman" w:hAnsi="Times New Roman" w:cs="Times New Roman"/>
                <w:sz w:val="24"/>
                <w:szCs w:val="24"/>
              </w:rPr>
              <w:t>, onde 2.5 b &lt; a &lt; 4 b</w:t>
            </w:r>
          </w:p>
        </w:tc>
        <w:tc>
          <w:tcPr>
            <w:tcW w:w="4699" w:type="dxa"/>
          </w:tcPr>
          <w:p w14:paraId="258C587C" w14:textId="560500E0"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Retângulo médio: entre 8.000 m² e 15.000 m²</w:t>
            </w:r>
          </w:p>
        </w:tc>
      </w:tr>
      <w:tr w:rsidR="00B80FC9" w:rsidRPr="004B7BCE" w14:paraId="2F0E5052" w14:textId="77777777" w:rsidTr="00B80FC9">
        <w:tc>
          <w:tcPr>
            <w:tcW w:w="4698" w:type="dxa"/>
          </w:tcPr>
          <w:p w14:paraId="5E003C31" w14:textId="083F86B8"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Retangular tipo </w:t>
            </w:r>
            <w:r w:rsidR="006B7AD7" w:rsidRPr="004B7BCE">
              <w:rPr>
                <w:rFonts w:ascii="Times New Roman" w:hAnsi="Times New Roman" w:cs="Times New Roman"/>
                <w:sz w:val="24"/>
                <w:szCs w:val="24"/>
              </w:rPr>
              <w:t>C</w:t>
            </w:r>
            <w:r w:rsidRPr="004B7BCE">
              <w:rPr>
                <w:rFonts w:ascii="Times New Roman" w:hAnsi="Times New Roman" w:cs="Times New Roman"/>
                <w:sz w:val="24"/>
                <w:szCs w:val="24"/>
              </w:rPr>
              <w:t>, onde a &gt; 4 b</w:t>
            </w:r>
          </w:p>
        </w:tc>
        <w:tc>
          <w:tcPr>
            <w:tcW w:w="4699" w:type="dxa"/>
          </w:tcPr>
          <w:p w14:paraId="4A11FC71" w14:textId="1ACF2280" w:rsidR="00B80FC9" w:rsidRPr="004B7BCE" w:rsidRDefault="00B80FC9" w:rsidP="00F9611E">
            <w:pPr>
              <w:spacing w:line="360" w:lineRule="auto"/>
              <w:jc w:val="both"/>
              <w:rPr>
                <w:rFonts w:ascii="Times New Roman" w:hAnsi="Times New Roman" w:cs="Times New Roman"/>
                <w:sz w:val="24"/>
                <w:szCs w:val="24"/>
              </w:rPr>
            </w:pPr>
            <w:r w:rsidRPr="004B7BCE">
              <w:rPr>
                <w:rFonts w:ascii="Times New Roman" w:hAnsi="Times New Roman" w:cs="Times New Roman"/>
                <w:sz w:val="24"/>
                <w:szCs w:val="24"/>
              </w:rPr>
              <w:t>Retângulo grande: acima de 15.000 m²</w:t>
            </w:r>
          </w:p>
        </w:tc>
      </w:tr>
    </w:tbl>
    <w:p w14:paraId="6A1F2F09" w14:textId="385E68E7" w:rsidR="001B1198" w:rsidRPr="004B7BCE" w:rsidRDefault="001B1198"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 xml:space="preserve">Fonte: </w:t>
      </w:r>
      <w:r w:rsidR="00A537BB" w:rsidRPr="004B7BCE">
        <w:rPr>
          <w:rFonts w:ascii="Times New Roman" w:hAnsi="Times New Roman" w:cs="Times New Roman"/>
          <w:sz w:val="24"/>
          <w:szCs w:val="24"/>
        </w:rPr>
        <w:t>autores</w:t>
      </w:r>
      <w:r w:rsidRPr="004B7BCE">
        <w:rPr>
          <w:rFonts w:ascii="Times New Roman" w:hAnsi="Times New Roman" w:cs="Times New Roman"/>
          <w:sz w:val="24"/>
          <w:szCs w:val="24"/>
        </w:rPr>
        <w:t>.</w:t>
      </w:r>
    </w:p>
    <w:p w14:paraId="5B670A38" w14:textId="77777777" w:rsidR="00EA0823" w:rsidRPr="004B7BCE" w:rsidRDefault="00EA0823" w:rsidP="00F9611E">
      <w:pPr>
        <w:spacing w:after="0" w:line="360" w:lineRule="auto"/>
        <w:jc w:val="both"/>
        <w:rPr>
          <w:rFonts w:ascii="Times New Roman" w:hAnsi="Times New Roman" w:cs="Times New Roman"/>
          <w:sz w:val="24"/>
          <w:szCs w:val="24"/>
        </w:rPr>
      </w:pPr>
    </w:p>
    <w:p w14:paraId="051AC7B3" w14:textId="5BAFF99D" w:rsidR="00B80FC9" w:rsidRPr="004B7BCE" w:rsidRDefault="00B80FC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Resultam, assim, 9 tipos de retângulos, que são encontrados principalmente, ainda que não exclusivamente, nos loteamentos periféricos. Na maioria das situações, sua implantação ocorreu em grande independência do traçado quadricular</w:t>
      </w:r>
      <w:r w:rsidR="00587C96" w:rsidRPr="004B7BCE">
        <w:rPr>
          <w:rFonts w:ascii="Times New Roman" w:hAnsi="Times New Roman" w:cs="Times New Roman"/>
          <w:sz w:val="24"/>
          <w:szCs w:val="24"/>
        </w:rPr>
        <w:t xml:space="preserve"> pré-existente</w:t>
      </w:r>
      <w:r w:rsidRPr="004B7BCE">
        <w:rPr>
          <w:rFonts w:ascii="Times New Roman" w:hAnsi="Times New Roman" w:cs="Times New Roman"/>
          <w:sz w:val="24"/>
          <w:szCs w:val="24"/>
        </w:rPr>
        <w:t xml:space="preserve">, preponderante na região central, resultando em descontinuidades viárias importantes. </w:t>
      </w:r>
    </w:p>
    <w:p w14:paraId="6148E88C" w14:textId="35525A2F" w:rsidR="007120A1" w:rsidRPr="004B7BCE" w:rsidRDefault="00941A97"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A figura 0</w:t>
      </w:r>
      <w:r w:rsidR="00702BAE" w:rsidRPr="004B7BCE">
        <w:rPr>
          <w:rFonts w:ascii="Times New Roman" w:hAnsi="Times New Roman" w:cs="Times New Roman"/>
          <w:sz w:val="24"/>
          <w:szCs w:val="24"/>
        </w:rPr>
        <w:t>3</w:t>
      </w:r>
      <w:r w:rsidRPr="004B7BCE">
        <w:rPr>
          <w:rFonts w:ascii="Times New Roman" w:hAnsi="Times New Roman" w:cs="Times New Roman"/>
          <w:sz w:val="24"/>
          <w:szCs w:val="24"/>
        </w:rPr>
        <w:t xml:space="preserve"> apresenta a classificação por dimensão do tipo retangular A que, nos formatos médio e grande, representam o tipo de quarteirão com a proporção ótima segundo Mascaró e Yoshinaga (2005) pois: acomoda mais lotes de proporções mais adequadas, reduzindo o custo da infraestrutura urbana por economia residencial</w:t>
      </w:r>
      <w:r w:rsidR="00587C96" w:rsidRPr="004B7BCE">
        <w:rPr>
          <w:rFonts w:ascii="Times New Roman" w:hAnsi="Times New Roman" w:cs="Times New Roman"/>
          <w:sz w:val="24"/>
          <w:szCs w:val="24"/>
        </w:rPr>
        <w:t>.</w:t>
      </w:r>
      <w:r w:rsidR="008F1E87" w:rsidRPr="004B7BCE">
        <w:rPr>
          <w:rFonts w:ascii="Times New Roman" w:hAnsi="Times New Roman" w:cs="Times New Roman"/>
          <w:sz w:val="24"/>
          <w:szCs w:val="24"/>
        </w:rPr>
        <w:t xml:space="preserve"> Sua presença é maior e em grupamentos maiores nas áreas periféricas que centrais.</w:t>
      </w:r>
    </w:p>
    <w:p w14:paraId="49A8DC32" w14:textId="77777777" w:rsidR="00617BD5" w:rsidRPr="004B7BCE" w:rsidRDefault="007120A1"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Os exemplos de parcelamento em lotes apresentados refletem bem a diversidade encontrada assim como destacam a preponderância de lotes mais proporcionais na relação testada-profundidade, ainda que se apresentem nas mais diversas dimensões.</w:t>
      </w:r>
    </w:p>
    <w:p w14:paraId="756CBDB9" w14:textId="77777777" w:rsidR="00EA0823" w:rsidRPr="004B7BCE" w:rsidRDefault="00EA0823" w:rsidP="00F9611E">
      <w:pPr>
        <w:spacing w:after="0" w:line="360" w:lineRule="auto"/>
        <w:jc w:val="both"/>
        <w:rPr>
          <w:rFonts w:ascii="Times New Roman" w:hAnsi="Times New Roman" w:cs="Times New Roman"/>
          <w:sz w:val="24"/>
          <w:szCs w:val="24"/>
        </w:rPr>
      </w:pPr>
    </w:p>
    <w:p w14:paraId="22413E65" w14:textId="6623F09F" w:rsidR="00941A97"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Figura 0</w:t>
      </w:r>
      <w:r w:rsidR="00702BAE" w:rsidRPr="004B7BCE">
        <w:rPr>
          <w:rFonts w:ascii="Times New Roman" w:hAnsi="Times New Roman" w:cs="Times New Roman"/>
          <w:sz w:val="24"/>
          <w:szCs w:val="24"/>
        </w:rPr>
        <w:t>3</w:t>
      </w:r>
      <w:r w:rsidRPr="004B7BCE">
        <w:rPr>
          <w:rFonts w:ascii="Times New Roman" w:hAnsi="Times New Roman" w:cs="Times New Roman"/>
          <w:sz w:val="24"/>
          <w:szCs w:val="24"/>
        </w:rPr>
        <w:t>: distribuição geral dos quarteirões retangulares tipo A e exemplos.</w:t>
      </w:r>
    </w:p>
    <w:p w14:paraId="15E2D900" w14:textId="6290F721" w:rsidR="000508D9" w:rsidRPr="004B7BCE" w:rsidRDefault="000508D9" w:rsidP="00F9611E">
      <w:pPr>
        <w:spacing w:after="0" w:line="360" w:lineRule="auto"/>
        <w:rPr>
          <w:rFonts w:ascii="Times New Roman" w:hAnsi="Times New Roman" w:cs="Times New Roman"/>
          <w:sz w:val="24"/>
          <w:szCs w:val="24"/>
        </w:rPr>
      </w:pPr>
      <w:r w:rsidRPr="004B7BCE">
        <w:rPr>
          <w:rFonts w:ascii="Times New Roman" w:hAnsi="Times New Roman" w:cs="Times New Roman"/>
          <w:noProof/>
          <w:sz w:val="24"/>
          <w:szCs w:val="24"/>
          <w:lang w:val="fr-FR" w:eastAsia="fr-FR"/>
        </w:rPr>
        <w:drawing>
          <wp:inline distT="0" distB="0" distL="0" distR="0" wp14:anchorId="6E65857A" wp14:editId="47A78949">
            <wp:extent cx="5973445" cy="3390265"/>
            <wp:effectExtent l="0" t="0" r="8255"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ntagem retangulo 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3445" cy="3390265"/>
                    </a:xfrm>
                    <a:prstGeom prst="rect">
                      <a:avLst/>
                    </a:prstGeom>
                  </pic:spPr>
                </pic:pic>
              </a:graphicData>
            </a:graphic>
          </wp:inline>
        </w:drawing>
      </w:r>
    </w:p>
    <w:p w14:paraId="0F097732" w14:textId="65F3E3E9" w:rsidR="000508D9"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Fonte:</w:t>
      </w:r>
      <w:r w:rsidR="00753EA4" w:rsidRPr="004B7BCE">
        <w:rPr>
          <w:rFonts w:ascii="Times New Roman" w:hAnsi="Times New Roman" w:cs="Times New Roman"/>
          <w:sz w:val="24"/>
          <w:szCs w:val="24"/>
        </w:rPr>
        <w:t xml:space="preserve"> </w:t>
      </w:r>
      <w:r w:rsidR="000508D9" w:rsidRPr="004B7BCE">
        <w:rPr>
          <w:rFonts w:ascii="Times New Roman" w:hAnsi="Times New Roman" w:cs="Times New Roman"/>
          <w:sz w:val="24"/>
          <w:szCs w:val="24"/>
        </w:rPr>
        <w:t>autores, sobre CAD PMPF (2016).</w:t>
      </w:r>
    </w:p>
    <w:p w14:paraId="65453DF2" w14:textId="77777777" w:rsidR="00EA0823" w:rsidRPr="004B7BCE" w:rsidRDefault="00EA0823" w:rsidP="00F9611E">
      <w:pPr>
        <w:spacing w:after="0" w:line="360" w:lineRule="auto"/>
        <w:jc w:val="both"/>
        <w:rPr>
          <w:rFonts w:ascii="Times New Roman" w:hAnsi="Times New Roman" w:cs="Times New Roman"/>
          <w:sz w:val="24"/>
          <w:szCs w:val="24"/>
        </w:rPr>
      </w:pPr>
    </w:p>
    <w:p w14:paraId="5D879F4C" w14:textId="35735FA5" w:rsidR="00492314" w:rsidRPr="004B7BCE" w:rsidRDefault="00587C9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 figura 0</w:t>
      </w:r>
      <w:r w:rsidR="00702BAE" w:rsidRPr="004B7BCE">
        <w:rPr>
          <w:rFonts w:ascii="Times New Roman" w:hAnsi="Times New Roman" w:cs="Times New Roman"/>
          <w:sz w:val="24"/>
          <w:szCs w:val="24"/>
        </w:rPr>
        <w:t>4</w:t>
      </w:r>
      <w:r w:rsidRPr="004B7BCE">
        <w:rPr>
          <w:rFonts w:ascii="Times New Roman" w:hAnsi="Times New Roman" w:cs="Times New Roman"/>
          <w:sz w:val="24"/>
          <w:szCs w:val="24"/>
        </w:rPr>
        <w:t xml:space="preserve"> apresenta a classificação por dimensão do tipo retangular B que, como podemos observar na imagem, permitiu certa flexibilidade na classificação, incorporando quarteirões predominantemente retangulares do tipo B, mas que se apresentam formas levemente modificadas - em ângulo ou curvadas - pela sua adaptação à traçados pré-existentes ou à elementos geográficos presentes.</w:t>
      </w:r>
    </w:p>
    <w:p w14:paraId="73A503DD" w14:textId="15643310" w:rsidR="00587C96" w:rsidRPr="004B7BCE" w:rsidRDefault="00492314"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Tal flexibilidade foi necessária pois a maior parte dos quarteirões retangulares - sejam eles do tipo A, B ou C – não apresenta-se como um polígono perfeito. A não flexibilização implicaria numa análise onde mais de 50% dos quarteirões seriam considerados irregulares e, portanto, não aptos às análises de performance.</w:t>
      </w:r>
    </w:p>
    <w:p w14:paraId="3F26718C" w14:textId="1676D445" w:rsidR="007120A1" w:rsidRPr="004B7BCE" w:rsidRDefault="007120A1"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Os exemplos de parcelamento em lotes apresentados para o tipo B apresentam as melhores relações proporcionais testada-profundidade, onde a ampla maioria dos lotes possuem profundidades que não excedem</w:t>
      </w:r>
      <w:r w:rsidR="008F740F" w:rsidRPr="004B7BCE">
        <w:rPr>
          <w:rFonts w:ascii="Times New Roman" w:hAnsi="Times New Roman" w:cs="Times New Roman"/>
          <w:sz w:val="24"/>
          <w:szCs w:val="24"/>
        </w:rPr>
        <w:t xml:space="preserve"> 4 vezes a dimensão da testada.</w:t>
      </w:r>
    </w:p>
    <w:p w14:paraId="35CF0283" w14:textId="3F5536FD" w:rsidR="00686DCA" w:rsidRDefault="006561F9"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Os quarteirões retangulares tipo A e B aparecem distribuídos tanto nas extensões naturais do traçado quadricular, mais consolidado, como dispersos em áreas periféricas. Eles são geralmente agrupados em quantidades significativas, sendo assim associados aos loteamentos realizados a partir dos anos 60 e 70.</w:t>
      </w:r>
    </w:p>
    <w:p w14:paraId="432B5742" w14:textId="77777777" w:rsidR="00686DCA" w:rsidRPr="004B7BCE" w:rsidRDefault="00686DCA" w:rsidP="00F9611E">
      <w:pPr>
        <w:spacing w:after="0" w:line="360" w:lineRule="auto"/>
        <w:jc w:val="both"/>
        <w:rPr>
          <w:rFonts w:ascii="Times New Roman" w:hAnsi="Times New Roman" w:cs="Times New Roman"/>
          <w:sz w:val="24"/>
          <w:szCs w:val="24"/>
        </w:rPr>
      </w:pPr>
    </w:p>
    <w:p w14:paraId="002C04C6" w14:textId="2F4B9AE4" w:rsidR="00617BD5"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Figura 0</w:t>
      </w:r>
      <w:r w:rsidR="00702BAE" w:rsidRPr="004B7BCE">
        <w:rPr>
          <w:rFonts w:ascii="Times New Roman" w:hAnsi="Times New Roman" w:cs="Times New Roman"/>
          <w:sz w:val="24"/>
          <w:szCs w:val="24"/>
        </w:rPr>
        <w:t>4</w:t>
      </w:r>
      <w:r w:rsidRPr="004B7BCE">
        <w:rPr>
          <w:rFonts w:ascii="Times New Roman" w:hAnsi="Times New Roman" w:cs="Times New Roman"/>
          <w:sz w:val="24"/>
          <w:szCs w:val="24"/>
        </w:rPr>
        <w:t>: distribuição geral dos quarteirões retangulares tipo B e exemplos.</w:t>
      </w:r>
    </w:p>
    <w:p w14:paraId="545E7730" w14:textId="5577E9C0" w:rsidR="000508D9" w:rsidRPr="004B7BCE" w:rsidRDefault="00B02BE3" w:rsidP="00F9611E">
      <w:pPr>
        <w:spacing w:after="0" w:line="360" w:lineRule="auto"/>
        <w:rPr>
          <w:rFonts w:ascii="Times New Roman" w:hAnsi="Times New Roman" w:cs="Times New Roman"/>
          <w:sz w:val="24"/>
          <w:szCs w:val="24"/>
        </w:rPr>
      </w:pPr>
      <w:r w:rsidRPr="004B7BCE">
        <w:rPr>
          <w:rFonts w:ascii="Times New Roman" w:hAnsi="Times New Roman" w:cs="Times New Roman"/>
          <w:noProof/>
          <w:sz w:val="24"/>
          <w:szCs w:val="24"/>
          <w:lang w:val="fr-FR" w:eastAsia="fr-FR"/>
        </w:rPr>
        <w:drawing>
          <wp:inline distT="0" distB="0" distL="0" distR="0" wp14:anchorId="744F5080" wp14:editId="0C303C8A">
            <wp:extent cx="5973445" cy="3388995"/>
            <wp:effectExtent l="0" t="0" r="825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ntagem retangulo 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3445" cy="3388995"/>
                    </a:xfrm>
                    <a:prstGeom prst="rect">
                      <a:avLst/>
                    </a:prstGeom>
                  </pic:spPr>
                </pic:pic>
              </a:graphicData>
            </a:graphic>
          </wp:inline>
        </w:drawing>
      </w:r>
    </w:p>
    <w:p w14:paraId="0449521D" w14:textId="2171C7F1" w:rsidR="000508D9"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 xml:space="preserve">Fonte: </w:t>
      </w:r>
      <w:r w:rsidR="000508D9" w:rsidRPr="004B7BCE">
        <w:rPr>
          <w:rFonts w:ascii="Times New Roman" w:hAnsi="Times New Roman" w:cs="Times New Roman"/>
          <w:sz w:val="24"/>
          <w:szCs w:val="24"/>
        </w:rPr>
        <w:t>autores, sobre CAD PMPF (2016).</w:t>
      </w:r>
    </w:p>
    <w:p w14:paraId="63C203CB" w14:textId="77777777" w:rsidR="00EA0823" w:rsidRDefault="00EA0823" w:rsidP="00F9611E">
      <w:pPr>
        <w:spacing w:after="0" w:line="360" w:lineRule="auto"/>
        <w:rPr>
          <w:rFonts w:ascii="Times New Roman" w:hAnsi="Times New Roman" w:cs="Times New Roman"/>
          <w:sz w:val="24"/>
          <w:szCs w:val="24"/>
        </w:rPr>
      </w:pPr>
    </w:p>
    <w:p w14:paraId="70BF6686" w14:textId="77777777" w:rsidR="00686DCA" w:rsidRPr="004B7BCE" w:rsidRDefault="00686DCA" w:rsidP="00686DCA">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O quarteirão retangular do tipo C é aquele que possui a relação entre as proporções dimensionais mais avantajadas, sendo uma lateral mais de 4 vezes a dimensão da outra. Eles aparecem somente em áreas periféricas e na costura com alguns outros traçados. Como </w:t>
      </w:r>
      <w:r w:rsidRPr="004B7BCE">
        <w:rPr>
          <w:rFonts w:ascii="Times New Roman" w:hAnsi="Times New Roman" w:cs="Times New Roman"/>
          <w:sz w:val="24"/>
          <w:szCs w:val="24"/>
        </w:rPr>
        <w:lastRenderedPageBreak/>
        <w:t xml:space="preserve">vemos na figura 05, ele aparece muito raramente no desenho urbano da cidade. O comprimento avantajado de um dos lados condiciona uma distribuição de lotes relativamente uniformes entre eles, porém dimensões de rua contínua extremamente grandes. </w:t>
      </w:r>
    </w:p>
    <w:p w14:paraId="429CC83C" w14:textId="77777777" w:rsidR="00EA0823" w:rsidRPr="004B7BCE" w:rsidRDefault="00EA0823" w:rsidP="00F9611E">
      <w:pPr>
        <w:spacing w:after="0" w:line="360" w:lineRule="auto"/>
        <w:rPr>
          <w:rFonts w:ascii="Times New Roman" w:hAnsi="Times New Roman" w:cs="Times New Roman"/>
          <w:sz w:val="24"/>
          <w:szCs w:val="24"/>
        </w:rPr>
      </w:pPr>
    </w:p>
    <w:p w14:paraId="06E2E554" w14:textId="12197FCC" w:rsidR="00B02BE3"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Figura 0</w:t>
      </w:r>
      <w:r w:rsidR="00702BAE" w:rsidRPr="004B7BCE">
        <w:rPr>
          <w:rFonts w:ascii="Times New Roman" w:hAnsi="Times New Roman" w:cs="Times New Roman"/>
          <w:sz w:val="24"/>
          <w:szCs w:val="24"/>
        </w:rPr>
        <w:t>5</w:t>
      </w:r>
      <w:r w:rsidRPr="004B7BCE">
        <w:rPr>
          <w:rFonts w:ascii="Times New Roman" w:hAnsi="Times New Roman" w:cs="Times New Roman"/>
          <w:sz w:val="24"/>
          <w:szCs w:val="24"/>
        </w:rPr>
        <w:t>: distribuição geral dos quarteirões retangulares tipo C e exemplos.</w:t>
      </w:r>
    </w:p>
    <w:p w14:paraId="25E8EFC5" w14:textId="2C2246E8" w:rsidR="00906D6A" w:rsidRPr="004B7BCE" w:rsidRDefault="009F1FB7" w:rsidP="00F9611E">
      <w:pPr>
        <w:spacing w:after="0" w:line="360" w:lineRule="auto"/>
        <w:rPr>
          <w:rFonts w:ascii="Times New Roman" w:hAnsi="Times New Roman" w:cs="Times New Roman"/>
          <w:sz w:val="24"/>
          <w:szCs w:val="24"/>
        </w:rPr>
      </w:pPr>
      <w:r w:rsidRPr="004B7BCE">
        <w:rPr>
          <w:rFonts w:ascii="Times New Roman" w:hAnsi="Times New Roman" w:cs="Times New Roman"/>
          <w:noProof/>
          <w:sz w:val="24"/>
          <w:szCs w:val="24"/>
          <w:lang w:val="fr-FR" w:eastAsia="fr-FR"/>
        </w:rPr>
        <w:drawing>
          <wp:inline distT="0" distB="0" distL="0" distR="0" wp14:anchorId="3A06F139" wp14:editId="05C7A78A">
            <wp:extent cx="5973445" cy="3390265"/>
            <wp:effectExtent l="0" t="0" r="8255"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tagem retangulo 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3445" cy="3390265"/>
                    </a:xfrm>
                    <a:prstGeom prst="rect">
                      <a:avLst/>
                    </a:prstGeom>
                  </pic:spPr>
                </pic:pic>
              </a:graphicData>
            </a:graphic>
          </wp:inline>
        </w:drawing>
      </w:r>
    </w:p>
    <w:p w14:paraId="66ECBE95" w14:textId="77777777" w:rsidR="00617BD5"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Fonte: autores, sobre CAD PMPF (2016).</w:t>
      </w:r>
    </w:p>
    <w:p w14:paraId="561268D1" w14:textId="77777777" w:rsidR="00EA0823" w:rsidRPr="004B7BCE" w:rsidRDefault="00EA0823" w:rsidP="00F9611E">
      <w:pPr>
        <w:spacing w:after="0" w:line="360" w:lineRule="auto"/>
        <w:jc w:val="both"/>
        <w:rPr>
          <w:rFonts w:ascii="Times New Roman" w:hAnsi="Times New Roman" w:cs="Times New Roman"/>
          <w:sz w:val="24"/>
          <w:szCs w:val="24"/>
        </w:rPr>
      </w:pPr>
    </w:p>
    <w:p w14:paraId="4BE01AAD" w14:textId="77777777" w:rsidR="00AC656A" w:rsidRPr="004B7BCE" w:rsidRDefault="008F740F"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Entretanto, esses lotes podem apresentar-se de forma pouco proporcional na relação testada-profundidade, ainda que se apresen</w:t>
      </w:r>
      <w:r w:rsidR="00AC656A" w:rsidRPr="004B7BCE">
        <w:rPr>
          <w:rFonts w:ascii="Times New Roman" w:hAnsi="Times New Roman" w:cs="Times New Roman"/>
          <w:sz w:val="24"/>
          <w:szCs w:val="24"/>
        </w:rPr>
        <w:t>tem nas mais diversas dimensões</w:t>
      </w:r>
      <w:r w:rsidRPr="004B7BCE">
        <w:rPr>
          <w:rFonts w:ascii="Times New Roman" w:hAnsi="Times New Roman" w:cs="Times New Roman"/>
          <w:sz w:val="24"/>
          <w:szCs w:val="24"/>
        </w:rPr>
        <w:t xml:space="preserve">. </w:t>
      </w:r>
    </w:p>
    <w:p w14:paraId="1BEE50FD" w14:textId="35C7662D" w:rsidR="00941A97" w:rsidRPr="004B7BCE" w:rsidRDefault="008F740F"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Percebe-se que em algumas situações, a dimensão do quarteirão induz à lotes de duas testadas.</w:t>
      </w:r>
      <w:r w:rsidR="00AC656A" w:rsidRPr="004B7BCE">
        <w:rPr>
          <w:rFonts w:ascii="Times New Roman" w:hAnsi="Times New Roman" w:cs="Times New Roman"/>
          <w:sz w:val="24"/>
          <w:szCs w:val="24"/>
        </w:rPr>
        <w:t xml:space="preserve"> De mesmo, o</w:t>
      </w:r>
      <w:r w:rsidR="00941A97" w:rsidRPr="004B7BCE">
        <w:rPr>
          <w:rFonts w:ascii="Times New Roman" w:hAnsi="Times New Roman" w:cs="Times New Roman"/>
          <w:sz w:val="24"/>
          <w:szCs w:val="24"/>
        </w:rPr>
        <w:t xml:space="preserve"> comprimento avantajado dificulta o acesso, contribuindo para uma redução no fluxo pedestres dentro de áreas onde predominam este tipo de quarteirão. Num desenho urbano pensado de acordo com critério de vitalidade, estes quarteirões seriam desmembrados em 2</w:t>
      </w:r>
      <w:r w:rsidR="00213514" w:rsidRPr="004B7BCE">
        <w:rPr>
          <w:rFonts w:ascii="Times New Roman" w:hAnsi="Times New Roman" w:cs="Times New Roman"/>
          <w:sz w:val="24"/>
          <w:szCs w:val="24"/>
        </w:rPr>
        <w:t>-3</w:t>
      </w:r>
      <w:r w:rsidR="00941A97" w:rsidRPr="004B7BCE">
        <w:rPr>
          <w:rFonts w:ascii="Times New Roman" w:hAnsi="Times New Roman" w:cs="Times New Roman"/>
          <w:sz w:val="24"/>
          <w:szCs w:val="24"/>
        </w:rPr>
        <w:t xml:space="preserve"> quarteirões retangulares tipo A, provavelmente.</w:t>
      </w:r>
    </w:p>
    <w:p w14:paraId="29C1D09E" w14:textId="77777777" w:rsidR="00EA0823" w:rsidRPr="004B7BCE" w:rsidRDefault="00EA082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O Traçado Triangular é encontrado, de forma recorrente, tanto como quarteirão projetado como tal, como quarteirão residual de traçados regulares sem conexão viária planejada ou aparece na junção de um loteamento onde as vias são orientadas de forma angular às barreiras de delimitação. Os traçados triangular e irregular foram organizados na figura 06. </w:t>
      </w:r>
    </w:p>
    <w:p w14:paraId="76142E34" w14:textId="77777777" w:rsidR="00EA0823" w:rsidRPr="004B7BCE" w:rsidRDefault="00EA082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Pela difícil classificação formal pela sua variabilidade, ele foi classificado somente pela sua dimensão em:</w:t>
      </w:r>
    </w:p>
    <w:p w14:paraId="7F3D7FBE" w14:textId="77777777" w:rsidR="00EA0823" w:rsidRPr="004B7BCE" w:rsidRDefault="00EA0823"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xml:space="preserve">- Triângulo pequeno: até 8.000 m², </w:t>
      </w:r>
    </w:p>
    <w:p w14:paraId="755A89CA" w14:textId="77777777" w:rsidR="00EA0823" w:rsidRPr="004B7BCE" w:rsidRDefault="00EA0823" w:rsidP="00F9611E">
      <w:pPr>
        <w:spacing w:after="0" w:line="360" w:lineRule="auto"/>
        <w:ind w:left="284"/>
        <w:jc w:val="both"/>
        <w:rPr>
          <w:rFonts w:ascii="Times New Roman" w:hAnsi="Times New Roman" w:cs="Times New Roman"/>
          <w:sz w:val="24"/>
          <w:szCs w:val="24"/>
        </w:rPr>
      </w:pPr>
      <w:r w:rsidRPr="004B7BCE">
        <w:rPr>
          <w:rFonts w:ascii="Times New Roman" w:hAnsi="Times New Roman" w:cs="Times New Roman"/>
          <w:sz w:val="24"/>
          <w:szCs w:val="24"/>
        </w:rPr>
        <w:t>- Triângulo grande: acima de 8.000 m².</w:t>
      </w:r>
    </w:p>
    <w:p w14:paraId="55F35DEF" w14:textId="77777777" w:rsidR="006561F9" w:rsidRPr="004B7BCE" w:rsidRDefault="006561F9" w:rsidP="00F9611E">
      <w:pPr>
        <w:spacing w:after="0" w:line="360" w:lineRule="auto"/>
        <w:ind w:left="284"/>
        <w:jc w:val="both"/>
        <w:rPr>
          <w:rFonts w:ascii="Times New Roman" w:hAnsi="Times New Roman" w:cs="Times New Roman"/>
          <w:sz w:val="24"/>
          <w:szCs w:val="24"/>
        </w:rPr>
      </w:pPr>
    </w:p>
    <w:p w14:paraId="21B2230E" w14:textId="75FA1024" w:rsidR="008F4D73"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Figura 0</w:t>
      </w:r>
      <w:r w:rsidR="00702BAE" w:rsidRPr="004B7BCE">
        <w:rPr>
          <w:rFonts w:ascii="Times New Roman" w:hAnsi="Times New Roman" w:cs="Times New Roman"/>
          <w:sz w:val="24"/>
          <w:szCs w:val="24"/>
        </w:rPr>
        <w:t>6</w:t>
      </w:r>
      <w:r w:rsidRPr="004B7BCE">
        <w:rPr>
          <w:rFonts w:ascii="Times New Roman" w:hAnsi="Times New Roman" w:cs="Times New Roman"/>
          <w:sz w:val="24"/>
          <w:szCs w:val="24"/>
        </w:rPr>
        <w:t>: distribuição geral dos quarteirões triangulares e irregulares e exemplos.</w:t>
      </w:r>
    </w:p>
    <w:p w14:paraId="0A5B7B4C" w14:textId="666755E6" w:rsidR="009F1FB7" w:rsidRPr="004B7BCE" w:rsidRDefault="0081345A" w:rsidP="00F9611E">
      <w:pPr>
        <w:spacing w:after="0" w:line="360" w:lineRule="auto"/>
        <w:rPr>
          <w:rFonts w:ascii="Times New Roman" w:hAnsi="Times New Roman" w:cs="Times New Roman"/>
          <w:sz w:val="24"/>
          <w:szCs w:val="24"/>
        </w:rPr>
      </w:pPr>
      <w:r w:rsidRPr="004B7BCE">
        <w:rPr>
          <w:rFonts w:ascii="Times New Roman" w:hAnsi="Times New Roman" w:cs="Times New Roman"/>
          <w:noProof/>
          <w:sz w:val="24"/>
          <w:szCs w:val="24"/>
          <w:lang w:val="fr-FR" w:eastAsia="fr-FR"/>
        </w:rPr>
        <w:drawing>
          <wp:inline distT="0" distB="0" distL="0" distR="0" wp14:anchorId="2557584F" wp14:editId="42D4C6DE">
            <wp:extent cx="5973445" cy="3390265"/>
            <wp:effectExtent l="0" t="0" r="825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tagem triangular irregul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3445" cy="3390265"/>
                    </a:xfrm>
                    <a:prstGeom prst="rect">
                      <a:avLst/>
                    </a:prstGeom>
                  </pic:spPr>
                </pic:pic>
              </a:graphicData>
            </a:graphic>
          </wp:inline>
        </w:drawing>
      </w:r>
    </w:p>
    <w:p w14:paraId="5CFE61F8" w14:textId="77777777" w:rsidR="00617BD5" w:rsidRPr="004B7BCE" w:rsidRDefault="00617BD5"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Fonte: autores, sobre CAD PMPF (2016).</w:t>
      </w:r>
    </w:p>
    <w:p w14:paraId="2BD3DE31" w14:textId="77777777" w:rsidR="00EA0823" w:rsidRPr="004B7BCE" w:rsidRDefault="00EA0823" w:rsidP="00F9611E">
      <w:pPr>
        <w:spacing w:after="0" w:line="360" w:lineRule="auto"/>
        <w:jc w:val="both"/>
        <w:rPr>
          <w:rFonts w:ascii="Times New Roman" w:hAnsi="Times New Roman" w:cs="Times New Roman"/>
          <w:sz w:val="24"/>
          <w:szCs w:val="24"/>
        </w:rPr>
      </w:pPr>
    </w:p>
    <w:p w14:paraId="6E0E0B49" w14:textId="77777777" w:rsidR="00EA0823" w:rsidRPr="004B7BCE" w:rsidRDefault="00EA082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Como quarteirão irregular foram considerados aqueles que, não sendo triangulares, possuíam menos de 2 linhas paralelas, com ângulos variados e formas assimétricas resultando em lotes completamente diferentes entre si. Pelo grau de variabilidade, optou-se por não os classificar quanto à dimensão e, imagina-se que muitos constituem-se em vazios urbanos que serão loteados em quarteirões menores ou serão posteriormente ocupados por alguma atividade consumidora de espaço (industrias, por exemplo) ou serão transformados em condomínios fechados.</w:t>
      </w:r>
    </w:p>
    <w:p w14:paraId="16FDF1C7" w14:textId="64E4227E" w:rsidR="00941A97" w:rsidRPr="004B7BCE" w:rsidRDefault="008F4D7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Uma análise rápida da figura </w:t>
      </w:r>
      <w:r w:rsidR="00213514" w:rsidRPr="004B7BCE">
        <w:rPr>
          <w:rFonts w:ascii="Times New Roman" w:hAnsi="Times New Roman" w:cs="Times New Roman"/>
          <w:sz w:val="24"/>
          <w:szCs w:val="24"/>
        </w:rPr>
        <w:t>0</w:t>
      </w:r>
      <w:r w:rsidR="00AC656A" w:rsidRPr="004B7BCE">
        <w:rPr>
          <w:rFonts w:ascii="Times New Roman" w:hAnsi="Times New Roman" w:cs="Times New Roman"/>
          <w:sz w:val="24"/>
          <w:szCs w:val="24"/>
        </w:rPr>
        <w:t>6</w:t>
      </w:r>
      <w:r w:rsidRPr="004B7BCE">
        <w:rPr>
          <w:rFonts w:ascii="Times New Roman" w:hAnsi="Times New Roman" w:cs="Times New Roman"/>
          <w:sz w:val="24"/>
          <w:szCs w:val="24"/>
        </w:rPr>
        <w:t xml:space="preserve"> permite identificar uma presença acentuada de quarteirões irregulares em Passo Fundo. </w:t>
      </w:r>
      <w:r w:rsidR="00213514" w:rsidRPr="004B7BCE">
        <w:rPr>
          <w:rFonts w:ascii="Times New Roman" w:hAnsi="Times New Roman" w:cs="Times New Roman"/>
          <w:sz w:val="24"/>
          <w:szCs w:val="24"/>
        </w:rPr>
        <w:t>Assim como no caso dos quarteirões triangulares, e</w:t>
      </w:r>
      <w:r w:rsidRPr="004B7BCE">
        <w:rPr>
          <w:rFonts w:ascii="Times New Roman" w:hAnsi="Times New Roman" w:cs="Times New Roman"/>
          <w:sz w:val="24"/>
          <w:szCs w:val="24"/>
        </w:rPr>
        <w:t xml:space="preserve">ste traçado é encontrado em zonas de conformação aos óbices urbanos, como a linha férrea, cursos </w:t>
      </w:r>
      <w:r w:rsidRPr="004B7BCE">
        <w:rPr>
          <w:rFonts w:ascii="Times New Roman" w:hAnsi="Times New Roman" w:cs="Times New Roman"/>
          <w:sz w:val="24"/>
          <w:szCs w:val="24"/>
        </w:rPr>
        <w:lastRenderedPageBreak/>
        <w:t>hídricos e acidentes topográficos. Também pode ser observado em situações de união entre diferentes traçados</w:t>
      </w:r>
      <w:r w:rsidR="00213514" w:rsidRPr="004B7BCE">
        <w:rPr>
          <w:rFonts w:ascii="Times New Roman" w:hAnsi="Times New Roman" w:cs="Times New Roman"/>
          <w:sz w:val="24"/>
          <w:szCs w:val="24"/>
        </w:rPr>
        <w:t>,</w:t>
      </w:r>
      <w:r w:rsidRPr="004B7BCE">
        <w:rPr>
          <w:rFonts w:ascii="Times New Roman" w:hAnsi="Times New Roman" w:cs="Times New Roman"/>
          <w:sz w:val="24"/>
          <w:szCs w:val="24"/>
        </w:rPr>
        <w:t xml:space="preserve"> não conectados corretamente pela diferenciação formal e não continuidade viária. Eles são, na maioria dos casos, resultantes da criação de loteamentos afastados da malha urbana consolidada.</w:t>
      </w:r>
    </w:p>
    <w:p w14:paraId="16D76645" w14:textId="430AA389" w:rsidR="008F3A44" w:rsidRPr="004B7BCE" w:rsidRDefault="009F1FB7"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E</w:t>
      </w:r>
      <w:r w:rsidR="00F60BCC" w:rsidRPr="004B7BCE">
        <w:rPr>
          <w:rFonts w:ascii="Times New Roman" w:hAnsi="Times New Roman" w:cs="Times New Roman"/>
          <w:sz w:val="24"/>
          <w:szCs w:val="24"/>
        </w:rPr>
        <w:t xml:space="preserve">m última análise sua forte presença </w:t>
      </w:r>
      <w:r w:rsidR="00213514" w:rsidRPr="004B7BCE">
        <w:rPr>
          <w:rFonts w:ascii="Times New Roman" w:hAnsi="Times New Roman" w:cs="Times New Roman"/>
          <w:sz w:val="24"/>
          <w:szCs w:val="24"/>
        </w:rPr>
        <w:t xml:space="preserve">confirma </w:t>
      </w:r>
      <w:r w:rsidR="00F60BCC" w:rsidRPr="004B7BCE">
        <w:rPr>
          <w:rFonts w:ascii="Times New Roman" w:hAnsi="Times New Roman" w:cs="Times New Roman"/>
          <w:sz w:val="24"/>
          <w:szCs w:val="24"/>
        </w:rPr>
        <w:t>a desconexão entre os loteamentos realizados ao longo dos anos, resultando numa descontinuidade viária impressionante, que marca a morfologia urbana e dificulta o deslocamento cotidiano dos passo-fundenses</w:t>
      </w:r>
      <w:r w:rsidR="00F60BCC" w:rsidRPr="004B7BCE">
        <w:rPr>
          <w:rStyle w:val="Appelnotedebasdep"/>
          <w:rFonts w:ascii="Times New Roman" w:hAnsi="Times New Roman" w:cs="Times New Roman"/>
          <w:sz w:val="24"/>
          <w:szCs w:val="24"/>
        </w:rPr>
        <w:footnoteReference w:id="9"/>
      </w:r>
      <w:r w:rsidR="008F3A44" w:rsidRPr="004B7BCE">
        <w:rPr>
          <w:rFonts w:ascii="Times New Roman" w:hAnsi="Times New Roman" w:cs="Times New Roman"/>
          <w:sz w:val="24"/>
          <w:szCs w:val="24"/>
        </w:rPr>
        <w:t xml:space="preserve">. </w:t>
      </w:r>
    </w:p>
    <w:p w14:paraId="56826EAF" w14:textId="46ED80DB" w:rsidR="00EA0823" w:rsidRPr="004B7BCE" w:rsidRDefault="00AC656A"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Percebe-se que a</w:t>
      </w:r>
      <w:r w:rsidR="008F3A44" w:rsidRPr="004B7BCE">
        <w:rPr>
          <w:rFonts w:ascii="Times New Roman" w:hAnsi="Times New Roman" w:cs="Times New Roman"/>
          <w:sz w:val="24"/>
          <w:szCs w:val="24"/>
        </w:rPr>
        <w:t xml:space="preserve"> estrutura morfológica aqui apresentada indic</w:t>
      </w:r>
      <w:r w:rsidRPr="004B7BCE">
        <w:rPr>
          <w:rFonts w:ascii="Times New Roman" w:hAnsi="Times New Roman" w:cs="Times New Roman"/>
          <w:sz w:val="24"/>
          <w:szCs w:val="24"/>
        </w:rPr>
        <w:t>a</w:t>
      </w:r>
      <w:r w:rsidR="008F3A44" w:rsidRPr="004B7BCE">
        <w:rPr>
          <w:rFonts w:ascii="Times New Roman" w:hAnsi="Times New Roman" w:cs="Times New Roman"/>
          <w:sz w:val="24"/>
          <w:szCs w:val="24"/>
        </w:rPr>
        <w:t xml:space="preserve"> a presença de padrões urbanos similares</w:t>
      </w:r>
      <w:r w:rsidR="00B06556" w:rsidRPr="004B7BCE">
        <w:rPr>
          <w:rFonts w:ascii="Times New Roman" w:hAnsi="Times New Roman" w:cs="Times New Roman"/>
          <w:sz w:val="24"/>
          <w:szCs w:val="24"/>
        </w:rPr>
        <w:t xml:space="preserve">, que se reproduzem tanto na área central quanto periférica, </w:t>
      </w:r>
      <w:r w:rsidR="00213514" w:rsidRPr="004B7BCE">
        <w:rPr>
          <w:rFonts w:ascii="Times New Roman" w:hAnsi="Times New Roman" w:cs="Times New Roman"/>
          <w:sz w:val="24"/>
          <w:szCs w:val="24"/>
        </w:rPr>
        <w:t xml:space="preserve">instigando </w:t>
      </w:r>
      <w:r w:rsidR="00B06556" w:rsidRPr="004B7BCE">
        <w:rPr>
          <w:rFonts w:ascii="Times New Roman" w:hAnsi="Times New Roman" w:cs="Times New Roman"/>
          <w:sz w:val="24"/>
          <w:szCs w:val="24"/>
        </w:rPr>
        <w:t xml:space="preserve">os pesquisadores </w:t>
      </w:r>
      <w:r w:rsidR="00213514" w:rsidRPr="004B7BCE">
        <w:rPr>
          <w:rFonts w:ascii="Times New Roman" w:hAnsi="Times New Roman" w:cs="Times New Roman"/>
          <w:sz w:val="24"/>
          <w:szCs w:val="24"/>
        </w:rPr>
        <w:t xml:space="preserve">a </w:t>
      </w:r>
      <w:r w:rsidR="00B06556" w:rsidRPr="004B7BCE">
        <w:rPr>
          <w:rFonts w:ascii="Times New Roman" w:hAnsi="Times New Roman" w:cs="Times New Roman"/>
          <w:sz w:val="24"/>
          <w:szCs w:val="24"/>
        </w:rPr>
        <w:t>prosseguir o estudo em direção d</w:t>
      </w:r>
      <w:r w:rsidR="008F3A44" w:rsidRPr="004B7BCE">
        <w:rPr>
          <w:rFonts w:ascii="Times New Roman" w:hAnsi="Times New Roman" w:cs="Times New Roman"/>
          <w:sz w:val="24"/>
          <w:szCs w:val="24"/>
        </w:rPr>
        <w:t xml:space="preserve">a análise de certos elementos da performance urbana. Neste trabalho </w:t>
      </w:r>
      <w:r w:rsidR="00B06556" w:rsidRPr="004B7BCE">
        <w:rPr>
          <w:rFonts w:ascii="Times New Roman" w:hAnsi="Times New Roman" w:cs="Times New Roman"/>
          <w:sz w:val="24"/>
          <w:szCs w:val="24"/>
        </w:rPr>
        <w:t>apresentamos a análise da Densidade de Redes.</w:t>
      </w:r>
    </w:p>
    <w:p w14:paraId="1067E162" w14:textId="3074CC1D" w:rsidR="008B661E" w:rsidRPr="004B7BCE" w:rsidRDefault="003D1F33" w:rsidP="00F9611E">
      <w:pPr>
        <w:spacing w:after="12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4.2 </w:t>
      </w:r>
      <w:r w:rsidR="008B661E" w:rsidRPr="004B7BCE">
        <w:rPr>
          <w:rFonts w:ascii="Times New Roman" w:hAnsi="Times New Roman" w:cs="Times New Roman"/>
          <w:sz w:val="24"/>
          <w:szCs w:val="24"/>
        </w:rPr>
        <w:t>Análise da performance urbana</w:t>
      </w:r>
      <w:r w:rsidR="00B06556" w:rsidRPr="004B7BCE">
        <w:rPr>
          <w:rFonts w:ascii="Times New Roman" w:hAnsi="Times New Roman" w:cs="Times New Roman"/>
          <w:sz w:val="24"/>
          <w:szCs w:val="24"/>
        </w:rPr>
        <w:t>: Densidade de Redes</w:t>
      </w:r>
    </w:p>
    <w:p w14:paraId="786998FB" w14:textId="55C13570" w:rsidR="00101E16" w:rsidRPr="004B7BCE" w:rsidRDefault="00530307"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Pelo caráter de repetição </w:t>
      </w:r>
      <w:r w:rsidR="008F3A44" w:rsidRPr="004B7BCE">
        <w:rPr>
          <w:rFonts w:ascii="Times New Roman" w:hAnsi="Times New Roman" w:cs="Times New Roman"/>
          <w:sz w:val="24"/>
          <w:szCs w:val="24"/>
        </w:rPr>
        <w:t xml:space="preserve">de alguns </w:t>
      </w:r>
      <w:r w:rsidRPr="004B7BCE">
        <w:rPr>
          <w:rFonts w:ascii="Times New Roman" w:hAnsi="Times New Roman" w:cs="Times New Roman"/>
          <w:sz w:val="24"/>
          <w:szCs w:val="24"/>
        </w:rPr>
        <w:t>quarteir</w:t>
      </w:r>
      <w:r w:rsidR="008F3A44" w:rsidRPr="004B7BCE">
        <w:rPr>
          <w:rFonts w:ascii="Times New Roman" w:hAnsi="Times New Roman" w:cs="Times New Roman"/>
          <w:sz w:val="24"/>
          <w:szCs w:val="24"/>
        </w:rPr>
        <w:t>ões</w:t>
      </w:r>
      <w:r w:rsidRPr="004B7BCE">
        <w:rPr>
          <w:rFonts w:ascii="Times New Roman" w:hAnsi="Times New Roman" w:cs="Times New Roman"/>
          <w:sz w:val="24"/>
          <w:szCs w:val="24"/>
        </w:rPr>
        <w:t>, promovendo um espaço</w:t>
      </w:r>
      <w:r w:rsidR="00B864F4" w:rsidRPr="004B7BCE">
        <w:rPr>
          <w:rFonts w:ascii="Times New Roman" w:hAnsi="Times New Roman" w:cs="Times New Roman"/>
          <w:sz w:val="24"/>
          <w:szCs w:val="24"/>
        </w:rPr>
        <w:t xml:space="preserve"> </w:t>
      </w:r>
      <w:r w:rsidR="008F3A44" w:rsidRPr="004B7BCE">
        <w:rPr>
          <w:rFonts w:ascii="Times New Roman" w:hAnsi="Times New Roman" w:cs="Times New Roman"/>
          <w:sz w:val="24"/>
          <w:szCs w:val="24"/>
        </w:rPr>
        <w:t>homogêneo morfológic</w:t>
      </w:r>
      <w:r w:rsidR="00B864F4" w:rsidRPr="004B7BCE">
        <w:rPr>
          <w:rFonts w:ascii="Times New Roman" w:hAnsi="Times New Roman" w:cs="Times New Roman"/>
          <w:sz w:val="24"/>
          <w:szCs w:val="24"/>
        </w:rPr>
        <w:t>o</w:t>
      </w:r>
      <w:r w:rsidR="008F3A44" w:rsidRPr="004B7BCE">
        <w:rPr>
          <w:rFonts w:ascii="Times New Roman" w:hAnsi="Times New Roman" w:cs="Times New Roman"/>
          <w:sz w:val="24"/>
          <w:szCs w:val="24"/>
        </w:rPr>
        <w:t xml:space="preserve">, </w:t>
      </w:r>
      <w:r w:rsidR="00B864F4" w:rsidRPr="004B7BCE">
        <w:rPr>
          <w:rFonts w:ascii="Times New Roman" w:hAnsi="Times New Roman" w:cs="Times New Roman"/>
          <w:sz w:val="24"/>
          <w:szCs w:val="24"/>
        </w:rPr>
        <w:t xml:space="preserve">podemos aferir um dos índices </w:t>
      </w:r>
      <w:r w:rsidR="00101E16" w:rsidRPr="004B7BCE">
        <w:rPr>
          <w:rFonts w:ascii="Times New Roman" w:hAnsi="Times New Roman" w:cs="Times New Roman"/>
          <w:sz w:val="24"/>
          <w:szCs w:val="24"/>
        </w:rPr>
        <w:t xml:space="preserve">propostos </w:t>
      </w:r>
      <w:r w:rsidR="00B864F4" w:rsidRPr="004B7BCE">
        <w:rPr>
          <w:rFonts w:ascii="Times New Roman" w:hAnsi="Times New Roman" w:cs="Times New Roman"/>
          <w:sz w:val="24"/>
          <w:szCs w:val="24"/>
        </w:rPr>
        <w:t xml:space="preserve">por </w:t>
      </w:r>
      <w:r w:rsidR="003478ED">
        <w:rPr>
          <w:rFonts w:ascii="Times New Roman" w:hAnsi="Times New Roman" w:cs="Times New Roman"/>
          <w:sz w:val="24"/>
          <w:szCs w:val="24"/>
        </w:rPr>
        <w:t xml:space="preserve">Berghauser-Pont </w:t>
      </w:r>
      <w:r w:rsidR="00B864F4" w:rsidRPr="004B7BCE">
        <w:rPr>
          <w:rFonts w:ascii="Times New Roman" w:hAnsi="Times New Roman" w:cs="Times New Roman"/>
          <w:sz w:val="24"/>
          <w:szCs w:val="24"/>
        </w:rPr>
        <w:t xml:space="preserve"> e Haupt (2010)</w:t>
      </w:r>
      <w:r w:rsidR="00A93533" w:rsidRPr="004B7BCE">
        <w:rPr>
          <w:rFonts w:ascii="Times New Roman" w:hAnsi="Times New Roman" w:cs="Times New Roman"/>
          <w:sz w:val="24"/>
          <w:szCs w:val="24"/>
        </w:rPr>
        <w:t>, a d</w:t>
      </w:r>
      <w:r w:rsidR="00101E16" w:rsidRPr="004B7BCE">
        <w:rPr>
          <w:rFonts w:ascii="Times New Roman" w:hAnsi="Times New Roman" w:cs="Times New Roman"/>
          <w:sz w:val="24"/>
          <w:szCs w:val="24"/>
        </w:rPr>
        <w:t xml:space="preserve">ensidade de </w:t>
      </w:r>
      <w:r w:rsidR="00070E55" w:rsidRPr="004B7BCE">
        <w:rPr>
          <w:rFonts w:ascii="Times New Roman" w:hAnsi="Times New Roman" w:cs="Times New Roman"/>
          <w:sz w:val="24"/>
          <w:szCs w:val="24"/>
        </w:rPr>
        <w:t>r</w:t>
      </w:r>
      <w:r w:rsidR="00A93533" w:rsidRPr="004B7BCE">
        <w:rPr>
          <w:rFonts w:ascii="Times New Roman" w:hAnsi="Times New Roman" w:cs="Times New Roman"/>
          <w:sz w:val="24"/>
          <w:szCs w:val="24"/>
        </w:rPr>
        <w:t>edes</w:t>
      </w:r>
      <w:r w:rsidR="00101E16" w:rsidRPr="004B7BCE">
        <w:rPr>
          <w:rFonts w:ascii="Times New Roman" w:hAnsi="Times New Roman" w:cs="Times New Roman"/>
          <w:sz w:val="24"/>
          <w:szCs w:val="24"/>
        </w:rPr>
        <w:t xml:space="preserve"> (N). Para tanto, foi aplicada a formula </w:t>
      </w:r>
      <w:r w:rsidR="00101E16" w:rsidRPr="004B7BCE">
        <w:rPr>
          <w:rFonts w:ascii="Times New Roman" w:hAnsi="Times New Roman" w:cs="Times New Roman"/>
          <w:b/>
          <w:sz w:val="24"/>
          <w:szCs w:val="24"/>
        </w:rPr>
        <w:t xml:space="preserve">N </w:t>
      </w:r>
      <w:r w:rsidR="00101E16" w:rsidRPr="004B7BCE">
        <w:rPr>
          <w:rFonts w:ascii="Times New Roman" w:hAnsi="Times New Roman" w:cs="Times New Roman"/>
          <w:b/>
          <w:sz w:val="24"/>
          <w:szCs w:val="24"/>
          <w:vertAlign w:val="subscript"/>
        </w:rPr>
        <w:t>fabric</w:t>
      </w:r>
      <w:r w:rsidR="00101E16" w:rsidRPr="004B7BCE">
        <w:rPr>
          <w:rFonts w:ascii="Times New Roman" w:hAnsi="Times New Roman" w:cs="Times New Roman"/>
          <w:b/>
          <w:sz w:val="24"/>
          <w:szCs w:val="24"/>
        </w:rPr>
        <w:t xml:space="preserve"> = l </w:t>
      </w:r>
      <w:r w:rsidR="00101E16" w:rsidRPr="004B7BCE">
        <w:rPr>
          <w:rFonts w:ascii="Times New Roman" w:hAnsi="Times New Roman" w:cs="Times New Roman"/>
          <w:b/>
          <w:sz w:val="24"/>
          <w:szCs w:val="24"/>
          <w:vertAlign w:val="subscript"/>
        </w:rPr>
        <w:t>int</w:t>
      </w:r>
      <w:r w:rsidR="00101E16" w:rsidRPr="004B7BCE">
        <w:rPr>
          <w:rFonts w:ascii="Times New Roman" w:hAnsi="Times New Roman" w:cs="Times New Roman"/>
          <w:b/>
          <w:sz w:val="24"/>
          <w:szCs w:val="24"/>
        </w:rPr>
        <w:t xml:space="preserve"> + (l </w:t>
      </w:r>
      <w:r w:rsidR="00101E16" w:rsidRPr="004B7BCE">
        <w:rPr>
          <w:rFonts w:ascii="Times New Roman" w:hAnsi="Times New Roman" w:cs="Times New Roman"/>
          <w:b/>
          <w:sz w:val="24"/>
          <w:szCs w:val="24"/>
          <w:vertAlign w:val="subscript"/>
        </w:rPr>
        <w:t xml:space="preserve">ext </w:t>
      </w:r>
      <w:r w:rsidR="00101E16" w:rsidRPr="004B7BCE">
        <w:rPr>
          <w:rFonts w:ascii="Times New Roman" w:hAnsi="Times New Roman" w:cs="Times New Roman"/>
          <w:b/>
          <w:sz w:val="24"/>
          <w:szCs w:val="24"/>
        </w:rPr>
        <w:t xml:space="preserve">/ 2) / A </w:t>
      </w:r>
      <w:r w:rsidR="00101E16" w:rsidRPr="004B7BCE">
        <w:rPr>
          <w:rFonts w:ascii="Times New Roman" w:hAnsi="Times New Roman" w:cs="Times New Roman"/>
          <w:b/>
          <w:sz w:val="24"/>
          <w:szCs w:val="24"/>
          <w:vertAlign w:val="subscript"/>
        </w:rPr>
        <w:t xml:space="preserve">fabric, </w:t>
      </w:r>
      <w:r w:rsidR="00A93533" w:rsidRPr="004B7BCE">
        <w:rPr>
          <w:rFonts w:ascii="Times New Roman" w:hAnsi="Times New Roman" w:cs="Times New Roman"/>
          <w:sz w:val="24"/>
          <w:szCs w:val="24"/>
        </w:rPr>
        <w:t xml:space="preserve">nas </w:t>
      </w:r>
      <w:r w:rsidR="00A93533" w:rsidRPr="004B7BCE">
        <w:rPr>
          <w:rFonts w:ascii="Times New Roman" w:hAnsi="Times New Roman" w:cs="Times New Roman"/>
          <w:i/>
          <w:sz w:val="24"/>
          <w:szCs w:val="24"/>
        </w:rPr>
        <w:t>fabrics</w:t>
      </w:r>
      <w:r w:rsidR="00A93533" w:rsidRPr="004B7BCE">
        <w:rPr>
          <w:rFonts w:ascii="Times New Roman" w:hAnsi="Times New Roman" w:cs="Times New Roman"/>
          <w:sz w:val="24"/>
          <w:szCs w:val="24"/>
        </w:rPr>
        <w:t xml:space="preserve"> previamente identificadas e classificadas pela forma, dimensão e distribuição no espaço urbano: centrais ou periféricas.</w:t>
      </w:r>
    </w:p>
    <w:p w14:paraId="14AB9FFE" w14:textId="006437C5" w:rsidR="009A02A8" w:rsidRPr="004B7BCE" w:rsidRDefault="009A02A8"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Os cálculos forneceram um grupo muito grande de </w:t>
      </w:r>
      <w:r w:rsidR="00EB1B2E" w:rsidRPr="004B7BCE">
        <w:rPr>
          <w:rFonts w:ascii="Times New Roman" w:hAnsi="Times New Roman" w:cs="Times New Roman"/>
          <w:sz w:val="24"/>
          <w:szCs w:val="24"/>
        </w:rPr>
        <w:t xml:space="preserve">análises de </w:t>
      </w:r>
      <w:r w:rsidR="00070E55" w:rsidRPr="004B7BCE">
        <w:rPr>
          <w:rFonts w:ascii="Times New Roman" w:hAnsi="Times New Roman" w:cs="Times New Roman"/>
          <w:sz w:val="24"/>
          <w:szCs w:val="24"/>
        </w:rPr>
        <w:t>densidade de redes</w:t>
      </w:r>
      <w:r w:rsidRPr="004B7BCE">
        <w:rPr>
          <w:rFonts w:ascii="Times New Roman" w:hAnsi="Times New Roman" w:cs="Times New Roman"/>
          <w:sz w:val="24"/>
          <w:szCs w:val="24"/>
        </w:rPr>
        <w:t>, conforme a zona de estudo distribuída a cada estudante. Destes cálculos perce</w:t>
      </w:r>
      <w:r w:rsidR="00624282" w:rsidRPr="004B7BCE">
        <w:rPr>
          <w:rFonts w:ascii="Times New Roman" w:hAnsi="Times New Roman" w:cs="Times New Roman"/>
          <w:sz w:val="24"/>
          <w:szCs w:val="24"/>
        </w:rPr>
        <w:t>be</w:t>
      </w:r>
      <w:r w:rsidRPr="004B7BCE">
        <w:rPr>
          <w:rFonts w:ascii="Times New Roman" w:hAnsi="Times New Roman" w:cs="Times New Roman"/>
          <w:sz w:val="24"/>
          <w:szCs w:val="24"/>
        </w:rPr>
        <w:t xml:space="preserve">u-se </w:t>
      </w:r>
      <w:r w:rsidR="00070E55" w:rsidRPr="004B7BCE">
        <w:rPr>
          <w:rFonts w:ascii="Times New Roman" w:hAnsi="Times New Roman" w:cs="Times New Roman"/>
          <w:sz w:val="24"/>
          <w:szCs w:val="24"/>
        </w:rPr>
        <w:t>a</w:t>
      </w:r>
      <w:r w:rsidRPr="004B7BCE">
        <w:rPr>
          <w:rFonts w:ascii="Times New Roman" w:hAnsi="Times New Roman" w:cs="Times New Roman"/>
          <w:sz w:val="24"/>
          <w:szCs w:val="24"/>
        </w:rPr>
        <w:t>g</w:t>
      </w:r>
      <w:r w:rsidR="00624282" w:rsidRPr="004B7BCE">
        <w:rPr>
          <w:rFonts w:ascii="Times New Roman" w:hAnsi="Times New Roman" w:cs="Times New Roman"/>
          <w:sz w:val="24"/>
          <w:szCs w:val="24"/>
        </w:rPr>
        <w:t xml:space="preserve">rupamento de valores similares e alguns </w:t>
      </w:r>
      <w:r w:rsidR="00624282" w:rsidRPr="004B7BCE">
        <w:rPr>
          <w:rFonts w:ascii="Times New Roman" w:hAnsi="Times New Roman" w:cs="Times New Roman"/>
          <w:i/>
          <w:sz w:val="24"/>
          <w:szCs w:val="24"/>
        </w:rPr>
        <w:t>outliers</w:t>
      </w:r>
      <w:r w:rsidR="00624282" w:rsidRPr="004B7BCE">
        <w:rPr>
          <w:rFonts w:ascii="Times New Roman" w:hAnsi="Times New Roman" w:cs="Times New Roman"/>
          <w:sz w:val="24"/>
          <w:szCs w:val="24"/>
        </w:rPr>
        <w:t xml:space="preserve">. Decidiu-se </w:t>
      </w:r>
      <w:r w:rsidR="00A93533" w:rsidRPr="004B7BCE">
        <w:rPr>
          <w:rFonts w:ascii="Times New Roman" w:hAnsi="Times New Roman" w:cs="Times New Roman"/>
          <w:sz w:val="24"/>
          <w:szCs w:val="24"/>
        </w:rPr>
        <w:t>pela eliminação</w:t>
      </w:r>
      <w:r w:rsidR="00624282" w:rsidRPr="004B7BCE">
        <w:rPr>
          <w:rFonts w:ascii="Times New Roman" w:hAnsi="Times New Roman" w:cs="Times New Roman"/>
          <w:sz w:val="24"/>
          <w:szCs w:val="24"/>
        </w:rPr>
        <w:t xml:space="preserve"> dos </w:t>
      </w:r>
      <w:r w:rsidR="00624282" w:rsidRPr="004B7BCE">
        <w:rPr>
          <w:rFonts w:ascii="Times New Roman" w:hAnsi="Times New Roman" w:cs="Times New Roman"/>
          <w:i/>
          <w:sz w:val="24"/>
          <w:szCs w:val="24"/>
        </w:rPr>
        <w:t>outliers</w:t>
      </w:r>
      <w:r w:rsidR="00624282" w:rsidRPr="004B7BCE">
        <w:rPr>
          <w:rFonts w:ascii="Times New Roman" w:hAnsi="Times New Roman" w:cs="Times New Roman"/>
          <w:sz w:val="24"/>
          <w:szCs w:val="24"/>
        </w:rPr>
        <w:t>,</w:t>
      </w:r>
      <w:r w:rsidR="00624282" w:rsidRPr="004B7BCE">
        <w:rPr>
          <w:rFonts w:ascii="Times New Roman" w:hAnsi="Times New Roman" w:cs="Times New Roman"/>
          <w:i/>
          <w:sz w:val="24"/>
          <w:szCs w:val="24"/>
        </w:rPr>
        <w:t xml:space="preserve"> </w:t>
      </w:r>
      <w:r w:rsidR="00624282" w:rsidRPr="004B7BCE">
        <w:rPr>
          <w:rFonts w:ascii="Times New Roman" w:hAnsi="Times New Roman" w:cs="Times New Roman"/>
          <w:sz w:val="24"/>
          <w:szCs w:val="24"/>
        </w:rPr>
        <w:t xml:space="preserve">uma vez que o trabalho busca </w:t>
      </w:r>
      <w:r w:rsidR="00A93533" w:rsidRPr="004B7BCE">
        <w:rPr>
          <w:rFonts w:ascii="Times New Roman" w:hAnsi="Times New Roman" w:cs="Times New Roman"/>
          <w:sz w:val="24"/>
          <w:szCs w:val="24"/>
        </w:rPr>
        <w:t xml:space="preserve">padrões, logo estes </w:t>
      </w:r>
      <w:r w:rsidR="00624282" w:rsidRPr="004B7BCE">
        <w:rPr>
          <w:rFonts w:ascii="Times New Roman" w:hAnsi="Times New Roman" w:cs="Times New Roman"/>
          <w:sz w:val="24"/>
          <w:szCs w:val="24"/>
        </w:rPr>
        <w:t>podem ser resultados tanto de situações muito específicas ou</w:t>
      </w:r>
      <w:r w:rsidR="00A93533" w:rsidRPr="004B7BCE">
        <w:rPr>
          <w:rFonts w:ascii="Times New Roman" w:hAnsi="Times New Roman" w:cs="Times New Roman"/>
          <w:sz w:val="24"/>
          <w:szCs w:val="24"/>
        </w:rPr>
        <w:t>, mesmo, algum erro</w:t>
      </w:r>
      <w:r w:rsidR="00624282" w:rsidRPr="004B7BCE">
        <w:rPr>
          <w:rFonts w:ascii="Times New Roman" w:hAnsi="Times New Roman" w:cs="Times New Roman"/>
          <w:sz w:val="24"/>
          <w:szCs w:val="24"/>
        </w:rPr>
        <w:t xml:space="preserve"> de cálculo.</w:t>
      </w:r>
      <w:r w:rsidR="00B14269" w:rsidRPr="004B7BCE">
        <w:rPr>
          <w:rFonts w:ascii="Times New Roman" w:hAnsi="Times New Roman" w:cs="Times New Roman"/>
          <w:sz w:val="24"/>
          <w:szCs w:val="24"/>
        </w:rPr>
        <w:t xml:space="preserve"> Optou-se por, dentre as análises elegíveis, selecionar de forma aleatória 2 exemplos </w:t>
      </w:r>
      <w:r w:rsidR="00A93533" w:rsidRPr="004B7BCE">
        <w:rPr>
          <w:rFonts w:ascii="Times New Roman" w:hAnsi="Times New Roman" w:cs="Times New Roman"/>
          <w:sz w:val="24"/>
          <w:szCs w:val="24"/>
        </w:rPr>
        <w:t xml:space="preserve">de cálculo de N </w:t>
      </w:r>
      <w:r w:rsidR="00B14269" w:rsidRPr="004B7BCE">
        <w:rPr>
          <w:rFonts w:ascii="Times New Roman" w:hAnsi="Times New Roman" w:cs="Times New Roman"/>
          <w:sz w:val="24"/>
          <w:szCs w:val="24"/>
        </w:rPr>
        <w:t>para</w:t>
      </w:r>
      <w:r w:rsidR="00A93533" w:rsidRPr="004B7BCE">
        <w:rPr>
          <w:rFonts w:ascii="Times New Roman" w:hAnsi="Times New Roman" w:cs="Times New Roman"/>
          <w:sz w:val="24"/>
          <w:szCs w:val="24"/>
        </w:rPr>
        <w:t xml:space="preserve"> cada classificação de formato e dimensão em</w:t>
      </w:r>
      <w:r w:rsidR="00B14269" w:rsidRPr="004B7BCE">
        <w:rPr>
          <w:rFonts w:ascii="Times New Roman" w:hAnsi="Times New Roman" w:cs="Times New Roman"/>
          <w:sz w:val="24"/>
          <w:szCs w:val="24"/>
        </w:rPr>
        <w:t xml:space="preserve"> áreas mais centrais ou mais periféricas</w:t>
      </w:r>
      <w:r w:rsidR="00461641" w:rsidRPr="004B7BCE">
        <w:rPr>
          <w:rFonts w:ascii="Times New Roman" w:hAnsi="Times New Roman" w:cs="Times New Roman"/>
          <w:sz w:val="24"/>
          <w:szCs w:val="24"/>
        </w:rPr>
        <w:t xml:space="preserve">. A determinação do que foi considerado mais central ou periférico apoiou-se na síntese da análise histórica, </w:t>
      </w:r>
      <w:r w:rsidR="00B14269" w:rsidRPr="004B7BCE">
        <w:rPr>
          <w:rFonts w:ascii="Times New Roman" w:hAnsi="Times New Roman" w:cs="Times New Roman"/>
          <w:sz w:val="24"/>
          <w:szCs w:val="24"/>
        </w:rPr>
        <w:t xml:space="preserve">figura </w:t>
      </w:r>
      <w:r w:rsidR="00461641" w:rsidRPr="004B7BCE">
        <w:rPr>
          <w:rFonts w:ascii="Times New Roman" w:hAnsi="Times New Roman" w:cs="Times New Roman"/>
          <w:sz w:val="24"/>
          <w:szCs w:val="24"/>
        </w:rPr>
        <w:t>0</w:t>
      </w:r>
      <w:r w:rsidR="00AC656A" w:rsidRPr="004B7BCE">
        <w:rPr>
          <w:rFonts w:ascii="Times New Roman" w:hAnsi="Times New Roman" w:cs="Times New Roman"/>
          <w:sz w:val="24"/>
          <w:szCs w:val="24"/>
        </w:rPr>
        <w:t>1</w:t>
      </w:r>
      <w:r w:rsidR="00461641" w:rsidRPr="004B7BCE">
        <w:rPr>
          <w:rFonts w:ascii="Times New Roman" w:hAnsi="Times New Roman" w:cs="Times New Roman"/>
          <w:sz w:val="24"/>
          <w:szCs w:val="24"/>
        </w:rPr>
        <w:t>.</w:t>
      </w:r>
    </w:p>
    <w:p w14:paraId="26FADDF7" w14:textId="027EC71D" w:rsidR="004056C7" w:rsidRPr="004B7BCE" w:rsidRDefault="00B0655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Conforme percebe-se na tabela 2, certos padrões morfológicos – ou </w:t>
      </w:r>
      <w:r w:rsidRPr="004B7BCE">
        <w:rPr>
          <w:rFonts w:ascii="Times New Roman" w:hAnsi="Times New Roman" w:cs="Times New Roman"/>
          <w:i/>
          <w:sz w:val="24"/>
          <w:szCs w:val="24"/>
        </w:rPr>
        <w:t>Fabrics -</w:t>
      </w:r>
      <w:r w:rsidRPr="004B7BCE">
        <w:rPr>
          <w:rFonts w:ascii="Times New Roman" w:hAnsi="Times New Roman" w:cs="Times New Roman"/>
          <w:sz w:val="24"/>
          <w:szCs w:val="24"/>
        </w:rPr>
        <w:t xml:space="preserve"> não são encontrados nas áreas centrais ou periféricas pelo</w:t>
      </w:r>
      <w:r w:rsidR="00F24AF9" w:rsidRPr="004B7BCE">
        <w:rPr>
          <w:rFonts w:ascii="Times New Roman" w:hAnsi="Times New Roman" w:cs="Times New Roman"/>
          <w:sz w:val="24"/>
          <w:szCs w:val="24"/>
        </w:rPr>
        <w:t xml:space="preserve"> formato e</w:t>
      </w:r>
      <w:r w:rsidRPr="004B7BCE">
        <w:rPr>
          <w:rFonts w:ascii="Times New Roman" w:hAnsi="Times New Roman" w:cs="Times New Roman"/>
          <w:sz w:val="24"/>
          <w:szCs w:val="24"/>
        </w:rPr>
        <w:t xml:space="preserve"> caráter da sua dimensão. Assim não foram encontrados </w:t>
      </w:r>
      <w:r w:rsidR="00F24AF9" w:rsidRPr="004B7BCE">
        <w:rPr>
          <w:rFonts w:ascii="Times New Roman" w:hAnsi="Times New Roman" w:cs="Times New Roman"/>
          <w:sz w:val="24"/>
          <w:szCs w:val="24"/>
        </w:rPr>
        <w:t xml:space="preserve">muitos </w:t>
      </w:r>
      <w:r w:rsidRPr="004B7BCE">
        <w:rPr>
          <w:rFonts w:ascii="Times New Roman" w:hAnsi="Times New Roman" w:cs="Times New Roman"/>
          <w:sz w:val="24"/>
          <w:szCs w:val="24"/>
        </w:rPr>
        <w:t>quarteirões quadrangular</w:t>
      </w:r>
      <w:r w:rsidR="00624282" w:rsidRPr="004B7BCE">
        <w:rPr>
          <w:rFonts w:ascii="Times New Roman" w:hAnsi="Times New Roman" w:cs="Times New Roman"/>
          <w:sz w:val="24"/>
          <w:szCs w:val="24"/>
        </w:rPr>
        <w:t>es</w:t>
      </w:r>
      <w:r w:rsidR="004056C7" w:rsidRPr="004B7BCE">
        <w:rPr>
          <w:rFonts w:ascii="Times New Roman" w:hAnsi="Times New Roman" w:cs="Times New Roman"/>
          <w:sz w:val="24"/>
          <w:szCs w:val="24"/>
        </w:rPr>
        <w:t xml:space="preserve"> grande</w:t>
      </w:r>
      <w:r w:rsidR="00624282" w:rsidRPr="004B7BCE">
        <w:rPr>
          <w:rFonts w:ascii="Times New Roman" w:hAnsi="Times New Roman" w:cs="Times New Roman"/>
          <w:sz w:val="24"/>
          <w:szCs w:val="24"/>
        </w:rPr>
        <w:t>s e</w:t>
      </w:r>
      <w:r w:rsidR="004056C7" w:rsidRPr="004B7BCE">
        <w:rPr>
          <w:rFonts w:ascii="Times New Roman" w:hAnsi="Times New Roman" w:cs="Times New Roman"/>
          <w:sz w:val="24"/>
          <w:szCs w:val="24"/>
        </w:rPr>
        <w:t xml:space="preserve"> retangular</w:t>
      </w:r>
      <w:r w:rsidR="00624282" w:rsidRPr="004B7BCE">
        <w:rPr>
          <w:rFonts w:ascii="Times New Roman" w:hAnsi="Times New Roman" w:cs="Times New Roman"/>
          <w:sz w:val="24"/>
          <w:szCs w:val="24"/>
        </w:rPr>
        <w:t>es</w:t>
      </w:r>
      <w:r w:rsidRPr="004B7BCE">
        <w:rPr>
          <w:rFonts w:ascii="Times New Roman" w:hAnsi="Times New Roman" w:cs="Times New Roman"/>
          <w:sz w:val="24"/>
          <w:szCs w:val="24"/>
        </w:rPr>
        <w:t xml:space="preserve"> tipo B e tipo C grandes nas áreas mais </w:t>
      </w:r>
      <w:r w:rsidR="00EB1B2E" w:rsidRPr="004B7BCE">
        <w:rPr>
          <w:rFonts w:ascii="Times New Roman" w:hAnsi="Times New Roman" w:cs="Times New Roman"/>
          <w:sz w:val="24"/>
          <w:szCs w:val="24"/>
        </w:rPr>
        <w:t xml:space="preserve">c entrais e </w:t>
      </w:r>
      <w:r w:rsidRPr="004B7BCE">
        <w:rPr>
          <w:rFonts w:ascii="Times New Roman" w:hAnsi="Times New Roman" w:cs="Times New Roman"/>
          <w:sz w:val="24"/>
          <w:szCs w:val="24"/>
        </w:rPr>
        <w:t>consolidadas urbanisticamente</w:t>
      </w:r>
      <w:r w:rsidR="00F24AF9" w:rsidRPr="004B7BCE">
        <w:rPr>
          <w:rFonts w:ascii="Times New Roman" w:hAnsi="Times New Roman" w:cs="Times New Roman"/>
          <w:sz w:val="24"/>
          <w:szCs w:val="24"/>
        </w:rPr>
        <w:t xml:space="preserve">, justificando, assim </w:t>
      </w:r>
      <w:r w:rsidR="00F24AF9" w:rsidRPr="004B7BCE">
        <w:rPr>
          <w:rFonts w:ascii="Times New Roman" w:hAnsi="Times New Roman" w:cs="Times New Roman"/>
          <w:sz w:val="24"/>
          <w:szCs w:val="24"/>
        </w:rPr>
        <w:lastRenderedPageBreak/>
        <w:t>sua exclusão na análise cruzada</w:t>
      </w:r>
      <w:r w:rsidRPr="004B7BCE">
        <w:rPr>
          <w:rFonts w:ascii="Times New Roman" w:hAnsi="Times New Roman" w:cs="Times New Roman"/>
          <w:sz w:val="24"/>
          <w:szCs w:val="24"/>
        </w:rPr>
        <w:t xml:space="preserve">. De mesmo, não se encontrou repetição </w:t>
      </w:r>
      <w:r w:rsidR="00F24AF9" w:rsidRPr="004B7BCE">
        <w:rPr>
          <w:rFonts w:ascii="Times New Roman" w:hAnsi="Times New Roman" w:cs="Times New Roman"/>
          <w:sz w:val="24"/>
          <w:szCs w:val="24"/>
        </w:rPr>
        <w:t xml:space="preserve">suficiente </w:t>
      </w:r>
      <w:r w:rsidRPr="004B7BCE">
        <w:rPr>
          <w:rFonts w:ascii="Times New Roman" w:hAnsi="Times New Roman" w:cs="Times New Roman"/>
          <w:sz w:val="24"/>
          <w:szCs w:val="24"/>
        </w:rPr>
        <w:t xml:space="preserve">da </w:t>
      </w:r>
      <w:r w:rsidRPr="004B7BCE">
        <w:rPr>
          <w:rFonts w:ascii="Times New Roman" w:hAnsi="Times New Roman" w:cs="Times New Roman"/>
          <w:i/>
          <w:sz w:val="24"/>
          <w:szCs w:val="24"/>
        </w:rPr>
        <w:t>Fabric</w:t>
      </w:r>
      <w:r w:rsidRPr="004B7BCE">
        <w:rPr>
          <w:rFonts w:ascii="Times New Roman" w:hAnsi="Times New Roman" w:cs="Times New Roman"/>
          <w:sz w:val="24"/>
          <w:szCs w:val="24"/>
        </w:rPr>
        <w:t xml:space="preserve"> retangular </w:t>
      </w:r>
      <w:r w:rsidR="00624282" w:rsidRPr="004B7BCE">
        <w:rPr>
          <w:rFonts w:ascii="Times New Roman" w:hAnsi="Times New Roman" w:cs="Times New Roman"/>
          <w:sz w:val="24"/>
          <w:szCs w:val="24"/>
        </w:rPr>
        <w:t xml:space="preserve">tipo </w:t>
      </w:r>
      <w:r w:rsidRPr="004B7BCE">
        <w:rPr>
          <w:rFonts w:ascii="Times New Roman" w:hAnsi="Times New Roman" w:cs="Times New Roman"/>
          <w:sz w:val="24"/>
          <w:szCs w:val="24"/>
        </w:rPr>
        <w:t>B pequena nas áreas periféricas.</w:t>
      </w:r>
      <w:r w:rsidR="004056C7" w:rsidRPr="004B7BCE">
        <w:rPr>
          <w:rFonts w:ascii="Times New Roman" w:hAnsi="Times New Roman" w:cs="Times New Roman"/>
          <w:sz w:val="24"/>
          <w:szCs w:val="24"/>
        </w:rPr>
        <w:t xml:space="preserve"> Os quarteirões retangular</w:t>
      </w:r>
      <w:r w:rsidR="00624282" w:rsidRPr="004B7BCE">
        <w:rPr>
          <w:rFonts w:ascii="Times New Roman" w:hAnsi="Times New Roman" w:cs="Times New Roman"/>
          <w:sz w:val="24"/>
          <w:szCs w:val="24"/>
        </w:rPr>
        <w:t>es</w:t>
      </w:r>
      <w:r w:rsidR="004056C7" w:rsidRPr="004B7BCE">
        <w:rPr>
          <w:rFonts w:ascii="Times New Roman" w:hAnsi="Times New Roman" w:cs="Times New Roman"/>
          <w:sz w:val="24"/>
          <w:szCs w:val="24"/>
        </w:rPr>
        <w:t xml:space="preserve"> C grande</w:t>
      </w:r>
      <w:r w:rsidR="00624282" w:rsidRPr="004B7BCE">
        <w:rPr>
          <w:rFonts w:ascii="Times New Roman" w:hAnsi="Times New Roman" w:cs="Times New Roman"/>
          <w:sz w:val="24"/>
          <w:szCs w:val="24"/>
        </w:rPr>
        <w:t>s</w:t>
      </w:r>
      <w:r w:rsidR="004056C7" w:rsidRPr="004B7BCE">
        <w:rPr>
          <w:rFonts w:ascii="Times New Roman" w:hAnsi="Times New Roman" w:cs="Times New Roman"/>
          <w:sz w:val="24"/>
          <w:szCs w:val="24"/>
        </w:rPr>
        <w:t xml:space="preserve"> constituem exceções e não formam conjuntos passíveis de aplicação desta análise. Como era de se esperar, os formatos triangulares e irregulares também não se prestavam a esta análise.</w:t>
      </w:r>
    </w:p>
    <w:p w14:paraId="0102C93E" w14:textId="6C4222DF" w:rsidR="004056C7" w:rsidRPr="004B7BCE" w:rsidRDefault="004056C7"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A tabela 2, realizada com o intuito de comparação mostra uma imensa variação de N, </w:t>
      </w:r>
      <w:r w:rsidR="00F24AF9" w:rsidRPr="004B7BCE">
        <w:rPr>
          <w:rFonts w:ascii="Times New Roman" w:hAnsi="Times New Roman" w:cs="Times New Roman"/>
          <w:sz w:val="24"/>
          <w:szCs w:val="24"/>
        </w:rPr>
        <w:t>mas que permitiu certas considerações.</w:t>
      </w:r>
    </w:p>
    <w:p w14:paraId="79CD23EE" w14:textId="77777777" w:rsidR="00686DCA" w:rsidRDefault="00686DCA" w:rsidP="00F9611E">
      <w:pPr>
        <w:spacing w:after="0" w:line="360" w:lineRule="auto"/>
        <w:jc w:val="center"/>
        <w:rPr>
          <w:rFonts w:ascii="Times New Roman" w:hAnsi="Times New Roman" w:cs="Times New Roman"/>
          <w:sz w:val="24"/>
          <w:szCs w:val="24"/>
        </w:rPr>
      </w:pPr>
    </w:p>
    <w:p w14:paraId="442C0475" w14:textId="5243A254" w:rsidR="00101E16" w:rsidRPr="004B7BCE" w:rsidRDefault="00101E16"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Tabela 2: cálculo da densidade de redes</w:t>
      </w:r>
    </w:p>
    <w:tbl>
      <w:tblPr>
        <w:tblStyle w:val="Grilledutableau"/>
        <w:tblW w:w="8899" w:type="dxa"/>
        <w:jc w:val="center"/>
        <w:tblLook w:val="04A0" w:firstRow="1" w:lastRow="0" w:firstColumn="1" w:lastColumn="0" w:noHBand="0" w:noVBand="1"/>
      </w:tblPr>
      <w:tblGrid>
        <w:gridCol w:w="1748"/>
        <w:gridCol w:w="1430"/>
        <w:gridCol w:w="1428"/>
        <w:gridCol w:w="1431"/>
        <w:gridCol w:w="1430"/>
        <w:gridCol w:w="1432"/>
      </w:tblGrid>
      <w:tr w:rsidR="00B864F4" w:rsidRPr="004B7BCE" w14:paraId="021538B6" w14:textId="77777777" w:rsidTr="00AC656A">
        <w:trPr>
          <w:trHeight w:val="419"/>
          <w:jc w:val="center"/>
        </w:trPr>
        <w:tc>
          <w:tcPr>
            <w:tcW w:w="8899" w:type="dxa"/>
            <w:gridSpan w:val="6"/>
          </w:tcPr>
          <w:p w14:paraId="2B80AA62"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Análise da densidade de vias para áreas homogêneas</w:t>
            </w:r>
          </w:p>
        </w:tc>
      </w:tr>
      <w:tr w:rsidR="00B864F4" w:rsidRPr="004B7BCE" w14:paraId="2E115512" w14:textId="77777777" w:rsidTr="00AC656A">
        <w:trPr>
          <w:trHeight w:val="400"/>
          <w:jc w:val="center"/>
        </w:trPr>
        <w:tc>
          <w:tcPr>
            <w:tcW w:w="3178" w:type="dxa"/>
            <w:gridSpan w:val="2"/>
          </w:tcPr>
          <w:p w14:paraId="032D600F"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Critérios de classificação</w:t>
            </w:r>
          </w:p>
        </w:tc>
        <w:tc>
          <w:tcPr>
            <w:tcW w:w="2859" w:type="dxa"/>
            <w:gridSpan w:val="2"/>
          </w:tcPr>
          <w:p w14:paraId="7ECACCEE"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Área central</w:t>
            </w:r>
          </w:p>
        </w:tc>
        <w:tc>
          <w:tcPr>
            <w:tcW w:w="2860" w:type="dxa"/>
            <w:gridSpan w:val="2"/>
          </w:tcPr>
          <w:p w14:paraId="4524C11D"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Área periférica</w:t>
            </w:r>
          </w:p>
        </w:tc>
      </w:tr>
      <w:tr w:rsidR="00B864F4" w:rsidRPr="004B7BCE" w14:paraId="5181A670" w14:textId="77777777" w:rsidTr="00AC656A">
        <w:trPr>
          <w:trHeight w:val="419"/>
          <w:jc w:val="center"/>
        </w:trPr>
        <w:tc>
          <w:tcPr>
            <w:tcW w:w="1748" w:type="dxa"/>
          </w:tcPr>
          <w:p w14:paraId="69F95DB7"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Formato</w:t>
            </w:r>
          </w:p>
        </w:tc>
        <w:tc>
          <w:tcPr>
            <w:tcW w:w="1430" w:type="dxa"/>
          </w:tcPr>
          <w:p w14:paraId="1E8D2EF1"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Dimensão</w:t>
            </w:r>
          </w:p>
        </w:tc>
        <w:tc>
          <w:tcPr>
            <w:tcW w:w="1428" w:type="dxa"/>
          </w:tcPr>
          <w:p w14:paraId="294E97E3"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Análise 1</w:t>
            </w:r>
          </w:p>
        </w:tc>
        <w:tc>
          <w:tcPr>
            <w:tcW w:w="1431" w:type="dxa"/>
          </w:tcPr>
          <w:p w14:paraId="4725AC1E"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Análise 2</w:t>
            </w:r>
          </w:p>
        </w:tc>
        <w:tc>
          <w:tcPr>
            <w:tcW w:w="1430" w:type="dxa"/>
          </w:tcPr>
          <w:p w14:paraId="0B48CDC6"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Análise 3</w:t>
            </w:r>
          </w:p>
        </w:tc>
        <w:tc>
          <w:tcPr>
            <w:tcW w:w="1430" w:type="dxa"/>
          </w:tcPr>
          <w:p w14:paraId="030AD45D" w14:textId="77777777" w:rsidR="00B864F4" w:rsidRPr="004B7BCE" w:rsidRDefault="00B864F4" w:rsidP="00F9611E">
            <w:pPr>
              <w:spacing w:line="360" w:lineRule="auto"/>
              <w:jc w:val="center"/>
              <w:rPr>
                <w:rFonts w:ascii="Times New Roman" w:hAnsi="Times New Roman" w:cs="Times New Roman"/>
                <w:b/>
                <w:sz w:val="24"/>
                <w:szCs w:val="24"/>
              </w:rPr>
            </w:pPr>
            <w:r w:rsidRPr="004B7BCE">
              <w:rPr>
                <w:rFonts w:ascii="Times New Roman" w:hAnsi="Times New Roman" w:cs="Times New Roman"/>
                <w:b/>
                <w:sz w:val="24"/>
                <w:szCs w:val="24"/>
              </w:rPr>
              <w:t>Análise 4</w:t>
            </w:r>
          </w:p>
        </w:tc>
      </w:tr>
      <w:tr w:rsidR="00B864F4" w:rsidRPr="004B7BCE" w14:paraId="08473866" w14:textId="77777777" w:rsidTr="00AC656A">
        <w:trPr>
          <w:trHeight w:val="419"/>
          <w:jc w:val="center"/>
        </w:trPr>
        <w:tc>
          <w:tcPr>
            <w:tcW w:w="1748" w:type="dxa"/>
            <w:vMerge w:val="restart"/>
          </w:tcPr>
          <w:p w14:paraId="75DAE86F"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 xml:space="preserve">Quadrícula </w:t>
            </w:r>
          </w:p>
        </w:tc>
        <w:tc>
          <w:tcPr>
            <w:tcW w:w="1430" w:type="dxa"/>
          </w:tcPr>
          <w:p w14:paraId="6A13E1AF"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pequena</w:t>
            </w:r>
          </w:p>
        </w:tc>
        <w:tc>
          <w:tcPr>
            <w:tcW w:w="1428" w:type="dxa"/>
          </w:tcPr>
          <w:p w14:paraId="17C5DE0E"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0,027</w:t>
            </w:r>
          </w:p>
        </w:tc>
        <w:tc>
          <w:tcPr>
            <w:tcW w:w="1431" w:type="dxa"/>
          </w:tcPr>
          <w:p w14:paraId="1CE46CA5"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0,031</w:t>
            </w:r>
          </w:p>
        </w:tc>
        <w:tc>
          <w:tcPr>
            <w:tcW w:w="1430" w:type="dxa"/>
          </w:tcPr>
          <w:p w14:paraId="0228BA35"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0,021</w:t>
            </w:r>
          </w:p>
        </w:tc>
        <w:tc>
          <w:tcPr>
            <w:tcW w:w="1430" w:type="dxa"/>
          </w:tcPr>
          <w:p w14:paraId="6F7C2292"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0,020</w:t>
            </w:r>
          </w:p>
        </w:tc>
      </w:tr>
      <w:tr w:rsidR="00B864F4" w:rsidRPr="004B7BCE" w14:paraId="08EB400A" w14:textId="77777777" w:rsidTr="00AC656A">
        <w:trPr>
          <w:trHeight w:val="419"/>
          <w:jc w:val="center"/>
        </w:trPr>
        <w:tc>
          <w:tcPr>
            <w:tcW w:w="1748" w:type="dxa"/>
            <w:vMerge/>
          </w:tcPr>
          <w:p w14:paraId="2F4B671D"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7ABF9701"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média</w:t>
            </w:r>
          </w:p>
        </w:tc>
        <w:tc>
          <w:tcPr>
            <w:tcW w:w="1428" w:type="dxa"/>
          </w:tcPr>
          <w:p w14:paraId="2310E88B"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0,017</w:t>
            </w:r>
          </w:p>
        </w:tc>
        <w:tc>
          <w:tcPr>
            <w:tcW w:w="1431" w:type="dxa"/>
          </w:tcPr>
          <w:p w14:paraId="5AB5D49E"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0,019</w:t>
            </w:r>
          </w:p>
        </w:tc>
        <w:tc>
          <w:tcPr>
            <w:tcW w:w="1430" w:type="dxa"/>
          </w:tcPr>
          <w:p w14:paraId="0CAA8D1D"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0,017</w:t>
            </w:r>
          </w:p>
        </w:tc>
        <w:tc>
          <w:tcPr>
            <w:tcW w:w="1430" w:type="dxa"/>
          </w:tcPr>
          <w:p w14:paraId="05F4519A"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0,015</w:t>
            </w:r>
          </w:p>
        </w:tc>
      </w:tr>
      <w:tr w:rsidR="00B864F4" w:rsidRPr="004B7BCE" w14:paraId="2238914B" w14:textId="77777777" w:rsidTr="00DB4CF1">
        <w:trPr>
          <w:trHeight w:val="499"/>
          <w:jc w:val="center"/>
        </w:trPr>
        <w:tc>
          <w:tcPr>
            <w:tcW w:w="1748" w:type="dxa"/>
            <w:vMerge/>
          </w:tcPr>
          <w:p w14:paraId="440470DC"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796A8EB8"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grande</w:t>
            </w:r>
          </w:p>
        </w:tc>
        <w:tc>
          <w:tcPr>
            <w:tcW w:w="1428" w:type="dxa"/>
          </w:tcPr>
          <w:p w14:paraId="07F23124" w14:textId="094190C7" w:rsidR="00B864F4" w:rsidRPr="004B7BCE" w:rsidRDefault="00101E16"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1" w:type="dxa"/>
          </w:tcPr>
          <w:p w14:paraId="7153F523" w14:textId="37409552" w:rsidR="00B864F4" w:rsidRPr="004B7BCE" w:rsidRDefault="00101E16"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shd w:val="clear" w:color="auto" w:fill="auto"/>
          </w:tcPr>
          <w:p w14:paraId="3CF02F5C" w14:textId="646358CA" w:rsidR="00B864F4" w:rsidRPr="004B7BCE" w:rsidRDefault="00A97CBF" w:rsidP="00F9611E">
            <w:pPr>
              <w:spacing w:line="360" w:lineRule="auto"/>
              <w:rPr>
                <w:rFonts w:ascii="Times New Roman" w:hAnsi="Times New Roman" w:cs="Times New Roman"/>
                <w:sz w:val="24"/>
                <w:szCs w:val="24"/>
                <w:highlight w:val="yellow"/>
              </w:rPr>
            </w:pPr>
            <w:r w:rsidRPr="004B7BCE">
              <w:rPr>
                <w:rFonts w:ascii="Times New Roman" w:hAnsi="Times New Roman" w:cs="Times New Roman"/>
                <w:sz w:val="24"/>
                <w:szCs w:val="24"/>
              </w:rPr>
              <w:t>0,011</w:t>
            </w:r>
          </w:p>
        </w:tc>
        <w:tc>
          <w:tcPr>
            <w:tcW w:w="1430" w:type="dxa"/>
            <w:shd w:val="clear" w:color="auto" w:fill="auto"/>
          </w:tcPr>
          <w:p w14:paraId="6555A8C6" w14:textId="5CCD7C34" w:rsidR="00B864F4" w:rsidRPr="004B7BCE" w:rsidRDefault="00A97CBF" w:rsidP="00F9611E">
            <w:pPr>
              <w:spacing w:line="360" w:lineRule="auto"/>
              <w:rPr>
                <w:rFonts w:ascii="Times New Roman" w:hAnsi="Times New Roman" w:cs="Times New Roman"/>
                <w:sz w:val="24"/>
                <w:szCs w:val="24"/>
                <w:highlight w:val="yellow"/>
              </w:rPr>
            </w:pPr>
            <w:r w:rsidRPr="004B7BCE">
              <w:rPr>
                <w:rFonts w:ascii="Times New Roman" w:hAnsi="Times New Roman" w:cs="Times New Roman"/>
                <w:sz w:val="24"/>
                <w:szCs w:val="24"/>
              </w:rPr>
              <w:t>Não se aplica</w:t>
            </w:r>
          </w:p>
        </w:tc>
      </w:tr>
      <w:tr w:rsidR="00101E16" w:rsidRPr="004B7BCE" w14:paraId="53B458F3" w14:textId="77777777" w:rsidTr="00AC656A">
        <w:trPr>
          <w:trHeight w:val="419"/>
          <w:jc w:val="center"/>
        </w:trPr>
        <w:tc>
          <w:tcPr>
            <w:tcW w:w="1748" w:type="dxa"/>
            <w:vMerge w:val="restart"/>
          </w:tcPr>
          <w:p w14:paraId="6F2AAA28" w14:textId="77777777" w:rsidR="00101E16" w:rsidRPr="004B7BCE" w:rsidRDefault="00101E16"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Retangular A</w:t>
            </w:r>
          </w:p>
        </w:tc>
        <w:tc>
          <w:tcPr>
            <w:tcW w:w="1430" w:type="dxa"/>
          </w:tcPr>
          <w:p w14:paraId="52CEBE69" w14:textId="77777777" w:rsidR="00101E16" w:rsidRPr="004B7BCE" w:rsidRDefault="00101E16"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pequena</w:t>
            </w:r>
          </w:p>
        </w:tc>
        <w:tc>
          <w:tcPr>
            <w:tcW w:w="1428" w:type="dxa"/>
          </w:tcPr>
          <w:p w14:paraId="606BA1FA" w14:textId="0DD9B47C" w:rsidR="00101E16"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0,095</w:t>
            </w:r>
          </w:p>
        </w:tc>
        <w:tc>
          <w:tcPr>
            <w:tcW w:w="1431" w:type="dxa"/>
          </w:tcPr>
          <w:p w14:paraId="1C31D9E0" w14:textId="73EDA5ED" w:rsidR="00101E16"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0,062</w:t>
            </w:r>
          </w:p>
        </w:tc>
        <w:tc>
          <w:tcPr>
            <w:tcW w:w="1430" w:type="dxa"/>
            <w:shd w:val="clear" w:color="auto" w:fill="auto"/>
          </w:tcPr>
          <w:p w14:paraId="3F8028FD" w14:textId="77777777" w:rsidR="00101E16" w:rsidRPr="004B7BCE" w:rsidRDefault="00101E16"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0,030</w:t>
            </w:r>
          </w:p>
        </w:tc>
        <w:tc>
          <w:tcPr>
            <w:tcW w:w="1430" w:type="dxa"/>
            <w:shd w:val="clear" w:color="auto" w:fill="auto"/>
          </w:tcPr>
          <w:p w14:paraId="32B137BF" w14:textId="77777777" w:rsidR="00101E16" w:rsidRPr="004B7BCE" w:rsidRDefault="00101E16"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0,012</w:t>
            </w:r>
          </w:p>
        </w:tc>
      </w:tr>
      <w:tr w:rsidR="00B864F4" w:rsidRPr="004B7BCE" w14:paraId="1451BC28" w14:textId="77777777" w:rsidTr="00AC656A">
        <w:trPr>
          <w:trHeight w:val="419"/>
          <w:jc w:val="center"/>
        </w:trPr>
        <w:tc>
          <w:tcPr>
            <w:tcW w:w="1748" w:type="dxa"/>
            <w:vMerge/>
          </w:tcPr>
          <w:p w14:paraId="48C555D1"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557A1036"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média</w:t>
            </w:r>
          </w:p>
        </w:tc>
        <w:tc>
          <w:tcPr>
            <w:tcW w:w="1428" w:type="dxa"/>
          </w:tcPr>
          <w:p w14:paraId="46CCC6ED" w14:textId="6CBA7C54"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0,026</w:t>
            </w:r>
          </w:p>
        </w:tc>
        <w:tc>
          <w:tcPr>
            <w:tcW w:w="1431" w:type="dxa"/>
          </w:tcPr>
          <w:p w14:paraId="38F84DBC" w14:textId="4940995A"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0,036</w:t>
            </w:r>
          </w:p>
        </w:tc>
        <w:tc>
          <w:tcPr>
            <w:tcW w:w="1430" w:type="dxa"/>
            <w:shd w:val="clear" w:color="auto" w:fill="auto"/>
          </w:tcPr>
          <w:p w14:paraId="28CB04C2"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0,020</w:t>
            </w:r>
          </w:p>
        </w:tc>
        <w:tc>
          <w:tcPr>
            <w:tcW w:w="1430" w:type="dxa"/>
            <w:shd w:val="clear" w:color="auto" w:fill="auto"/>
          </w:tcPr>
          <w:p w14:paraId="0F8249B1"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0,019</w:t>
            </w:r>
          </w:p>
        </w:tc>
      </w:tr>
      <w:tr w:rsidR="00B864F4" w:rsidRPr="004B7BCE" w14:paraId="3DDF986C" w14:textId="77777777" w:rsidTr="00DB4CF1">
        <w:trPr>
          <w:trHeight w:val="391"/>
          <w:jc w:val="center"/>
        </w:trPr>
        <w:tc>
          <w:tcPr>
            <w:tcW w:w="1748" w:type="dxa"/>
            <w:vMerge/>
          </w:tcPr>
          <w:p w14:paraId="1EAC0E7E"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49B4C7F2"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grande</w:t>
            </w:r>
          </w:p>
        </w:tc>
        <w:tc>
          <w:tcPr>
            <w:tcW w:w="1428" w:type="dxa"/>
          </w:tcPr>
          <w:p w14:paraId="37677664"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0,025</w:t>
            </w:r>
          </w:p>
        </w:tc>
        <w:tc>
          <w:tcPr>
            <w:tcW w:w="1431" w:type="dxa"/>
          </w:tcPr>
          <w:p w14:paraId="1735AE40" w14:textId="728220D6"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shd w:val="clear" w:color="auto" w:fill="auto"/>
          </w:tcPr>
          <w:p w14:paraId="016A9184"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0,015</w:t>
            </w:r>
          </w:p>
        </w:tc>
        <w:tc>
          <w:tcPr>
            <w:tcW w:w="1430" w:type="dxa"/>
            <w:shd w:val="clear" w:color="auto" w:fill="auto"/>
          </w:tcPr>
          <w:p w14:paraId="705D1445"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0,015</w:t>
            </w:r>
          </w:p>
        </w:tc>
      </w:tr>
      <w:tr w:rsidR="00B864F4" w:rsidRPr="004B7BCE" w14:paraId="2D5E3995" w14:textId="77777777" w:rsidTr="00DB4CF1">
        <w:trPr>
          <w:trHeight w:val="425"/>
          <w:jc w:val="center"/>
        </w:trPr>
        <w:tc>
          <w:tcPr>
            <w:tcW w:w="1748" w:type="dxa"/>
            <w:vMerge w:val="restart"/>
          </w:tcPr>
          <w:p w14:paraId="45E74844"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Retangular B</w:t>
            </w:r>
          </w:p>
          <w:p w14:paraId="54CC3B28"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3A06614C"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pequena</w:t>
            </w:r>
          </w:p>
        </w:tc>
        <w:tc>
          <w:tcPr>
            <w:tcW w:w="1428" w:type="dxa"/>
          </w:tcPr>
          <w:p w14:paraId="21CF6C70"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0,048</w:t>
            </w:r>
          </w:p>
        </w:tc>
        <w:tc>
          <w:tcPr>
            <w:tcW w:w="1431" w:type="dxa"/>
          </w:tcPr>
          <w:p w14:paraId="2D7FD7A2" w14:textId="3482FA07"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shd w:val="clear" w:color="auto" w:fill="auto"/>
          </w:tcPr>
          <w:p w14:paraId="1C803E9E" w14:textId="15E31F97"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shd w:val="clear" w:color="auto" w:fill="auto"/>
          </w:tcPr>
          <w:p w14:paraId="7EEEE1ED" w14:textId="453FB2AE"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r>
      <w:tr w:rsidR="00B864F4" w:rsidRPr="004B7BCE" w14:paraId="71069883" w14:textId="77777777" w:rsidTr="00AC656A">
        <w:trPr>
          <w:trHeight w:val="438"/>
          <w:jc w:val="center"/>
        </w:trPr>
        <w:tc>
          <w:tcPr>
            <w:tcW w:w="1748" w:type="dxa"/>
            <w:vMerge/>
          </w:tcPr>
          <w:p w14:paraId="12D3E5F8"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662A1097"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média</w:t>
            </w:r>
          </w:p>
        </w:tc>
        <w:tc>
          <w:tcPr>
            <w:tcW w:w="1428" w:type="dxa"/>
          </w:tcPr>
          <w:p w14:paraId="76CB6537"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0,031</w:t>
            </w:r>
          </w:p>
        </w:tc>
        <w:tc>
          <w:tcPr>
            <w:tcW w:w="1431" w:type="dxa"/>
          </w:tcPr>
          <w:p w14:paraId="73F6F28D"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0,023</w:t>
            </w:r>
          </w:p>
        </w:tc>
        <w:tc>
          <w:tcPr>
            <w:tcW w:w="1430" w:type="dxa"/>
            <w:shd w:val="clear" w:color="auto" w:fill="auto"/>
          </w:tcPr>
          <w:p w14:paraId="63C409ED"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0,034</w:t>
            </w:r>
          </w:p>
        </w:tc>
        <w:tc>
          <w:tcPr>
            <w:tcW w:w="1430" w:type="dxa"/>
            <w:shd w:val="clear" w:color="auto" w:fill="auto"/>
          </w:tcPr>
          <w:p w14:paraId="72BDA8EE"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0,027</w:t>
            </w:r>
          </w:p>
        </w:tc>
      </w:tr>
      <w:tr w:rsidR="00B864F4" w:rsidRPr="004B7BCE" w14:paraId="29D05068" w14:textId="77777777" w:rsidTr="00DB4CF1">
        <w:trPr>
          <w:trHeight w:val="395"/>
          <w:jc w:val="center"/>
        </w:trPr>
        <w:tc>
          <w:tcPr>
            <w:tcW w:w="1748" w:type="dxa"/>
            <w:vMerge/>
          </w:tcPr>
          <w:p w14:paraId="2515C2B7"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4EDBBA53"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grande</w:t>
            </w:r>
          </w:p>
        </w:tc>
        <w:tc>
          <w:tcPr>
            <w:tcW w:w="1428" w:type="dxa"/>
          </w:tcPr>
          <w:p w14:paraId="5E87E5CE" w14:textId="37B69A59"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1" w:type="dxa"/>
          </w:tcPr>
          <w:p w14:paraId="1E880002" w14:textId="734C19B4"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shd w:val="clear" w:color="auto" w:fill="auto"/>
          </w:tcPr>
          <w:p w14:paraId="6274FCFB" w14:textId="2DF08E18" w:rsidR="00B864F4" w:rsidRPr="004B7BCE" w:rsidRDefault="00F83C7E"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0,013</w:t>
            </w:r>
          </w:p>
        </w:tc>
        <w:tc>
          <w:tcPr>
            <w:tcW w:w="1430" w:type="dxa"/>
            <w:shd w:val="clear" w:color="auto" w:fill="auto"/>
          </w:tcPr>
          <w:p w14:paraId="3D1A0220" w14:textId="4E47EED5" w:rsidR="00B864F4" w:rsidRPr="004B7BCE" w:rsidRDefault="00F83C7E"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0,009</w:t>
            </w:r>
          </w:p>
        </w:tc>
      </w:tr>
      <w:tr w:rsidR="00B864F4" w:rsidRPr="004B7BCE" w14:paraId="09B2A046" w14:textId="77777777" w:rsidTr="00AC656A">
        <w:trPr>
          <w:trHeight w:val="400"/>
          <w:jc w:val="center"/>
        </w:trPr>
        <w:tc>
          <w:tcPr>
            <w:tcW w:w="1748" w:type="dxa"/>
            <w:vMerge w:val="restart"/>
          </w:tcPr>
          <w:p w14:paraId="37A963E6"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Retangular C</w:t>
            </w:r>
          </w:p>
          <w:p w14:paraId="786A3848"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1DFE182C"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pequena</w:t>
            </w:r>
          </w:p>
        </w:tc>
        <w:tc>
          <w:tcPr>
            <w:tcW w:w="1428" w:type="dxa"/>
          </w:tcPr>
          <w:p w14:paraId="37F206C2"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0,095</w:t>
            </w:r>
          </w:p>
        </w:tc>
        <w:tc>
          <w:tcPr>
            <w:tcW w:w="1431" w:type="dxa"/>
          </w:tcPr>
          <w:p w14:paraId="5AFA11D9"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0,071</w:t>
            </w:r>
          </w:p>
        </w:tc>
        <w:tc>
          <w:tcPr>
            <w:tcW w:w="1430" w:type="dxa"/>
          </w:tcPr>
          <w:p w14:paraId="468B95B6"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0,022</w:t>
            </w:r>
          </w:p>
        </w:tc>
        <w:tc>
          <w:tcPr>
            <w:tcW w:w="1430" w:type="dxa"/>
          </w:tcPr>
          <w:p w14:paraId="73FB45D3"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0,018</w:t>
            </w:r>
          </w:p>
        </w:tc>
      </w:tr>
      <w:tr w:rsidR="00B864F4" w:rsidRPr="004B7BCE" w14:paraId="48B57AFC" w14:textId="77777777" w:rsidTr="00AC656A">
        <w:trPr>
          <w:trHeight w:val="438"/>
          <w:jc w:val="center"/>
        </w:trPr>
        <w:tc>
          <w:tcPr>
            <w:tcW w:w="1748" w:type="dxa"/>
            <w:vMerge/>
          </w:tcPr>
          <w:p w14:paraId="24BB5135"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41272570"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média</w:t>
            </w:r>
          </w:p>
        </w:tc>
        <w:tc>
          <w:tcPr>
            <w:tcW w:w="1428" w:type="dxa"/>
            <w:shd w:val="clear" w:color="auto" w:fill="auto"/>
          </w:tcPr>
          <w:p w14:paraId="15D40298" w14:textId="38A232C0" w:rsidR="00B864F4" w:rsidRPr="004B7BCE" w:rsidRDefault="00F83C7E"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0,019</w:t>
            </w:r>
          </w:p>
        </w:tc>
        <w:tc>
          <w:tcPr>
            <w:tcW w:w="1431" w:type="dxa"/>
          </w:tcPr>
          <w:p w14:paraId="017450F2"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0,031</w:t>
            </w:r>
          </w:p>
        </w:tc>
        <w:tc>
          <w:tcPr>
            <w:tcW w:w="1430" w:type="dxa"/>
          </w:tcPr>
          <w:p w14:paraId="66521194"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0,019</w:t>
            </w:r>
          </w:p>
        </w:tc>
        <w:tc>
          <w:tcPr>
            <w:tcW w:w="1430" w:type="dxa"/>
          </w:tcPr>
          <w:p w14:paraId="75794769"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0,019</w:t>
            </w:r>
          </w:p>
        </w:tc>
      </w:tr>
      <w:tr w:rsidR="00B864F4" w:rsidRPr="004B7BCE" w14:paraId="65697971" w14:textId="77777777" w:rsidTr="00DB4CF1">
        <w:trPr>
          <w:trHeight w:val="399"/>
          <w:jc w:val="center"/>
        </w:trPr>
        <w:tc>
          <w:tcPr>
            <w:tcW w:w="1748" w:type="dxa"/>
            <w:vMerge/>
          </w:tcPr>
          <w:p w14:paraId="753BE87D" w14:textId="77777777" w:rsidR="00B864F4" w:rsidRPr="004B7BCE" w:rsidRDefault="00B864F4" w:rsidP="00F9611E">
            <w:pPr>
              <w:spacing w:line="360" w:lineRule="auto"/>
              <w:rPr>
                <w:rFonts w:ascii="Times New Roman" w:hAnsi="Times New Roman" w:cs="Times New Roman"/>
                <w:sz w:val="24"/>
                <w:szCs w:val="24"/>
              </w:rPr>
            </w:pPr>
          </w:p>
        </w:tc>
        <w:tc>
          <w:tcPr>
            <w:tcW w:w="1430" w:type="dxa"/>
          </w:tcPr>
          <w:p w14:paraId="1653068A" w14:textId="77777777" w:rsidR="00B864F4" w:rsidRPr="004B7BCE" w:rsidRDefault="00B864F4"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grande</w:t>
            </w:r>
          </w:p>
        </w:tc>
        <w:tc>
          <w:tcPr>
            <w:tcW w:w="1428" w:type="dxa"/>
          </w:tcPr>
          <w:p w14:paraId="0A2E8AD1" w14:textId="56F3BF6B"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1" w:type="dxa"/>
          </w:tcPr>
          <w:p w14:paraId="36902D9F" w14:textId="600341D0"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tcPr>
          <w:p w14:paraId="5433015B" w14:textId="7800AF83"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c>
          <w:tcPr>
            <w:tcW w:w="1430" w:type="dxa"/>
          </w:tcPr>
          <w:p w14:paraId="43C7DCAC" w14:textId="4D5A2475" w:rsidR="00B864F4" w:rsidRPr="004B7BCE" w:rsidRDefault="0030387A" w:rsidP="00F9611E">
            <w:pPr>
              <w:spacing w:line="360" w:lineRule="auto"/>
              <w:rPr>
                <w:rFonts w:ascii="Times New Roman" w:hAnsi="Times New Roman" w:cs="Times New Roman"/>
                <w:sz w:val="24"/>
                <w:szCs w:val="24"/>
              </w:rPr>
            </w:pPr>
            <w:r w:rsidRPr="004B7BCE">
              <w:rPr>
                <w:rFonts w:ascii="Times New Roman" w:hAnsi="Times New Roman" w:cs="Times New Roman"/>
                <w:sz w:val="24"/>
                <w:szCs w:val="24"/>
              </w:rPr>
              <w:t>Não se aplica</w:t>
            </w:r>
          </w:p>
        </w:tc>
      </w:tr>
    </w:tbl>
    <w:p w14:paraId="3C66F0A4" w14:textId="02503EC3" w:rsidR="00A537BB" w:rsidRPr="004B7BCE" w:rsidRDefault="00A537BB" w:rsidP="00F9611E">
      <w:pPr>
        <w:spacing w:after="0" w:line="360" w:lineRule="auto"/>
        <w:jc w:val="center"/>
        <w:rPr>
          <w:rFonts w:ascii="Times New Roman" w:hAnsi="Times New Roman" w:cs="Times New Roman"/>
          <w:sz w:val="24"/>
          <w:szCs w:val="24"/>
        </w:rPr>
      </w:pPr>
      <w:r w:rsidRPr="004B7BCE">
        <w:rPr>
          <w:rFonts w:ascii="Times New Roman" w:hAnsi="Times New Roman" w:cs="Times New Roman"/>
          <w:sz w:val="24"/>
          <w:szCs w:val="24"/>
        </w:rPr>
        <w:t>Fonte: autores.</w:t>
      </w:r>
    </w:p>
    <w:p w14:paraId="4912AB12" w14:textId="77777777" w:rsidR="00EA0823" w:rsidRPr="004B7BCE" w:rsidRDefault="00EA0823" w:rsidP="00F9611E">
      <w:pPr>
        <w:spacing w:after="0" w:line="360" w:lineRule="auto"/>
        <w:jc w:val="both"/>
        <w:rPr>
          <w:rFonts w:ascii="Times New Roman" w:hAnsi="Times New Roman" w:cs="Times New Roman"/>
          <w:sz w:val="24"/>
          <w:szCs w:val="24"/>
        </w:rPr>
      </w:pPr>
    </w:p>
    <w:p w14:paraId="6C39A562" w14:textId="77777777" w:rsidR="00EA0823" w:rsidRPr="004B7BCE" w:rsidRDefault="00EA082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lastRenderedPageBreak/>
        <w:t>Os quarteirões quadrangulares, como era de se esperar, apresentam maior frequência viária no formato pequeno que no formato médio. Essa frequência é maior nas áreas centrais que nas áreas periféricas, mostrando um padrão mais acessível ao deslocamento pedestre na área que se apresenta mais consolidada e onde encontram-se os principais comércios da cidade.</w:t>
      </w:r>
    </w:p>
    <w:p w14:paraId="7A8A8441" w14:textId="77777777" w:rsidR="00EA0823" w:rsidRPr="004B7BCE" w:rsidRDefault="00EA0823"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Os quarteirões retangulares tipo A pequenos tiveram no cálculo do N valores muito diversos, o que é coerente com a análise visual destes: dispersos, em pouca frequência. Quando apresentados em conjuntos maiores, estes variam da dimensão pequena à média e grande, logo não permitem grande generalização. Os quarteirões retangulares tipo A médios e grandes tiveram valores de N similares nas áreas periféricas, onde apresentam-se em grupamentos maiores.</w:t>
      </w:r>
    </w:p>
    <w:p w14:paraId="0F138923" w14:textId="4BD26581" w:rsidR="00F4545F" w:rsidRPr="004B7BCE" w:rsidRDefault="00D918F2"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Quanto aos quarteirões retangulares tipo B, o </w:t>
      </w:r>
      <w:r w:rsidR="00F4545F" w:rsidRPr="004B7BCE">
        <w:rPr>
          <w:rFonts w:ascii="Times New Roman" w:hAnsi="Times New Roman" w:cs="Times New Roman"/>
          <w:sz w:val="24"/>
          <w:szCs w:val="24"/>
        </w:rPr>
        <w:t xml:space="preserve">que a tabela </w:t>
      </w:r>
      <w:r w:rsidRPr="004B7BCE">
        <w:rPr>
          <w:rFonts w:ascii="Times New Roman" w:hAnsi="Times New Roman" w:cs="Times New Roman"/>
          <w:sz w:val="24"/>
          <w:szCs w:val="24"/>
        </w:rPr>
        <w:t>indica</w:t>
      </w:r>
      <w:r w:rsidR="00F4545F" w:rsidRPr="004B7BCE">
        <w:rPr>
          <w:rFonts w:ascii="Times New Roman" w:hAnsi="Times New Roman" w:cs="Times New Roman"/>
          <w:sz w:val="24"/>
          <w:szCs w:val="24"/>
        </w:rPr>
        <w:t xml:space="preserve"> é que</w:t>
      </w:r>
      <w:r w:rsidR="00262FCB" w:rsidRPr="004B7BCE">
        <w:rPr>
          <w:rFonts w:ascii="Times New Roman" w:hAnsi="Times New Roman" w:cs="Times New Roman"/>
          <w:sz w:val="24"/>
          <w:szCs w:val="24"/>
        </w:rPr>
        <w:t>, apesar de classificados</w:t>
      </w:r>
      <w:r w:rsidR="00F4545F" w:rsidRPr="004B7BCE">
        <w:rPr>
          <w:rFonts w:ascii="Times New Roman" w:hAnsi="Times New Roman" w:cs="Times New Roman"/>
          <w:sz w:val="24"/>
          <w:szCs w:val="24"/>
        </w:rPr>
        <w:t xml:space="preserve"> para o mesmo formato e faixa de área de quarteirão, as</w:t>
      </w:r>
      <w:r w:rsidR="00F4545F" w:rsidRPr="004B7BCE">
        <w:rPr>
          <w:rFonts w:ascii="Times New Roman" w:hAnsi="Times New Roman" w:cs="Times New Roman"/>
          <w:i/>
          <w:sz w:val="24"/>
          <w:szCs w:val="24"/>
        </w:rPr>
        <w:t xml:space="preserve"> Fabris </w:t>
      </w:r>
      <w:r w:rsidR="00F4545F" w:rsidRPr="004B7BCE">
        <w:rPr>
          <w:rFonts w:ascii="Times New Roman" w:hAnsi="Times New Roman" w:cs="Times New Roman"/>
          <w:sz w:val="24"/>
          <w:szCs w:val="24"/>
        </w:rPr>
        <w:t>podem ser muito variáveis, indicado largura de vias específicas à cada parcelamento do solo realizado.</w:t>
      </w:r>
    </w:p>
    <w:p w14:paraId="5D2FBFA7" w14:textId="4DE8480A" w:rsidR="00DB4CF1" w:rsidRPr="00686DCA" w:rsidRDefault="00262FCB"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 análise dos quarteirões retangulares tipo C trouxe valores que explicitam densidade</w:t>
      </w:r>
      <w:r w:rsidR="00A7018D" w:rsidRPr="004B7BCE">
        <w:rPr>
          <w:rFonts w:ascii="Times New Roman" w:hAnsi="Times New Roman" w:cs="Times New Roman"/>
          <w:sz w:val="24"/>
          <w:szCs w:val="24"/>
        </w:rPr>
        <w:t>s</w:t>
      </w:r>
      <w:r w:rsidRPr="004B7BCE">
        <w:rPr>
          <w:rFonts w:ascii="Times New Roman" w:hAnsi="Times New Roman" w:cs="Times New Roman"/>
          <w:sz w:val="24"/>
          <w:szCs w:val="24"/>
        </w:rPr>
        <w:t xml:space="preserve"> viárias extremamente diferentes </w:t>
      </w:r>
      <w:r w:rsidR="008F740F" w:rsidRPr="004B7BCE">
        <w:rPr>
          <w:rFonts w:ascii="Times New Roman" w:hAnsi="Times New Roman" w:cs="Times New Roman"/>
          <w:sz w:val="24"/>
          <w:szCs w:val="24"/>
        </w:rPr>
        <w:t>entre</w:t>
      </w:r>
      <w:r w:rsidRPr="004B7BCE">
        <w:rPr>
          <w:rFonts w:ascii="Times New Roman" w:hAnsi="Times New Roman" w:cs="Times New Roman"/>
          <w:sz w:val="24"/>
          <w:szCs w:val="24"/>
        </w:rPr>
        <w:t xml:space="preserve"> o formato pequeno em área central e periférica. Os quarteirões retangulares tipo C centrais possuem as densidades mais elevadas do estudo, contrariando a ideia que quarteirões em formato de retângulos muito alongados teriam necessariamente uma densidade de redes baixa. Tal premissa também não se confirmou na dimensão média, onde os Ns equivalem - para a mesma situação central-periférica – à quadrícula.</w:t>
      </w:r>
    </w:p>
    <w:p w14:paraId="0BD84E4D" w14:textId="77777777" w:rsidR="00DB4CF1" w:rsidRPr="004B7BCE" w:rsidRDefault="00DB4CF1" w:rsidP="00F9611E">
      <w:pPr>
        <w:spacing w:after="0" w:line="360" w:lineRule="auto"/>
        <w:jc w:val="both"/>
        <w:rPr>
          <w:rFonts w:ascii="Times New Roman" w:hAnsi="Times New Roman" w:cs="Times New Roman"/>
          <w:b/>
          <w:sz w:val="24"/>
          <w:szCs w:val="24"/>
        </w:rPr>
      </w:pPr>
    </w:p>
    <w:p w14:paraId="539919AA" w14:textId="31292A09" w:rsidR="00360B61" w:rsidRPr="004B7BCE" w:rsidRDefault="00AC656A" w:rsidP="00F9611E">
      <w:pPr>
        <w:spacing w:after="120" w:line="360" w:lineRule="auto"/>
        <w:jc w:val="both"/>
        <w:rPr>
          <w:rFonts w:ascii="Times New Roman" w:hAnsi="Times New Roman" w:cs="Times New Roman"/>
          <w:b/>
          <w:sz w:val="24"/>
          <w:szCs w:val="24"/>
        </w:rPr>
      </w:pPr>
      <w:r w:rsidRPr="004B7BCE">
        <w:rPr>
          <w:rFonts w:ascii="Times New Roman" w:hAnsi="Times New Roman" w:cs="Times New Roman"/>
          <w:b/>
          <w:sz w:val="24"/>
          <w:szCs w:val="24"/>
        </w:rPr>
        <w:t>5</w:t>
      </w:r>
      <w:r w:rsidR="006157BC" w:rsidRPr="004B7BCE">
        <w:rPr>
          <w:rFonts w:ascii="Times New Roman" w:hAnsi="Times New Roman" w:cs="Times New Roman"/>
          <w:b/>
          <w:sz w:val="24"/>
          <w:szCs w:val="24"/>
        </w:rPr>
        <w:t>. Considerações gerais</w:t>
      </w:r>
    </w:p>
    <w:p w14:paraId="3738AA13" w14:textId="77777777" w:rsidR="00203291" w:rsidRPr="004B7BCE" w:rsidRDefault="00D6761E"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Este estudo se propôs </w:t>
      </w:r>
      <w:r w:rsidR="00203291" w:rsidRPr="004B7BCE">
        <w:rPr>
          <w:rFonts w:ascii="Times New Roman" w:hAnsi="Times New Roman" w:cs="Times New Roman"/>
          <w:sz w:val="24"/>
          <w:szCs w:val="24"/>
        </w:rPr>
        <w:t xml:space="preserve">à uma análise da morfologia urbana pré-existente como subsídio ao processo de planejamento, mais especificamente como base à uma melhor formulação de regras volumétricas do Plano Diretor Municipal de Passo Fundo. Assim, o intuído das análises aqui apresentadas é diverso. </w:t>
      </w:r>
    </w:p>
    <w:p w14:paraId="3E8C2A96" w14:textId="66A4138C" w:rsidR="00203291" w:rsidRPr="004B7BCE" w:rsidRDefault="00203291"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Trata-se, primeiramente, de melhor entender a morfologia urbana da cidade, através de uma análise e classificação dos quarteirões por formato e dimensão e seus consequentes lotes. </w:t>
      </w:r>
      <w:r w:rsidR="009F2336" w:rsidRPr="004B7BCE">
        <w:rPr>
          <w:rFonts w:ascii="Times New Roman" w:hAnsi="Times New Roman" w:cs="Times New Roman"/>
          <w:sz w:val="24"/>
          <w:szCs w:val="24"/>
        </w:rPr>
        <w:t xml:space="preserve">Assim sendo definiu-se 4 </w:t>
      </w:r>
      <w:r w:rsidR="009F2336" w:rsidRPr="004B7BCE">
        <w:rPr>
          <w:rFonts w:ascii="Times New Roman" w:hAnsi="Times New Roman" w:cs="Times New Roman"/>
          <w:i/>
          <w:sz w:val="24"/>
          <w:szCs w:val="24"/>
        </w:rPr>
        <w:t>fabrics</w:t>
      </w:r>
      <w:r w:rsidR="009F2336" w:rsidRPr="004B7BCE">
        <w:rPr>
          <w:rFonts w:ascii="Times New Roman" w:hAnsi="Times New Roman" w:cs="Times New Roman"/>
          <w:sz w:val="24"/>
          <w:szCs w:val="24"/>
        </w:rPr>
        <w:t xml:space="preserve"> </w:t>
      </w:r>
      <w:r w:rsidR="00A7018D" w:rsidRPr="004B7BCE">
        <w:rPr>
          <w:rFonts w:ascii="Times New Roman" w:hAnsi="Times New Roman" w:cs="Times New Roman"/>
          <w:sz w:val="24"/>
          <w:szCs w:val="24"/>
        </w:rPr>
        <w:t>passíveis de serem adotadas como base à regras urbanas específicas à elas</w:t>
      </w:r>
      <w:r w:rsidR="009F2336" w:rsidRPr="004B7BCE">
        <w:rPr>
          <w:rFonts w:ascii="Times New Roman" w:hAnsi="Times New Roman" w:cs="Times New Roman"/>
          <w:sz w:val="24"/>
          <w:szCs w:val="24"/>
        </w:rPr>
        <w:t xml:space="preserve">: quadrada, retangular tipo A, retangular tipo B, retangular tipo C. </w:t>
      </w:r>
      <w:r w:rsidRPr="004B7BCE">
        <w:rPr>
          <w:rFonts w:ascii="Times New Roman" w:hAnsi="Times New Roman" w:cs="Times New Roman"/>
          <w:sz w:val="24"/>
          <w:szCs w:val="24"/>
        </w:rPr>
        <w:t xml:space="preserve">Esta análise resultou numa classificação que mostrou correlação entre o </w:t>
      </w:r>
      <w:r w:rsidR="009F2336" w:rsidRPr="004B7BCE">
        <w:rPr>
          <w:rFonts w:ascii="Times New Roman" w:hAnsi="Times New Roman" w:cs="Times New Roman"/>
          <w:sz w:val="24"/>
          <w:szCs w:val="24"/>
        </w:rPr>
        <w:t xml:space="preserve">início do </w:t>
      </w:r>
      <w:r w:rsidRPr="004B7BCE">
        <w:rPr>
          <w:rFonts w:ascii="Times New Roman" w:hAnsi="Times New Roman" w:cs="Times New Roman"/>
          <w:sz w:val="24"/>
          <w:szCs w:val="24"/>
        </w:rPr>
        <w:t xml:space="preserve">processo </w:t>
      </w:r>
      <w:r w:rsidR="009F2336" w:rsidRPr="004B7BCE">
        <w:rPr>
          <w:rFonts w:ascii="Times New Roman" w:hAnsi="Times New Roman" w:cs="Times New Roman"/>
          <w:sz w:val="24"/>
          <w:szCs w:val="24"/>
        </w:rPr>
        <w:t xml:space="preserve">de </w:t>
      </w:r>
      <w:r w:rsidR="009F2336" w:rsidRPr="004B7BCE">
        <w:rPr>
          <w:rFonts w:ascii="Times New Roman" w:hAnsi="Times New Roman" w:cs="Times New Roman"/>
          <w:sz w:val="24"/>
          <w:szCs w:val="24"/>
        </w:rPr>
        <w:lastRenderedPageBreak/>
        <w:t xml:space="preserve">urbanização e seus 2 principais eixos de crescimento </w:t>
      </w:r>
      <w:r w:rsidRPr="004B7BCE">
        <w:rPr>
          <w:rFonts w:ascii="Times New Roman" w:hAnsi="Times New Roman" w:cs="Times New Roman"/>
          <w:sz w:val="24"/>
          <w:szCs w:val="24"/>
        </w:rPr>
        <w:t xml:space="preserve">e a presença maior de quarteirões </w:t>
      </w:r>
      <w:r w:rsidR="009F2336" w:rsidRPr="004B7BCE">
        <w:rPr>
          <w:rFonts w:ascii="Times New Roman" w:hAnsi="Times New Roman" w:cs="Times New Roman"/>
          <w:sz w:val="24"/>
          <w:szCs w:val="24"/>
        </w:rPr>
        <w:t>quadrados, assim como entre o crescimento urbano periférico e a presença de quarteirões retangulares.</w:t>
      </w:r>
    </w:p>
    <w:p w14:paraId="0395460B" w14:textId="6BB7EE1C" w:rsidR="009F2336" w:rsidRPr="004B7BCE" w:rsidRDefault="009F233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A forma dos lotes dos quarteirões quadrados foi altamente condicionada pelo formato e dimensão destes. Nos quarteirões retangulares estas apresentaram-se nas mais variadas formas, não mostrando correlação.</w:t>
      </w:r>
    </w:p>
    <w:p w14:paraId="16378757" w14:textId="77777777" w:rsidR="009F2336" w:rsidRPr="004B7BCE" w:rsidRDefault="00203291"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Esperou-se também verificar correlações diretas e indiretas entre forma e dimensão dos quarteirões e índices de performance que indiquem melhor contribuições à urbanidade, onde escolheu-se como índice para este estudo a densidade de redes.</w:t>
      </w:r>
      <w:r w:rsidR="009F2336" w:rsidRPr="004B7BCE">
        <w:rPr>
          <w:rFonts w:ascii="Times New Roman" w:hAnsi="Times New Roman" w:cs="Times New Roman"/>
          <w:sz w:val="24"/>
          <w:szCs w:val="24"/>
        </w:rPr>
        <w:t xml:space="preserve"> De uma forma geral, ainda que não se possa dizer isso como uma generalização, percebeu-se uma correlação entre frequência de redes viárias e disposição central do loteamento e uma correlação inversa entre dimensão do quarteirão e frequência de redes viárias. </w:t>
      </w:r>
    </w:p>
    <w:p w14:paraId="2450FDE9" w14:textId="6ABE457C" w:rsidR="009F2336" w:rsidRPr="004B7BCE" w:rsidRDefault="009F233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É difícil afirmar que a densidade de redes da área central atraiu atividades pietonais e, em consequência, o comércio, visto que esta área também se consolidou como espaço de concentração de serviços e atividades administrativas. Nas cidades pequenas e médias brasileiras o centro comercial coincide com o centro administrativo, ambos consolidados pelas primeiras ocupações. Porém padrões similares de quarteirões e densidades de redes indicam áreas onde estas atividades certamente se desenvolveriam muito bem.</w:t>
      </w:r>
    </w:p>
    <w:p w14:paraId="27FE660D" w14:textId="11EE3B7C" w:rsidR="00203291" w:rsidRPr="004B7BCE" w:rsidRDefault="009F2336"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 xml:space="preserve">Também </w:t>
      </w:r>
      <w:r w:rsidR="008C5F9C" w:rsidRPr="004B7BCE">
        <w:rPr>
          <w:rFonts w:ascii="Times New Roman" w:hAnsi="Times New Roman" w:cs="Times New Roman"/>
          <w:sz w:val="24"/>
          <w:szCs w:val="24"/>
        </w:rPr>
        <w:t xml:space="preserve">obtivemos, através do cruzamento das análises, uma definição das áreas onde regras urbanas mais adaptadas à forma urbana podem ser aplicadas, pois possuem </w:t>
      </w:r>
      <w:r w:rsidR="002D38F8" w:rsidRPr="004B7BCE">
        <w:rPr>
          <w:rFonts w:ascii="Times New Roman" w:hAnsi="Times New Roman" w:cs="Times New Roman"/>
          <w:sz w:val="24"/>
          <w:szCs w:val="24"/>
        </w:rPr>
        <w:t xml:space="preserve">maior </w:t>
      </w:r>
      <w:r w:rsidR="008C5F9C" w:rsidRPr="004B7BCE">
        <w:rPr>
          <w:rFonts w:ascii="Times New Roman" w:hAnsi="Times New Roman" w:cs="Times New Roman"/>
          <w:sz w:val="24"/>
          <w:szCs w:val="24"/>
        </w:rPr>
        <w:t>homogeneidade formal</w:t>
      </w:r>
      <w:r w:rsidR="002D38F8" w:rsidRPr="004B7BCE">
        <w:rPr>
          <w:rFonts w:ascii="Times New Roman" w:hAnsi="Times New Roman" w:cs="Times New Roman"/>
          <w:sz w:val="24"/>
          <w:szCs w:val="24"/>
        </w:rPr>
        <w:t xml:space="preserve">, que </w:t>
      </w:r>
      <w:r w:rsidR="008C5F9C" w:rsidRPr="004B7BCE">
        <w:rPr>
          <w:rFonts w:ascii="Times New Roman" w:hAnsi="Times New Roman" w:cs="Times New Roman"/>
          <w:sz w:val="24"/>
          <w:szCs w:val="24"/>
        </w:rPr>
        <w:t>poderá ser utilizado pelos órgãos competentes na definição da revisão das regras urbanas na revisão do PDM de Passo Fundo.</w:t>
      </w:r>
    </w:p>
    <w:p w14:paraId="68EF5E5C" w14:textId="4181D3A1" w:rsidR="00617BD5" w:rsidRPr="004B7BCE" w:rsidRDefault="002D38F8" w:rsidP="00F9611E">
      <w:pPr>
        <w:spacing w:after="0" w:line="360" w:lineRule="auto"/>
        <w:jc w:val="both"/>
        <w:rPr>
          <w:rFonts w:ascii="Times New Roman" w:hAnsi="Times New Roman" w:cs="Times New Roman"/>
          <w:sz w:val="24"/>
          <w:szCs w:val="24"/>
        </w:rPr>
      </w:pPr>
      <w:r w:rsidRPr="004B7BCE">
        <w:rPr>
          <w:rFonts w:ascii="Times New Roman" w:hAnsi="Times New Roman" w:cs="Times New Roman"/>
          <w:sz w:val="24"/>
          <w:szCs w:val="24"/>
        </w:rPr>
        <w:t>P</w:t>
      </w:r>
      <w:r w:rsidR="008C5F9C" w:rsidRPr="004B7BCE">
        <w:rPr>
          <w:rFonts w:ascii="Times New Roman" w:hAnsi="Times New Roman" w:cs="Times New Roman"/>
          <w:sz w:val="24"/>
          <w:szCs w:val="24"/>
        </w:rPr>
        <w:t xml:space="preserve">or fim, acreditamos que este trabalho de cunho aplicado poderá não só servir de exemplo metodológico </w:t>
      </w:r>
      <w:r w:rsidRPr="004B7BCE">
        <w:rPr>
          <w:rFonts w:ascii="Times New Roman" w:hAnsi="Times New Roman" w:cs="Times New Roman"/>
          <w:sz w:val="24"/>
          <w:szCs w:val="24"/>
        </w:rPr>
        <w:t>a</w:t>
      </w:r>
      <w:r w:rsidR="008C5F9C" w:rsidRPr="004B7BCE">
        <w:rPr>
          <w:rFonts w:ascii="Times New Roman" w:hAnsi="Times New Roman" w:cs="Times New Roman"/>
          <w:sz w:val="24"/>
          <w:szCs w:val="24"/>
        </w:rPr>
        <w:t xml:space="preserve"> outros estudos, mas também que ele abra a discussão sobre a adaptação das regras de definição volumétricas urbanas às pré-existências morfológicas.</w:t>
      </w:r>
    </w:p>
    <w:p w14:paraId="62957EB2" w14:textId="77777777" w:rsidR="00EA0823" w:rsidRPr="004B7BCE" w:rsidRDefault="00EA0823" w:rsidP="00F9611E">
      <w:pPr>
        <w:spacing w:after="0" w:line="360" w:lineRule="auto"/>
        <w:jc w:val="both"/>
        <w:rPr>
          <w:rFonts w:ascii="Times New Roman" w:hAnsi="Times New Roman" w:cs="Times New Roman"/>
          <w:b/>
          <w:sz w:val="24"/>
          <w:szCs w:val="24"/>
        </w:rPr>
      </w:pPr>
    </w:p>
    <w:p w14:paraId="65753877" w14:textId="77777777" w:rsidR="00686DCA" w:rsidRDefault="00686DCA" w:rsidP="00F9611E">
      <w:pPr>
        <w:spacing w:after="0" w:line="360" w:lineRule="auto"/>
        <w:jc w:val="both"/>
        <w:rPr>
          <w:rFonts w:ascii="Times New Roman" w:hAnsi="Times New Roman" w:cs="Times New Roman"/>
          <w:b/>
          <w:sz w:val="24"/>
          <w:szCs w:val="24"/>
        </w:rPr>
      </w:pPr>
    </w:p>
    <w:p w14:paraId="5D040891" w14:textId="77777777" w:rsidR="00686DCA" w:rsidRDefault="00686DCA" w:rsidP="00F9611E">
      <w:pPr>
        <w:spacing w:after="0" w:line="360" w:lineRule="auto"/>
        <w:jc w:val="both"/>
        <w:rPr>
          <w:rFonts w:ascii="Times New Roman" w:hAnsi="Times New Roman" w:cs="Times New Roman"/>
          <w:b/>
          <w:sz w:val="24"/>
          <w:szCs w:val="24"/>
        </w:rPr>
      </w:pPr>
    </w:p>
    <w:p w14:paraId="7EC98C9F" w14:textId="77777777" w:rsidR="00686DCA" w:rsidRDefault="00686DCA" w:rsidP="00F9611E">
      <w:pPr>
        <w:spacing w:after="0" w:line="360" w:lineRule="auto"/>
        <w:jc w:val="both"/>
        <w:rPr>
          <w:rFonts w:ascii="Times New Roman" w:hAnsi="Times New Roman" w:cs="Times New Roman"/>
          <w:b/>
          <w:sz w:val="24"/>
          <w:szCs w:val="24"/>
        </w:rPr>
      </w:pPr>
    </w:p>
    <w:p w14:paraId="1524A9D3" w14:textId="77777777" w:rsidR="00686DCA" w:rsidRDefault="00686DCA" w:rsidP="00F9611E">
      <w:pPr>
        <w:spacing w:after="0" w:line="360" w:lineRule="auto"/>
        <w:jc w:val="both"/>
        <w:rPr>
          <w:rFonts w:ascii="Times New Roman" w:hAnsi="Times New Roman" w:cs="Times New Roman"/>
          <w:b/>
          <w:sz w:val="24"/>
          <w:szCs w:val="24"/>
        </w:rPr>
      </w:pPr>
    </w:p>
    <w:p w14:paraId="3A93B315" w14:textId="77777777" w:rsidR="00686DCA" w:rsidRDefault="00686DCA" w:rsidP="00F9611E">
      <w:pPr>
        <w:spacing w:after="0" w:line="360" w:lineRule="auto"/>
        <w:jc w:val="both"/>
        <w:rPr>
          <w:rFonts w:ascii="Times New Roman" w:hAnsi="Times New Roman" w:cs="Times New Roman"/>
          <w:b/>
          <w:sz w:val="24"/>
          <w:szCs w:val="24"/>
        </w:rPr>
      </w:pPr>
    </w:p>
    <w:p w14:paraId="15AFB1FB" w14:textId="6F2B269D" w:rsidR="00CB5F4D" w:rsidRPr="004B7BCE" w:rsidRDefault="00686DCA" w:rsidP="00F9611E">
      <w:pPr>
        <w:spacing w:after="0" w:line="360" w:lineRule="auto"/>
        <w:jc w:val="both"/>
        <w:rPr>
          <w:rFonts w:ascii="Times New Roman" w:hAnsi="Times New Roman" w:cs="Times New Roman"/>
          <w:b/>
          <w:sz w:val="24"/>
          <w:szCs w:val="24"/>
        </w:rPr>
      </w:pPr>
      <w:r w:rsidRPr="004B7BCE">
        <w:rPr>
          <w:rFonts w:ascii="Times New Roman" w:hAnsi="Times New Roman" w:cs="Times New Roman"/>
          <w:b/>
          <w:sz w:val="24"/>
          <w:szCs w:val="24"/>
        </w:rPr>
        <w:lastRenderedPageBreak/>
        <w:t>REFERÊNCIAS:</w:t>
      </w:r>
    </w:p>
    <w:p w14:paraId="0DF93D88" w14:textId="1482A958" w:rsidR="001B0187" w:rsidRPr="004B7BCE" w:rsidRDefault="001B0187" w:rsidP="00DE2714">
      <w:pPr>
        <w:spacing w:before="120" w:after="0" w:line="360" w:lineRule="auto"/>
        <w:rPr>
          <w:rFonts w:ascii="Times New Roman" w:hAnsi="Times New Roman" w:cs="Times New Roman"/>
          <w:sz w:val="24"/>
          <w:szCs w:val="24"/>
          <w:lang w:val="en-GB"/>
        </w:rPr>
      </w:pPr>
      <w:r w:rsidRPr="004B7BCE">
        <w:rPr>
          <w:rFonts w:ascii="Times New Roman" w:hAnsi="Times New Roman" w:cs="Times New Roman"/>
          <w:sz w:val="24"/>
          <w:szCs w:val="24"/>
          <w:lang w:val="en-GB"/>
        </w:rPr>
        <w:t>ARGAN, G</w:t>
      </w:r>
      <w:r w:rsidR="009614A1" w:rsidRPr="004B7BCE">
        <w:rPr>
          <w:rFonts w:ascii="Times New Roman" w:hAnsi="Times New Roman" w:cs="Times New Roman"/>
          <w:sz w:val="24"/>
          <w:szCs w:val="24"/>
          <w:lang w:val="en-GB"/>
        </w:rPr>
        <w:t xml:space="preserve">. </w:t>
      </w:r>
      <w:r w:rsidRPr="004B7BCE">
        <w:rPr>
          <w:rFonts w:ascii="Times New Roman" w:hAnsi="Times New Roman" w:cs="Times New Roman"/>
          <w:sz w:val="24"/>
          <w:szCs w:val="24"/>
          <w:lang w:val="en-GB"/>
        </w:rPr>
        <w:t>C</w:t>
      </w:r>
      <w:r w:rsidR="009614A1" w:rsidRPr="004B7BCE">
        <w:rPr>
          <w:rFonts w:ascii="Times New Roman" w:hAnsi="Times New Roman" w:cs="Times New Roman"/>
          <w:sz w:val="24"/>
          <w:szCs w:val="24"/>
          <w:lang w:val="en-GB"/>
        </w:rPr>
        <w:t>.</w:t>
      </w:r>
      <w:r w:rsidRPr="004B7BCE">
        <w:rPr>
          <w:rFonts w:ascii="Times New Roman" w:hAnsi="Times New Roman" w:cs="Times New Roman"/>
          <w:sz w:val="24"/>
          <w:szCs w:val="24"/>
          <w:lang w:val="en-GB"/>
        </w:rPr>
        <w:t xml:space="preserve"> </w:t>
      </w:r>
      <w:r w:rsidRPr="00DE2714">
        <w:rPr>
          <w:rFonts w:ascii="Times New Roman" w:hAnsi="Times New Roman" w:cs="Times New Roman"/>
          <w:b/>
          <w:sz w:val="24"/>
          <w:szCs w:val="24"/>
          <w:lang w:val="en-GB"/>
        </w:rPr>
        <w:t>Projeto e Destino</w:t>
      </w:r>
      <w:r w:rsidRPr="004B7BCE">
        <w:rPr>
          <w:rFonts w:ascii="Times New Roman" w:hAnsi="Times New Roman" w:cs="Times New Roman"/>
          <w:sz w:val="24"/>
          <w:szCs w:val="24"/>
          <w:lang w:val="en-GB"/>
        </w:rPr>
        <w:t xml:space="preserve"> (1930-1964). Tradução de Mar</w:t>
      </w:r>
      <w:r w:rsidR="00BC530E" w:rsidRPr="004B7BCE">
        <w:rPr>
          <w:rFonts w:ascii="Times New Roman" w:hAnsi="Times New Roman" w:cs="Times New Roman"/>
          <w:sz w:val="24"/>
          <w:szCs w:val="24"/>
          <w:lang w:val="en-GB"/>
        </w:rPr>
        <w:t xml:space="preserve">cos Bagno. São Paulo, Ed. Ática, </w:t>
      </w:r>
      <w:r w:rsidR="00DE2714" w:rsidRPr="004B7BCE">
        <w:rPr>
          <w:rFonts w:ascii="Times New Roman" w:hAnsi="Times New Roman" w:cs="Times New Roman"/>
          <w:sz w:val="24"/>
          <w:szCs w:val="24"/>
          <w:lang w:val="en-GB"/>
        </w:rPr>
        <w:t>334 p.</w:t>
      </w:r>
      <w:r w:rsidR="00DE2714">
        <w:rPr>
          <w:rFonts w:ascii="Times New Roman" w:hAnsi="Times New Roman" w:cs="Times New Roman"/>
          <w:sz w:val="24"/>
          <w:szCs w:val="24"/>
          <w:lang w:val="en-GB"/>
        </w:rPr>
        <w:t>,</w:t>
      </w:r>
      <w:r w:rsidR="00DE2714" w:rsidRPr="004B7BCE">
        <w:rPr>
          <w:rFonts w:ascii="Times New Roman" w:hAnsi="Times New Roman" w:cs="Times New Roman"/>
          <w:sz w:val="24"/>
          <w:szCs w:val="24"/>
          <w:lang w:val="en-GB"/>
        </w:rPr>
        <w:t xml:space="preserve"> </w:t>
      </w:r>
      <w:r w:rsidR="00DE2714">
        <w:rPr>
          <w:rFonts w:ascii="Times New Roman" w:hAnsi="Times New Roman" w:cs="Times New Roman"/>
          <w:sz w:val="24"/>
          <w:szCs w:val="24"/>
          <w:lang w:val="en-GB"/>
        </w:rPr>
        <w:t>2004.</w:t>
      </w:r>
      <w:r w:rsidRPr="004B7BCE">
        <w:rPr>
          <w:rFonts w:ascii="Times New Roman" w:hAnsi="Times New Roman" w:cs="Times New Roman"/>
          <w:sz w:val="24"/>
          <w:szCs w:val="24"/>
          <w:lang w:val="en-GB"/>
        </w:rPr>
        <w:t xml:space="preserve"> ISBN 85-0807-511-1</w:t>
      </w:r>
    </w:p>
    <w:p w14:paraId="2DBA471A" w14:textId="60BE6CF4" w:rsidR="001B0187" w:rsidRPr="004B7BCE" w:rsidRDefault="003478ED" w:rsidP="00DE2714">
      <w:pPr>
        <w:spacing w:before="120"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BERGHAUSER-PONT </w:t>
      </w:r>
      <w:r w:rsidR="00BC530E" w:rsidRPr="004B7BCE">
        <w:rPr>
          <w:rFonts w:ascii="Times New Roman" w:hAnsi="Times New Roman" w:cs="Times New Roman"/>
          <w:sz w:val="24"/>
          <w:szCs w:val="24"/>
          <w:lang w:val="en-GB"/>
        </w:rPr>
        <w:t>, M. B.; HAUPT, P</w:t>
      </w:r>
      <w:r w:rsidR="009614A1" w:rsidRPr="004B7BCE">
        <w:rPr>
          <w:rFonts w:ascii="Times New Roman" w:hAnsi="Times New Roman" w:cs="Times New Roman"/>
          <w:sz w:val="24"/>
          <w:szCs w:val="24"/>
          <w:lang w:val="en-GB"/>
        </w:rPr>
        <w:t xml:space="preserve">. </w:t>
      </w:r>
      <w:r w:rsidR="001B0187" w:rsidRPr="00DE2714">
        <w:rPr>
          <w:rFonts w:ascii="Times New Roman" w:hAnsi="Times New Roman" w:cs="Times New Roman"/>
          <w:b/>
          <w:sz w:val="24"/>
          <w:szCs w:val="24"/>
          <w:lang w:val="en-GB"/>
        </w:rPr>
        <w:t>Spacematrix: space, density and urban form</w:t>
      </w:r>
      <w:r w:rsidR="00DE2714">
        <w:rPr>
          <w:rFonts w:ascii="Times New Roman" w:hAnsi="Times New Roman" w:cs="Times New Roman"/>
          <w:sz w:val="24"/>
          <w:szCs w:val="24"/>
          <w:lang w:val="en-GB"/>
        </w:rPr>
        <w:t>. Delft, TU Delft Repositories,</w:t>
      </w:r>
      <w:r w:rsidR="00BC530E" w:rsidRPr="004B7BCE">
        <w:rPr>
          <w:rFonts w:ascii="Times New Roman" w:hAnsi="Times New Roman" w:cs="Times New Roman"/>
          <w:sz w:val="24"/>
          <w:szCs w:val="24"/>
          <w:lang w:val="en-GB"/>
        </w:rPr>
        <w:t xml:space="preserve"> </w:t>
      </w:r>
      <w:r w:rsidR="00DE2714" w:rsidRPr="004B7BCE">
        <w:rPr>
          <w:rFonts w:ascii="Times New Roman" w:hAnsi="Times New Roman" w:cs="Times New Roman"/>
          <w:sz w:val="24"/>
          <w:szCs w:val="24"/>
          <w:lang w:val="en-GB"/>
        </w:rPr>
        <w:t>280 p.</w:t>
      </w:r>
      <w:r w:rsidR="00DE2714">
        <w:rPr>
          <w:rFonts w:ascii="Times New Roman" w:hAnsi="Times New Roman" w:cs="Times New Roman"/>
          <w:sz w:val="24"/>
          <w:szCs w:val="24"/>
          <w:lang w:val="en-GB"/>
        </w:rPr>
        <w:t>,</w:t>
      </w:r>
      <w:r w:rsidR="00DE2714" w:rsidRPr="004B7BCE">
        <w:rPr>
          <w:rFonts w:ascii="Times New Roman" w:hAnsi="Times New Roman" w:cs="Times New Roman"/>
          <w:sz w:val="24"/>
          <w:szCs w:val="24"/>
          <w:lang w:val="en-GB"/>
        </w:rPr>
        <w:t xml:space="preserve"> </w:t>
      </w:r>
      <w:r w:rsidR="00BC530E" w:rsidRPr="004B7BCE">
        <w:rPr>
          <w:rFonts w:ascii="Times New Roman" w:hAnsi="Times New Roman" w:cs="Times New Roman"/>
          <w:sz w:val="24"/>
          <w:szCs w:val="24"/>
          <w:lang w:val="en-GB"/>
        </w:rPr>
        <w:t>2010,</w:t>
      </w:r>
      <w:r w:rsidR="001B0187" w:rsidRPr="004B7BCE">
        <w:rPr>
          <w:rFonts w:ascii="Times New Roman" w:hAnsi="Times New Roman" w:cs="Times New Roman"/>
          <w:sz w:val="24"/>
          <w:szCs w:val="24"/>
          <w:lang w:val="en-GB"/>
        </w:rPr>
        <w:t xml:space="preserve"> ISBN 978-90-5662-742-3</w:t>
      </w:r>
    </w:p>
    <w:p w14:paraId="5E4668DD" w14:textId="7826A338"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 xml:space="preserve">BRASIL. </w:t>
      </w:r>
      <w:r w:rsidRPr="00DE2714">
        <w:rPr>
          <w:rFonts w:ascii="Times New Roman" w:hAnsi="Times New Roman" w:cs="Times New Roman"/>
          <w:b/>
          <w:sz w:val="24"/>
          <w:szCs w:val="24"/>
        </w:rPr>
        <w:t>Estatuto da cidade</w:t>
      </w:r>
      <w:r w:rsidRPr="004B7BCE">
        <w:rPr>
          <w:rFonts w:ascii="Times New Roman" w:hAnsi="Times New Roman" w:cs="Times New Roman"/>
          <w:sz w:val="24"/>
          <w:szCs w:val="24"/>
        </w:rPr>
        <w:t xml:space="preserve">: Lei n. 10.257, de 10 julho de 2001, e legislação correlata. 2. ed. Brasília, Câmara dos Deputados. Ed. Câmara, </w:t>
      </w:r>
      <w:r w:rsidR="00BC530E" w:rsidRPr="004B7BCE">
        <w:rPr>
          <w:rFonts w:ascii="Times New Roman" w:hAnsi="Times New Roman" w:cs="Times New Roman"/>
          <w:sz w:val="24"/>
          <w:szCs w:val="24"/>
        </w:rPr>
        <w:t xml:space="preserve">2009, </w:t>
      </w:r>
      <w:r w:rsidRPr="004B7BCE">
        <w:rPr>
          <w:rFonts w:ascii="Times New Roman" w:hAnsi="Times New Roman" w:cs="Times New Roman"/>
          <w:sz w:val="24"/>
          <w:szCs w:val="24"/>
        </w:rPr>
        <w:t>69 p. – (Série legislação; n. 35). ISBN 978-85-736-5032-7</w:t>
      </w:r>
    </w:p>
    <w:p w14:paraId="6A1989F4" w14:textId="55A2E6D7"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CANIGGIA, G</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MAFFEI, G</w:t>
      </w:r>
      <w:r w:rsidR="009614A1" w:rsidRPr="004B7BCE">
        <w:rPr>
          <w:rFonts w:ascii="Times New Roman" w:hAnsi="Times New Roman" w:cs="Times New Roman"/>
          <w:sz w:val="24"/>
          <w:szCs w:val="24"/>
        </w:rPr>
        <w:t xml:space="preserve">. L. </w:t>
      </w:r>
      <w:r w:rsidRPr="00DE2714">
        <w:rPr>
          <w:rFonts w:ascii="Times New Roman" w:hAnsi="Times New Roman" w:cs="Times New Roman"/>
          <w:b/>
          <w:sz w:val="24"/>
          <w:szCs w:val="24"/>
        </w:rPr>
        <w:t>Architectural composition and building typology: interpreting basic building</w:t>
      </w:r>
      <w:r w:rsidRPr="004B7BCE">
        <w:rPr>
          <w:rFonts w:ascii="Times New Roman" w:hAnsi="Times New Roman" w:cs="Times New Roman"/>
          <w:sz w:val="24"/>
          <w:szCs w:val="24"/>
        </w:rPr>
        <w:t>. Firenze</w:t>
      </w:r>
      <w:r w:rsidR="009614A1" w:rsidRPr="004B7BCE">
        <w:rPr>
          <w:rFonts w:ascii="Times New Roman" w:hAnsi="Times New Roman" w:cs="Times New Roman"/>
          <w:sz w:val="24"/>
          <w:szCs w:val="24"/>
        </w:rPr>
        <w:t>, Ed. Alinea</w:t>
      </w:r>
      <w:r w:rsidR="00BC530E" w:rsidRPr="004B7BCE">
        <w:rPr>
          <w:rFonts w:ascii="Times New Roman" w:hAnsi="Times New Roman" w:cs="Times New Roman"/>
          <w:sz w:val="24"/>
          <w:szCs w:val="24"/>
        </w:rPr>
        <w:t xml:space="preserve">, </w:t>
      </w:r>
      <w:r w:rsidR="00DE2714" w:rsidRPr="004B7BCE">
        <w:rPr>
          <w:rFonts w:ascii="Times New Roman" w:hAnsi="Times New Roman" w:cs="Times New Roman"/>
          <w:sz w:val="24"/>
          <w:szCs w:val="24"/>
        </w:rPr>
        <w:t>240 p.</w:t>
      </w:r>
      <w:r w:rsidR="00DE2714">
        <w:rPr>
          <w:rFonts w:ascii="Times New Roman" w:hAnsi="Times New Roman" w:cs="Times New Roman"/>
          <w:sz w:val="24"/>
          <w:szCs w:val="24"/>
        </w:rPr>
        <w:t>,</w:t>
      </w:r>
      <w:r w:rsidR="00DE2714" w:rsidRPr="004B7BCE">
        <w:rPr>
          <w:rFonts w:ascii="Times New Roman" w:hAnsi="Times New Roman" w:cs="Times New Roman"/>
          <w:sz w:val="24"/>
          <w:szCs w:val="24"/>
        </w:rPr>
        <w:t xml:space="preserve"> </w:t>
      </w:r>
      <w:r w:rsidR="00BC530E" w:rsidRPr="004B7BCE">
        <w:rPr>
          <w:rFonts w:ascii="Times New Roman" w:hAnsi="Times New Roman" w:cs="Times New Roman"/>
          <w:sz w:val="24"/>
          <w:szCs w:val="24"/>
        </w:rPr>
        <w:t>2001</w:t>
      </w:r>
      <w:r w:rsidR="00DE2714">
        <w:rPr>
          <w:rFonts w:ascii="Times New Roman" w:hAnsi="Times New Roman" w:cs="Times New Roman"/>
          <w:sz w:val="24"/>
          <w:szCs w:val="24"/>
        </w:rPr>
        <w:t>.</w:t>
      </w:r>
      <w:r w:rsidRPr="004B7BCE">
        <w:rPr>
          <w:rFonts w:ascii="Times New Roman" w:hAnsi="Times New Roman" w:cs="Times New Roman"/>
          <w:sz w:val="24"/>
          <w:szCs w:val="24"/>
        </w:rPr>
        <w:t xml:space="preserve"> ISBN 888125-426-3</w:t>
      </w:r>
    </w:p>
    <w:p w14:paraId="70CE3C97" w14:textId="5DD39019"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CONZEN, M</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P. </w:t>
      </w:r>
      <w:r w:rsidRPr="00DE2714">
        <w:rPr>
          <w:rFonts w:ascii="Times New Roman" w:hAnsi="Times New Roman" w:cs="Times New Roman"/>
          <w:b/>
          <w:sz w:val="24"/>
          <w:szCs w:val="24"/>
        </w:rPr>
        <w:t>Morphogenesis, morphological regions and secular human agency in the historic townscape, as exemplified by Ludlow</w:t>
      </w:r>
      <w:r w:rsidRPr="004B7BCE">
        <w:rPr>
          <w:rFonts w:ascii="Times New Roman" w:hAnsi="Times New Roman" w:cs="Times New Roman"/>
          <w:sz w:val="24"/>
          <w:szCs w:val="24"/>
        </w:rPr>
        <w:t>. Em Denecke, D. and Shaw, G. (eds) Urban historical geography: recent progress in Britain and Germany. Cambri</w:t>
      </w:r>
      <w:r w:rsidR="00BC530E" w:rsidRPr="004B7BCE">
        <w:rPr>
          <w:rFonts w:ascii="Times New Roman" w:hAnsi="Times New Roman" w:cs="Times New Roman"/>
          <w:sz w:val="24"/>
          <w:szCs w:val="24"/>
        </w:rPr>
        <w:t>dge, Cambridge University Press, 1998,</w:t>
      </w:r>
      <w:r w:rsidR="00DE2714">
        <w:rPr>
          <w:rFonts w:ascii="Times New Roman" w:hAnsi="Times New Roman" w:cs="Times New Roman"/>
          <w:sz w:val="24"/>
          <w:szCs w:val="24"/>
        </w:rPr>
        <w:t xml:space="preserve"> pp.</w:t>
      </w:r>
      <w:r w:rsidRPr="004B7BCE">
        <w:rPr>
          <w:rFonts w:ascii="Times New Roman" w:hAnsi="Times New Roman" w:cs="Times New Roman"/>
          <w:sz w:val="24"/>
          <w:szCs w:val="24"/>
        </w:rPr>
        <w:t xml:space="preserve"> 252-72. ISBN 0521189748</w:t>
      </w:r>
    </w:p>
    <w:p w14:paraId="32F75CB9" w14:textId="1D438DEE"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CONZEN, M</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P. </w:t>
      </w:r>
      <w:r w:rsidRPr="00DE2714">
        <w:rPr>
          <w:rFonts w:ascii="Times New Roman" w:hAnsi="Times New Roman" w:cs="Times New Roman"/>
          <w:b/>
          <w:sz w:val="24"/>
          <w:szCs w:val="24"/>
        </w:rPr>
        <w:t>Thinking about urban form, papers on urban morphology</w:t>
      </w:r>
      <w:r w:rsidRPr="004B7BCE">
        <w:rPr>
          <w:rFonts w:ascii="Times New Roman" w:hAnsi="Times New Roman" w:cs="Times New Roman"/>
          <w:sz w:val="24"/>
          <w:szCs w:val="24"/>
        </w:rPr>
        <w:t xml:space="preserve"> (1932-1998)</w:t>
      </w:r>
      <w:r w:rsidR="00BC530E" w:rsidRPr="004B7BCE">
        <w:rPr>
          <w:rFonts w:ascii="Times New Roman" w:hAnsi="Times New Roman" w:cs="Times New Roman"/>
          <w:sz w:val="24"/>
          <w:szCs w:val="24"/>
        </w:rPr>
        <w:t xml:space="preserve">. Oxford, New York, Peter Lang, </w:t>
      </w:r>
      <w:r w:rsidR="00DE2714" w:rsidRPr="004B7BCE">
        <w:rPr>
          <w:rFonts w:ascii="Times New Roman" w:hAnsi="Times New Roman" w:cs="Times New Roman"/>
          <w:sz w:val="24"/>
          <w:szCs w:val="24"/>
        </w:rPr>
        <w:t>304 p.</w:t>
      </w:r>
      <w:r w:rsidR="00DE2714">
        <w:rPr>
          <w:rFonts w:ascii="Times New Roman" w:hAnsi="Times New Roman" w:cs="Times New Roman"/>
          <w:sz w:val="24"/>
          <w:szCs w:val="24"/>
        </w:rPr>
        <w:t>,</w:t>
      </w:r>
      <w:r w:rsidR="00DE2714" w:rsidRPr="004B7BCE">
        <w:rPr>
          <w:rFonts w:ascii="Times New Roman" w:hAnsi="Times New Roman" w:cs="Times New Roman"/>
          <w:sz w:val="24"/>
          <w:szCs w:val="24"/>
        </w:rPr>
        <w:t xml:space="preserve"> </w:t>
      </w:r>
      <w:r w:rsidR="00BC530E" w:rsidRPr="004B7BCE">
        <w:rPr>
          <w:rFonts w:ascii="Times New Roman" w:hAnsi="Times New Roman" w:cs="Times New Roman"/>
          <w:sz w:val="24"/>
          <w:szCs w:val="24"/>
        </w:rPr>
        <w:t>2004</w:t>
      </w:r>
      <w:r w:rsidR="00DE2714">
        <w:rPr>
          <w:rFonts w:ascii="Times New Roman" w:hAnsi="Times New Roman" w:cs="Times New Roman"/>
          <w:sz w:val="24"/>
          <w:szCs w:val="24"/>
        </w:rPr>
        <w:t>.</w:t>
      </w:r>
      <w:r w:rsidR="00BC530E" w:rsidRPr="004B7BCE">
        <w:rPr>
          <w:rFonts w:ascii="Times New Roman" w:hAnsi="Times New Roman" w:cs="Times New Roman"/>
          <w:sz w:val="24"/>
          <w:szCs w:val="24"/>
        </w:rPr>
        <w:t xml:space="preserve"> </w:t>
      </w:r>
      <w:r w:rsidRPr="004B7BCE">
        <w:rPr>
          <w:rFonts w:ascii="Times New Roman" w:hAnsi="Times New Roman" w:cs="Times New Roman"/>
          <w:sz w:val="24"/>
          <w:szCs w:val="24"/>
        </w:rPr>
        <w:t>ISBN 3039102761</w:t>
      </w:r>
    </w:p>
    <w:p w14:paraId="56AD0663" w14:textId="14728ACE"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CONZEN, M</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R</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G. </w:t>
      </w:r>
      <w:r w:rsidRPr="00DE2714">
        <w:rPr>
          <w:rFonts w:ascii="Times New Roman" w:hAnsi="Times New Roman" w:cs="Times New Roman"/>
          <w:b/>
          <w:sz w:val="24"/>
          <w:szCs w:val="24"/>
        </w:rPr>
        <w:t>Alnwick, Northumberland: a study in town-plan analysis</w:t>
      </w:r>
      <w:r w:rsidRPr="004B7BCE">
        <w:rPr>
          <w:rFonts w:ascii="Times New Roman" w:hAnsi="Times New Roman" w:cs="Times New Roman"/>
          <w:sz w:val="24"/>
          <w:szCs w:val="24"/>
        </w:rPr>
        <w:t xml:space="preserve"> (Institute of British Geographers Publication 27). London, George Philip</w:t>
      </w:r>
      <w:r w:rsidR="00BC530E" w:rsidRPr="004B7BCE">
        <w:rPr>
          <w:rFonts w:ascii="Times New Roman" w:hAnsi="Times New Roman" w:cs="Times New Roman"/>
          <w:sz w:val="24"/>
          <w:szCs w:val="24"/>
        </w:rPr>
        <w:t xml:space="preserve">, </w:t>
      </w:r>
      <w:r w:rsidR="00DE2714" w:rsidRPr="004B7BCE">
        <w:rPr>
          <w:rFonts w:ascii="Times New Roman" w:hAnsi="Times New Roman" w:cs="Times New Roman"/>
          <w:sz w:val="24"/>
          <w:szCs w:val="24"/>
        </w:rPr>
        <w:t>141 p.</w:t>
      </w:r>
      <w:r w:rsidR="00DE2714">
        <w:rPr>
          <w:rFonts w:ascii="Times New Roman" w:hAnsi="Times New Roman" w:cs="Times New Roman"/>
          <w:sz w:val="24"/>
          <w:szCs w:val="24"/>
        </w:rPr>
        <w:t>,</w:t>
      </w:r>
      <w:r w:rsidR="00DE2714" w:rsidRPr="004B7BCE">
        <w:rPr>
          <w:rFonts w:ascii="Times New Roman" w:hAnsi="Times New Roman" w:cs="Times New Roman"/>
          <w:sz w:val="24"/>
          <w:szCs w:val="24"/>
        </w:rPr>
        <w:t xml:space="preserve"> </w:t>
      </w:r>
      <w:r w:rsidR="00BC530E" w:rsidRPr="004B7BCE">
        <w:rPr>
          <w:rFonts w:ascii="Times New Roman" w:hAnsi="Times New Roman" w:cs="Times New Roman"/>
          <w:sz w:val="24"/>
          <w:szCs w:val="24"/>
        </w:rPr>
        <w:t>1969</w:t>
      </w:r>
      <w:r w:rsidR="00DE2714">
        <w:rPr>
          <w:rFonts w:ascii="Times New Roman" w:hAnsi="Times New Roman" w:cs="Times New Roman"/>
          <w:sz w:val="24"/>
          <w:szCs w:val="24"/>
        </w:rPr>
        <w:t>.</w:t>
      </w:r>
      <w:r w:rsidRPr="004B7BCE">
        <w:rPr>
          <w:rFonts w:ascii="Times New Roman" w:hAnsi="Times New Roman" w:cs="Times New Roman"/>
          <w:sz w:val="24"/>
          <w:szCs w:val="24"/>
        </w:rPr>
        <w:t xml:space="preserve"> ISBN 10.2307/621094</w:t>
      </w:r>
    </w:p>
    <w:p w14:paraId="46DAF45B" w14:textId="1D931B0E"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 xml:space="preserve">Di SARNO, </w:t>
      </w:r>
      <w:hyperlink r:id="rId21" w:history="1">
        <w:r w:rsidRPr="004B7BCE">
          <w:rPr>
            <w:rFonts w:ascii="Times New Roman" w:hAnsi="Times New Roman" w:cs="Times New Roman"/>
            <w:sz w:val="24"/>
            <w:szCs w:val="24"/>
          </w:rPr>
          <w:t>D</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C</w:t>
        </w:r>
        <w:r w:rsidR="009614A1" w:rsidRPr="004B7BCE">
          <w:rPr>
            <w:rFonts w:ascii="Times New Roman" w:hAnsi="Times New Roman" w:cs="Times New Roman"/>
            <w:sz w:val="24"/>
            <w:szCs w:val="24"/>
          </w:rPr>
          <w:t xml:space="preserve">. </w:t>
        </w:r>
        <w:r w:rsidRPr="004B7BCE">
          <w:rPr>
            <w:rFonts w:ascii="Times New Roman" w:hAnsi="Times New Roman" w:cs="Times New Roman"/>
            <w:sz w:val="24"/>
            <w:szCs w:val="24"/>
          </w:rPr>
          <w:t>L</w:t>
        </w:r>
      </w:hyperlink>
      <w:r w:rsidRPr="004B7BCE">
        <w:rPr>
          <w:rFonts w:ascii="Times New Roman" w:hAnsi="Times New Roman" w:cs="Times New Roman"/>
          <w:sz w:val="24"/>
          <w:szCs w:val="24"/>
        </w:rPr>
        <w:t xml:space="preserve">. </w:t>
      </w:r>
      <w:r w:rsidRPr="00DE2714">
        <w:rPr>
          <w:rFonts w:ascii="Times New Roman" w:hAnsi="Times New Roman" w:cs="Times New Roman"/>
          <w:b/>
          <w:sz w:val="24"/>
          <w:szCs w:val="24"/>
        </w:rPr>
        <w:t>Elementos de Direi</w:t>
      </w:r>
      <w:r w:rsidR="00BC530E" w:rsidRPr="00DE2714">
        <w:rPr>
          <w:rFonts w:ascii="Times New Roman" w:hAnsi="Times New Roman" w:cs="Times New Roman"/>
          <w:b/>
          <w:sz w:val="24"/>
          <w:szCs w:val="24"/>
        </w:rPr>
        <w:t>to Urbanístico</w:t>
      </w:r>
      <w:r w:rsidR="00BC530E" w:rsidRPr="004B7BCE">
        <w:rPr>
          <w:rFonts w:ascii="Times New Roman" w:hAnsi="Times New Roman" w:cs="Times New Roman"/>
          <w:sz w:val="24"/>
          <w:szCs w:val="24"/>
        </w:rPr>
        <w:t xml:space="preserve">. Barueri, Manole, </w:t>
      </w:r>
      <w:r w:rsidR="00DE2714" w:rsidRPr="004B7BCE">
        <w:rPr>
          <w:rFonts w:ascii="Times New Roman" w:hAnsi="Times New Roman" w:cs="Times New Roman"/>
          <w:sz w:val="24"/>
          <w:szCs w:val="24"/>
        </w:rPr>
        <w:t>114 p.</w:t>
      </w:r>
      <w:r w:rsidR="00DE2714">
        <w:rPr>
          <w:rFonts w:ascii="Times New Roman" w:hAnsi="Times New Roman" w:cs="Times New Roman"/>
          <w:sz w:val="24"/>
          <w:szCs w:val="24"/>
        </w:rPr>
        <w:t xml:space="preserve">, </w:t>
      </w:r>
      <w:r w:rsidR="00BC530E" w:rsidRPr="004B7BCE">
        <w:rPr>
          <w:rFonts w:ascii="Times New Roman" w:hAnsi="Times New Roman" w:cs="Times New Roman"/>
          <w:sz w:val="24"/>
          <w:szCs w:val="24"/>
        </w:rPr>
        <w:t>2004</w:t>
      </w:r>
      <w:r w:rsidR="00DE2714">
        <w:rPr>
          <w:rFonts w:ascii="Times New Roman" w:hAnsi="Times New Roman" w:cs="Times New Roman"/>
          <w:sz w:val="24"/>
          <w:szCs w:val="24"/>
        </w:rPr>
        <w:t>.</w:t>
      </w:r>
      <w:r w:rsidRPr="004B7BCE">
        <w:rPr>
          <w:rFonts w:ascii="Times New Roman" w:hAnsi="Times New Roman" w:cs="Times New Roman"/>
          <w:sz w:val="24"/>
          <w:szCs w:val="24"/>
        </w:rPr>
        <w:t xml:space="preserve">  ISBN: 8520417817</w:t>
      </w:r>
    </w:p>
    <w:p w14:paraId="58DD3294" w14:textId="17747C2C"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 xml:space="preserve">FERRETO, D. </w:t>
      </w:r>
      <w:r w:rsidRPr="00DE2714">
        <w:rPr>
          <w:rFonts w:ascii="Times New Roman" w:hAnsi="Times New Roman" w:cs="Times New Roman"/>
          <w:b/>
          <w:sz w:val="24"/>
          <w:szCs w:val="24"/>
        </w:rPr>
        <w:t>Passo Fundo. Estruturação Urbana de uma Cidade Média Gaúcha.</w:t>
      </w:r>
      <w:r w:rsidRPr="004B7BCE">
        <w:rPr>
          <w:rFonts w:ascii="Times New Roman" w:hAnsi="Times New Roman" w:cs="Times New Roman"/>
          <w:sz w:val="24"/>
          <w:szCs w:val="24"/>
        </w:rPr>
        <w:t xml:space="preserve"> </w:t>
      </w:r>
      <w:r w:rsidR="00DE2714" w:rsidRPr="00DE2714">
        <w:rPr>
          <w:rFonts w:ascii="Times New Roman" w:hAnsi="Times New Roman" w:cs="Times New Roman"/>
          <w:b/>
          <w:sz w:val="24"/>
          <w:szCs w:val="24"/>
        </w:rPr>
        <w:t>Julho 2012</w:t>
      </w:r>
      <w:r w:rsidR="00DE2714">
        <w:rPr>
          <w:rFonts w:ascii="Times New Roman" w:hAnsi="Times New Roman" w:cs="Times New Roman"/>
          <w:b/>
          <w:sz w:val="24"/>
          <w:szCs w:val="24"/>
        </w:rPr>
        <w:t xml:space="preserve">. </w:t>
      </w:r>
      <w:r w:rsidRPr="004B7BCE">
        <w:rPr>
          <w:rFonts w:ascii="Times New Roman" w:hAnsi="Times New Roman" w:cs="Times New Roman"/>
          <w:sz w:val="24"/>
          <w:szCs w:val="24"/>
        </w:rPr>
        <w:t>Dissertação (Mestrado - Área de Concentração: Planejamento. Urbano e Regional</w:t>
      </w:r>
      <w:r w:rsidR="00DE2714">
        <w:rPr>
          <w:rFonts w:ascii="Times New Roman" w:hAnsi="Times New Roman" w:cs="Times New Roman"/>
          <w:sz w:val="24"/>
          <w:szCs w:val="24"/>
        </w:rPr>
        <w:t>). São Paulo. FAUUSP. São Paulo</w:t>
      </w:r>
      <w:r w:rsidRPr="004B7BCE">
        <w:rPr>
          <w:rFonts w:ascii="Times New Roman" w:hAnsi="Times New Roman" w:cs="Times New Roman"/>
          <w:sz w:val="24"/>
          <w:szCs w:val="24"/>
        </w:rPr>
        <w:t>, 176 p.</w:t>
      </w:r>
    </w:p>
    <w:p w14:paraId="38EA4AB5" w14:textId="0AEAC9B0"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rPr>
        <w:t>GADENS, L</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N</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BEL, J</w:t>
      </w:r>
      <w:r w:rsidR="009614A1" w:rsidRPr="004B7BCE">
        <w:rPr>
          <w:rFonts w:ascii="Times New Roman" w:hAnsi="Times New Roman" w:cs="Times New Roman"/>
          <w:sz w:val="24"/>
          <w:szCs w:val="24"/>
        </w:rPr>
        <w:t xml:space="preserve">. </w:t>
      </w:r>
      <w:r w:rsidRPr="004B7BCE">
        <w:rPr>
          <w:rFonts w:ascii="Times New Roman" w:hAnsi="Times New Roman" w:cs="Times New Roman"/>
          <w:sz w:val="24"/>
          <w:szCs w:val="24"/>
        </w:rPr>
        <w:t xml:space="preserve">S. Planejamento urbano flexível na cidade contemporânea: contribuições a partir da análise do Plano 22@ Barcelona. [Em linha]. </w:t>
      </w:r>
      <w:r w:rsidRPr="00DE2714">
        <w:rPr>
          <w:rFonts w:ascii="Times New Roman" w:hAnsi="Times New Roman" w:cs="Times New Roman"/>
          <w:b/>
          <w:sz w:val="24"/>
          <w:szCs w:val="24"/>
        </w:rPr>
        <w:t xml:space="preserve">Urbe -  Revista Brasileira de Gestão Urbana. </w:t>
      </w:r>
      <w:r w:rsidRPr="004B7BCE">
        <w:rPr>
          <w:rFonts w:ascii="Times New Roman" w:hAnsi="Times New Roman" w:cs="Times New Roman"/>
          <w:sz w:val="24"/>
          <w:szCs w:val="24"/>
        </w:rPr>
        <w:t>Volume 10, n. 3: p</w:t>
      </w:r>
      <w:r w:rsidR="00DE2714">
        <w:rPr>
          <w:rFonts w:ascii="Times New Roman" w:hAnsi="Times New Roman" w:cs="Times New Roman"/>
          <w:sz w:val="24"/>
          <w:szCs w:val="24"/>
        </w:rPr>
        <w:t>p</w:t>
      </w:r>
      <w:r w:rsidRPr="004B7BCE">
        <w:rPr>
          <w:rFonts w:ascii="Times New Roman" w:hAnsi="Times New Roman" w:cs="Times New Roman"/>
          <w:sz w:val="24"/>
          <w:szCs w:val="24"/>
        </w:rPr>
        <w:t>. 558-575, dezembro</w:t>
      </w:r>
      <w:r w:rsidR="003478ED">
        <w:rPr>
          <w:rFonts w:ascii="Times New Roman" w:hAnsi="Times New Roman" w:cs="Times New Roman"/>
          <w:sz w:val="24"/>
          <w:szCs w:val="24"/>
        </w:rPr>
        <w:t xml:space="preserve"> </w:t>
      </w:r>
      <w:r w:rsidR="003478ED">
        <w:rPr>
          <w:rFonts w:ascii="Times New Roman" w:hAnsi="Times New Roman" w:cs="Times New Roman"/>
          <w:sz w:val="24"/>
          <w:szCs w:val="24"/>
        </w:rPr>
        <w:lastRenderedPageBreak/>
        <w:t>2018</w:t>
      </w:r>
      <w:r w:rsidRPr="004B7BCE">
        <w:rPr>
          <w:rFonts w:ascii="Times New Roman" w:hAnsi="Times New Roman" w:cs="Times New Roman"/>
          <w:sz w:val="24"/>
          <w:szCs w:val="24"/>
        </w:rPr>
        <w:t>, [</w:t>
      </w:r>
      <w:r w:rsidRPr="004B7BCE">
        <w:rPr>
          <w:rFonts w:ascii="Times New Roman" w:hAnsi="Times New Roman" w:cs="Times New Roman"/>
          <w:sz w:val="24"/>
          <w:szCs w:val="24"/>
          <w:lang w:val="fr-FR"/>
        </w:rPr>
        <w:t xml:space="preserve">15 março 2019]. ISSN 2175-3369. Disponível em: </w:t>
      </w:r>
      <w:hyperlink r:id="rId22" w:history="1">
        <w:r w:rsidRPr="004B7BCE">
          <w:rPr>
            <w:rFonts w:ascii="Times New Roman" w:hAnsi="Times New Roman" w:cs="Times New Roman"/>
            <w:sz w:val="24"/>
            <w:szCs w:val="24"/>
            <w:lang w:val="fr-FR"/>
          </w:rPr>
          <w:t>http://dx.doi.org/10.1590/2175-3369.010.003.ao05</w:t>
        </w:r>
      </w:hyperlink>
      <w:r w:rsidRPr="004B7BCE">
        <w:rPr>
          <w:rFonts w:ascii="Times New Roman" w:hAnsi="Times New Roman" w:cs="Times New Roman"/>
          <w:sz w:val="24"/>
          <w:szCs w:val="24"/>
          <w:lang w:val="fr-FR"/>
        </w:rPr>
        <w:t>.</w:t>
      </w:r>
    </w:p>
    <w:p w14:paraId="0F40CDA9" w14:textId="73CC97DC"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 xml:space="preserve">GAUTHIEZ, B. The history of urban morphology. </w:t>
      </w:r>
      <w:r w:rsidRPr="00DE2714">
        <w:rPr>
          <w:rFonts w:ascii="Times New Roman" w:hAnsi="Times New Roman" w:cs="Times New Roman"/>
          <w:b/>
          <w:sz w:val="24"/>
          <w:szCs w:val="24"/>
          <w:lang w:val="fr-FR"/>
        </w:rPr>
        <w:t>Urban Morphology</w:t>
      </w:r>
      <w:r w:rsidRPr="004B7BCE">
        <w:rPr>
          <w:rFonts w:ascii="Times New Roman" w:hAnsi="Times New Roman" w:cs="Times New Roman"/>
          <w:sz w:val="24"/>
          <w:szCs w:val="24"/>
          <w:lang w:val="fr-FR"/>
        </w:rPr>
        <w:t xml:space="preserve">. </w:t>
      </w:r>
      <w:r w:rsidRPr="004B7BCE">
        <w:rPr>
          <w:rFonts w:ascii="Times New Roman" w:hAnsi="Times New Roman" w:cs="Times New Roman"/>
          <w:sz w:val="24"/>
          <w:szCs w:val="24"/>
        </w:rPr>
        <w:t>[Em linha].</w:t>
      </w:r>
      <w:r w:rsidRPr="004B7BCE">
        <w:rPr>
          <w:rFonts w:ascii="Times New Roman" w:hAnsi="Times New Roman" w:cs="Times New Roman"/>
          <w:sz w:val="24"/>
          <w:szCs w:val="24"/>
          <w:lang w:val="fr-FR"/>
        </w:rPr>
        <w:t xml:space="preserve"> Volume 8 (2), n. 2: p. 71 -89, janeiro</w:t>
      </w:r>
      <w:r w:rsidR="003478ED">
        <w:rPr>
          <w:rFonts w:ascii="Times New Roman" w:hAnsi="Times New Roman" w:cs="Times New Roman"/>
          <w:sz w:val="24"/>
          <w:szCs w:val="24"/>
          <w:lang w:val="fr-FR"/>
        </w:rPr>
        <w:t xml:space="preserve"> 2004</w:t>
      </w:r>
      <w:r w:rsidRPr="004B7BCE">
        <w:rPr>
          <w:rFonts w:ascii="Times New Roman" w:hAnsi="Times New Roman" w:cs="Times New Roman"/>
          <w:sz w:val="24"/>
          <w:szCs w:val="24"/>
          <w:lang w:val="fr-FR"/>
        </w:rPr>
        <w:t xml:space="preserve">, [18 março 2019]. ISSN 10274278. Disponível em: </w:t>
      </w:r>
      <w:hyperlink r:id="rId23" w:history="1">
        <w:r w:rsidRPr="004B7BCE">
          <w:rPr>
            <w:rFonts w:ascii="Times New Roman" w:hAnsi="Times New Roman" w:cs="Times New Roman"/>
            <w:sz w:val="24"/>
            <w:szCs w:val="24"/>
            <w:lang w:val="fr-FR"/>
          </w:rPr>
          <w:t>http://www.urbanform.org/online_unlimited/pdf2004/200482_71-89.pdf</w:t>
        </w:r>
      </w:hyperlink>
    </w:p>
    <w:p w14:paraId="441E7FF2" w14:textId="779FEAA8"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GEHL, J</w:t>
      </w:r>
      <w:r w:rsidR="00BC530E" w:rsidRPr="00DE2714">
        <w:rPr>
          <w:rFonts w:ascii="Times New Roman" w:hAnsi="Times New Roman" w:cs="Times New Roman"/>
          <w:b/>
          <w:sz w:val="24"/>
          <w:szCs w:val="24"/>
          <w:lang w:val="fr-FR"/>
        </w:rPr>
        <w:t xml:space="preserve">. </w:t>
      </w:r>
      <w:r w:rsidRPr="00DE2714">
        <w:rPr>
          <w:rFonts w:ascii="Times New Roman" w:hAnsi="Times New Roman" w:cs="Times New Roman"/>
          <w:b/>
          <w:sz w:val="24"/>
          <w:szCs w:val="24"/>
          <w:lang w:val="fr-FR"/>
        </w:rPr>
        <w:t>Life between buildings: using public space</w:t>
      </w:r>
      <w:r w:rsidRPr="004B7BCE">
        <w:rPr>
          <w:rFonts w:ascii="Times New Roman" w:hAnsi="Times New Roman" w:cs="Times New Roman"/>
          <w:sz w:val="24"/>
          <w:szCs w:val="24"/>
          <w:lang w:val="fr-FR"/>
        </w:rPr>
        <w:t xml:space="preserve">. 6° Edição. Washington – DC, Island Press, janeiro, </w:t>
      </w:r>
      <w:r w:rsidR="00DE2714" w:rsidRPr="004B7BCE">
        <w:rPr>
          <w:rFonts w:ascii="Times New Roman" w:hAnsi="Times New Roman" w:cs="Times New Roman"/>
          <w:sz w:val="24"/>
          <w:szCs w:val="24"/>
          <w:lang w:val="fr-FR"/>
        </w:rPr>
        <w:t>200 p</w:t>
      </w:r>
      <w:r w:rsidR="00DE2714">
        <w:rPr>
          <w:rFonts w:ascii="Times New Roman" w:hAnsi="Times New Roman" w:cs="Times New Roman"/>
          <w:sz w:val="24"/>
          <w:szCs w:val="24"/>
          <w:lang w:val="fr-FR"/>
        </w:rPr>
        <w:t>.,</w:t>
      </w:r>
      <w:r w:rsidR="00DE2714" w:rsidRPr="004B7BCE">
        <w:rPr>
          <w:rFonts w:ascii="Times New Roman" w:hAnsi="Times New Roman" w:cs="Times New Roman"/>
          <w:sz w:val="24"/>
          <w:szCs w:val="24"/>
          <w:lang w:val="fr-FR"/>
        </w:rPr>
        <w:t xml:space="preserve"> </w:t>
      </w:r>
      <w:r w:rsidR="00DE2714">
        <w:rPr>
          <w:rFonts w:ascii="Times New Roman" w:hAnsi="Times New Roman" w:cs="Times New Roman"/>
          <w:sz w:val="24"/>
          <w:szCs w:val="24"/>
          <w:lang w:val="fr-FR"/>
        </w:rPr>
        <w:t>2011</w:t>
      </w:r>
      <w:r w:rsidRPr="004B7BCE">
        <w:rPr>
          <w:rFonts w:ascii="Times New Roman" w:hAnsi="Times New Roman" w:cs="Times New Roman"/>
          <w:sz w:val="24"/>
          <w:szCs w:val="24"/>
          <w:lang w:val="fr-FR"/>
        </w:rPr>
        <w:t>. ISBN-13: 978-1-59726-827-1</w:t>
      </w:r>
    </w:p>
    <w:p w14:paraId="611F3F8D" w14:textId="144EC432"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IBGE – INSTITUTO BRASILEIRO DE ECONOMIA E ESTATÍSTICA</w:t>
      </w:r>
      <w:r w:rsidR="00BC530E"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xml:space="preserve"> </w:t>
      </w:r>
      <w:r w:rsidRPr="00DE2714">
        <w:rPr>
          <w:rFonts w:ascii="Times New Roman" w:hAnsi="Times New Roman" w:cs="Times New Roman"/>
          <w:b/>
          <w:sz w:val="24"/>
          <w:szCs w:val="24"/>
          <w:lang w:val="fr-FR"/>
        </w:rPr>
        <w:t>Censo 2010</w:t>
      </w:r>
      <w:r w:rsidR="00BC530E" w:rsidRPr="004B7BCE">
        <w:rPr>
          <w:rFonts w:ascii="Times New Roman" w:hAnsi="Times New Roman" w:cs="Times New Roman"/>
          <w:sz w:val="24"/>
          <w:szCs w:val="24"/>
          <w:lang w:val="fr-FR"/>
        </w:rPr>
        <w:t>, 2010</w:t>
      </w:r>
      <w:r w:rsidRPr="004B7BCE">
        <w:rPr>
          <w:rFonts w:ascii="Times New Roman" w:hAnsi="Times New Roman" w:cs="Times New Roman"/>
          <w:sz w:val="24"/>
          <w:szCs w:val="24"/>
          <w:lang w:val="fr-FR"/>
        </w:rPr>
        <w:t xml:space="preserve">. </w:t>
      </w:r>
      <w:r w:rsidRPr="004B7BCE">
        <w:rPr>
          <w:rFonts w:ascii="Times New Roman" w:hAnsi="Times New Roman" w:cs="Times New Roman"/>
          <w:sz w:val="24"/>
          <w:szCs w:val="24"/>
        </w:rPr>
        <w:t xml:space="preserve">[Em linha]. </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25 de Março 2019</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 xml:space="preserve"> </w:t>
      </w:r>
      <w:r w:rsidRPr="004B7BCE">
        <w:rPr>
          <w:rFonts w:ascii="Times New Roman" w:hAnsi="Times New Roman" w:cs="Times New Roman"/>
          <w:sz w:val="24"/>
          <w:szCs w:val="24"/>
          <w:lang w:val="fr-FR"/>
        </w:rPr>
        <w:t xml:space="preserve">Disponível em: </w:t>
      </w:r>
      <w:hyperlink r:id="rId24" w:history="1">
        <w:r w:rsidRPr="004B7BCE">
          <w:rPr>
            <w:rFonts w:ascii="Times New Roman" w:hAnsi="Times New Roman" w:cs="Times New Roman"/>
            <w:sz w:val="24"/>
            <w:szCs w:val="24"/>
            <w:lang w:val="fr-FR"/>
          </w:rPr>
          <w:t>http://censo2010.ibge.gov.br/</w:t>
        </w:r>
      </w:hyperlink>
    </w:p>
    <w:p w14:paraId="06D5FFDC" w14:textId="6845D78C"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 xml:space="preserve">IBGE – INSTITUTO BRASILEIRO DE ECONOMIA E ESTATÍSTICA. </w:t>
      </w:r>
      <w:r w:rsidRPr="00DE2714">
        <w:rPr>
          <w:rFonts w:ascii="Times New Roman" w:hAnsi="Times New Roman" w:cs="Times New Roman"/>
          <w:b/>
          <w:sz w:val="24"/>
          <w:szCs w:val="24"/>
          <w:lang w:val="fr-FR"/>
        </w:rPr>
        <w:t>População estimada</w:t>
      </w:r>
      <w:r w:rsidRPr="004B7BCE">
        <w:rPr>
          <w:rFonts w:ascii="Times New Roman" w:hAnsi="Times New Roman" w:cs="Times New Roman"/>
          <w:sz w:val="24"/>
          <w:szCs w:val="24"/>
          <w:lang w:val="fr-FR"/>
        </w:rPr>
        <w:t xml:space="preserve"> [2018]. </w:t>
      </w:r>
      <w:r w:rsidRPr="004B7BCE">
        <w:rPr>
          <w:rFonts w:ascii="Times New Roman" w:hAnsi="Times New Roman" w:cs="Times New Roman"/>
          <w:sz w:val="24"/>
          <w:szCs w:val="24"/>
        </w:rPr>
        <w:t xml:space="preserve">[Em linha]. </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25 de Março 2019</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 xml:space="preserve"> </w:t>
      </w:r>
      <w:r w:rsidRPr="004B7BCE">
        <w:rPr>
          <w:rFonts w:ascii="Times New Roman" w:hAnsi="Times New Roman" w:cs="Times New Roman"/>
          <w:sz w:val="24"/>
          <w:szCs w:val="24"/>
          <w:lang w:val="fr-FR"/>
        </w:rPr>
        <w:t>Disponível em: https://cidades.ibge.gov.br/brasil/rs/passo-fundo/panorama/</w:t>
      </w:r>
    </w:p>
    <w:p w14:paraId="5AC54328" w14:textId="53B6D337"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 xml:space="preserve">JACOBS, J. </w:t>
      </w:r>
      <w:r w:rsidRPr="00DE2714">
        <w:rPr>
          <w:rFonts w:ascii="Times New Roman" w:hAnsi="Times New Roman" w:cs="Times New Roman"/>
          <w:b/>
          <w:sz w:val="24"/>
          <w:szCs w:val="24"/>
          <w:lang w:val="fr-FR"/>
        </w:rPr>
        <w:t>Morte e vida de grandes cidades.</w:t>
      </w:r>
      <w:r w:rsidRPr="004B7BCE">
        <w:rPr>
          <w:rFonts w:ascii="Times New Roman" w:hAnsi="Times New Roman" w:cs="Times New Roman"/>
          <w:sz w:val="24"/>
          <w:szCs w:val="24"/>
          <w:lang w:val="fr-FR"/>
        </w:rPr>
        <w:t xml:space="preserve"> São Paulo, Martins Fontes, </w:t>
      </w:r>
      <w:r w:rsidR="00DE2714" w:rsidRPr="004B7BCE">
        <w:rPr>
          <w:rFonts w:ascii="Times New Roman" w:hAnsi="Times New Roman" w:cs="Times New Roman"/>
          <w:sz w:val="24"/>
          <w:szCs w:val="24"/>
          <w:lang w:val="fr-FR"/>
        </w:rPr>
        <w:t>296</w:t>
      </w:r>
      <w:r w:rsidR="00DE2714" w:rsidRPr="00DE2714">
        <w:rPr>
          <w:rFonts w:ascii="Times New Roman" w:hAnsi="Times New Roman" w:cs="Times New Roman"/>
          <w:sz w:val="24"/>
          <w:szCs w:val="24"/>
          <w:lang w:val="fr-FR"/>
        </w:rPr>
        <w:t xml:space="preserve"> </w:t>
      </w:r>
      <w:r w:rsidR="00DE2714" w:rsidRPr="004B7BCE">
        <w:rPr>
          <w:rFonts w:ascii="Times New Roman" w:hAnsi="Times New Roman" w:cs="Times New Roman"/>
          <w:sz w:val="24"/>
          <w:szCs w:val="24"/>
          <w:lang w:val="fr-FR"/>
        </w:rPr>
        <w:t>p.</w:t>
      </w:r>
      <w:r w:rsidR="00DE2714">
        <w:rPr>
          <w:rFonts w:ascii="Times New Roman" w:hAnsi="Times New Roman" w:cs="Times New Roman"/>
          <w:sz w:val="24"/>
          <w:szCs w:val="24"/>
          <w:lang w:val="fr-FR"/>
        </w:rPr>
        <w:t xml:space="preserve">, </w:t>
      </w:r>
      <w:r w:rsidR="00BC530E" w:rsidRPr="004B7BCE">
        <w:rPr>
          <w:rFonts w:ascii="Times New Roman" w:hAnsi="Times New Roman" w:cs="Times New Roman"/>
          <w:sz w:val="24"/>
          <w:szCs w:val="24"/>
          <w:lang w:val="fr-FR"/>
        </w:rPr>
        <w:t>2000</w:t>
      </w:r>
      <w:r w:rsidR="00DE2714">
        <w:rPr>
          <w:rFonts w:ascii="Times New Roman" w:hAnsi="Times New Roman" w:cs="Times New Roman"/>
          <w:sz w:val="24"/>
          <w:szCs w:val="24"/>
          <w:lang w:val="fr-FR"/>
        </w:rPr>
        <w:t>. ISBN 978-85-7827-421-4</w:t>
      </w:r>
    </w:p>
    <w:p w14:paraId="5CAE4420" w14:textId="27D1D5D3" w:rsidR="001B0187" w:rsidRPr="004B7BCE" w:rsidRDefault="00BC530E"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KROPF, K.</w:t>
      </w:r>
      <w:r w:rsidR="009614A1" w:rsidRPr="004B7BCE">
        <w:rPr>
          <w:rFonts w:ascii="Times New Roman" w:hAnsi="Times New Roman" w:cs="Times New Roman"/>
          <w:sz w:val="24"/>
          <w:szCs w:val="24"/>
          <w:lang w:val="fr-FR"/>
        </w:rPr>
        <w:t xml:space="preserve"> </w:t>
      </w:r>
      <w:r w:rsidR="001B0187" w:rsidRPr="004B7BCE">
        <w:rPr>
          <w:rFonts w:ascii="Times New Roman" w:hAnsi="Times New Roman" w:cs="Times New Roman"/>
          <w:sz w:val="24"/>
          <w:szCs w:val="24"/>
          <w:lang w:val="fr-FR"/>
        </w:rPr>
        <w:t xml:space="preserve">Aspects of Urban Form. [Em linha]. </w:t>
      </w:r>
      <w:r w:rsidR="001B0187" w:rsidRPr="00DE2714">
        <w:rPr>
          <w:rFonts w:ascii="Times New Roman" w:hAnsi="Times New Roman" w:cs="Times New Roman"/>
          <w:b/>
          <w:sz w:val="24"/>
          <w:szCs w:val="24"/>
          <w:lang w:val="fr-FR"/>
        </w:rPr>
        <w:t>U</w:t>
      </w:r>
      <w:r w:rsidRPr="00DE2714">
        <w:rPr>
          <w:rFonts w:ascii="Times New Roman" w:hAnsi="Times New Roman" w:cs="Times New Roman"/>
          <w:b/>
          <w:sz w:val="24"/>
          <w:szCs w:val="24"/>
          <w:lang w:val="fr-FR"/>
        </w:rPr>
        <w:t>rban Morphology</w:t>
      </w:r>
      <w:r w:rsidRPr="004B7BCE">
        <w:rPr>
          <w:rFonts w:ascii="Times New Roman" w:hAnsi="Times New Roman" w:cs="Times New Roman"/>
          <w:sz w:val="24"/>
          <w:szCs w:val="24"/>
          <w:lang w:val="fr-FR"/>
        </w:rPr>
        <w:t>. Volume 13 (2), [25 de Março 2019], 1996,</w:t>
      </w:r>
      <w:r w:rsidR="001B0187" w:rsidRPr="004B7BCE">
        <w:rPr>
          <w:rFonts w:ascii="Times New Roman" w:hAnsi="Times New Roman" w:cs="Times New Roman"/>
          <w:sz w:val="24"/>
          <w:szCs w:val="24"/>
          <w:lang w:val="fr-FR"/>
        </w:rPr>
        <w:t xml:space="preserve"> p</w:t>
      </w:r>
      <w:r w:rsidR="00DE2714">
        <w:rPr>
          <w:rFonts w:ascii="Times New Roman" w:hAnsi="Times New Roman" w:cs="Times New Roman"/>
          <w:sz w:val="24"/>
          <w:szCs w:val="24"/>
          <w:lang w:val="fr-FR"/>
        </w:rPr>
        <w:t>p</w:t>
      </w:r>
      <w:r w:rsidR="001B0187" w:rsidRPr="004B7BCE">
        <w:rPr>
          <w:rFonts w:ascii="Times New Roman" w:hAnsi="Times New Roman" w:cs="Times New Roman"/>
          <w:sz w:val="24"/>
          <w:szCs w:val="24"/>
          <w:lang w:val="fr-FR"/>
        </w:rPr>
        <w:t>. 105-120. ISSN 1027-4278. Disponível em : https://www.academia.edu/7459503/Aspects_of_urban_form</w:t>
      </w:r>
    </w:p>
    <w:p w14:paraId="24785D5D" w14:textId="3804C842"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 xml:space="preserve">KROPF, K. Urban tissue and the character of towns. </w:t>
      </w:r>
      <w:r w:rsidRPr="00DE2714">
        <w:rPr>
          <w:rFonts w:ascii="Times New Roman" w:hAnsi="Times New Roman" w:cs="Times New Roman"/>
          <w:b/>
          <w:sz w:val="24"/>
          <w:szCs w:val="24"/>
          <w:lang w:val="fr-FR"/>
        </w:rPr>
        <w:t>Urban Design International</w:t>
      </w:r>
      <w:r w:rsidRPr="004B7BCE">
        <w:rPr>
          <w:rFonts w:ascii="Times New Roman" w:hAnsi="Times New Roman" w:cs="Times New Roman"/>
          <w:sz w:val="24"/>
          <w:szCs w:val="24"/>
          <w:lang w:val="fr-FR"/>
        </w:rPr>
        <w:t xml:space="preserve"> [Em linha]. V</w:t>
      </w:r>
      <w:r w:rsidR="00BC530E" w:rsidRPr="004B7BCE">
        <w:rPr>
          <w:rFonts w:ascii="Times New Roman" w:hAnsi="Times New Roman" w:cs="Times New Roman"/>
          <w:sz w:val="24"/>
          <w:szCs w:val="24"/>
          <w:lang w:val="fr-FR"/>
        </w:rPr>
        <w:t>olume 1 (3), [15 de Março 2019], 1996,</w:t>
      </w:r>
      <w:r w:rsidRPr="004B7BCE">
        <w:rPr>
          <w:rFonts w:ascii="Times New Roman" w:hAnsi="Times New Roman" w:cs="Times New Roman"/>
          <w:sz w:val="24"/>
          <w:szCs w:val="24"/>
          <w:lang w:val="fr-FR"/>
        </w:rPr>
        <w:t xml:space="preserve"> p</w:t>
      </w:r>
      <w:r w:rsidR="00DE2714">
        <w:rPr>
          <w:rFonts w:ascii="Times New Roman" w:hAnsi="Times New Roman" w:cs="Times New Roman"/>
          <w:sz w:val="24"/>
          <w:szCs w:val="24"/>
          <w:lang w:val="fr-FR"/>
        </w:rPr>
        <w:t>p</w:t>
      </w:r>
      <w:r w:rsidRPr="004B7BCE">
        <w:rPr>
          <w:rFonts w:ascii="Times New Roman" w:hAnsi="Times New Roman" w:cs="Times New Roman"/>
          <w:sz w:val="24"/>
          <w:szCs w:val="24"/>
          <w:lang w:val="fr-FR"/>
        </w:rPr>
        <w:t>. 247-263. ISSN 1357-5317. Disponível em: https://www.tandfonline.com/doi/abs/10.1080/135753196351029</w:t>
      </w:r>
    </w:p>
    <w:p w14:paraId="38A2752E" w14:textId="13D2A84D"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LAMAS, J</w:t>
      </w:r>
      <w:r w:rsidR="009614A1"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xml:space="preserve"> M. R</w:t>
      </w:r>
      <w:r w:rsidR="009614A1"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xml:space="preserve"> </w:t>
      </w:r>
      <w:r w:rsidR="00BC530E" w:rsidRPr="004B7BCE">
        <w:rPr>
          <w:rFonts w:ascii="Times New Roman" w:hAnsi="Times New Roman" w:cs="Times New Roman"/>
          <w:sz w:val="24"/>
          <w:szCs w:val="24"/>
          <w:lang w:val="fr-FR"/>
        </w:rPr>
        <w:t xml:space="preserve">G. </w:t>
      </w:r>
      <w:r w:rsidRPr="00DE2714">
        <w:rPr>
          <w:rFonts w:ascii="Times New Roman" w:hAnsi="Times New Roman" w:cs="Times New Roman"/>
          <w:b/>
          <w:sz w:val="24"/>
          <w:szCs w:val="24"/>
          <w:lang w:val="fr-FR"/>
        </w:rPr>
        <w:t>Morfologia urbana e desenho da cidade</w:t>
      </w:r>
      <w:r w:rsidRPr="004B7BCE">
        <w:rPr>
          <w:rFonts w:ascii="Times New Roman" w:hAnsi="Times New Roman" w:cs="Times New Roman"/>
          <w:sz w:val="24"/>
          <w:szCs w:val="24"/>
          <w:lang w:val="fr-FR"/>
        </w:rPr>
        <w:t>. 4° Edição. Porto, Fundação Calouste Gulbenkian - Fundação para a Ciência e a Tecnologia</w:t>
      </w:r>
      <w:r w:rsidR="00DE2714" w:rsidRPr="004B7BCE">
        <w:rPr>
          <w:rFonts w:ascii="Times New Roman" w:hAnsi="Times New Roman" w:cs="Times New Roman"/>
          <w:sz w:val="24"/>
          <w:szCs w:val="24"/>
          <w:lang w:val="fr-FR"/>
        </w:rPr>
        <w:t>, p. 590</w:t>
      </w:r>
      <w:r w:rsidRPr="004B7BCE">
        <w:rPr>
          <w:rFonts w:ascii="Times New Roman" w:hAnsi="Times New Roman" w:cs="Times New Roman"/>
          <w:sz w:val="24"/>
          <w:szCs w:val="24"/>
          <w:lang w:val="fr-FR"/>
        </w:rPr>
        <w:t xml:space="preserve">, </w:t>
      </w:r>
      <w:r w:rsidR="00BC530E" w:rsidRPr="004B7BCE">
        <w:rPr>
          <w:rFonts w:ascii="Times New Roman" w:hAnsi="Times New Roman" w:cs="Times New Roman"/>
          <w:sz w:val="24"/>
          <w:szCs w:val="24"/>
          <w:lang w:val="fr-FR"/>
        </w:rPr>
        <w:t>2007</w:t>
      </w:r>
      <w:r w:rsidR="00DE2714">
        <w:rPr>
          <w:rFonts w:ascii="Times New Roman" w:hAnsi="Times New Roman" w:cs="Times New Roman"/>
          <w:sz w:val="24"/>
          <w:szCs w:val="24"/>
          <w:lang w:val="fr-FR"/>
        </w:rPr>
        <w:t>. ISBN</w:t>
      </w:r>
    </w:p>
    <w:p w14:paraId="3D9FF90A" w14:textId="2E0599F3"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lang w:val="fr-FR"/>
        </w:rPr>
        <w:t xml:space="preserve">MACIEL, </w:t>
      </w:r>
      <w:r w:rsidR="009614A1" w:rsidRPr="004B7BCE">
        <w:rPr>
          <w:rFonts w:ascii="Times New Roman" w:hAnsi="Times New Roman" w:cs="Times New Roman"/>
          <w:sz w:val="24"/>
          <w:szCs w:val="24"/>
        </w:rPr>
        <w:t>C. A</w:t>
      </w:r>
      <w:r w:rsidRPr="004B7BCE">
        <w:rPr>
          <w:rFonts w:ascii="Times New Roman" w:hAnsi="Times New Roman" w:cs="Times New Roman"/>
          <w:sz w:val="24"/>
          <w:szCs w:val="24"/>
        </w:rPr>
        <w:t xml:space="preserve">. Arquitetura, projeto e conceito. [Em linha]. </w:t>
      </w:r>
      <w:r w:rsidRPr="00826BDF">
        <w:rPr>
          <w:rFonts w:ascii="Times New Roman" w:hAnsi="Times New Roman" w:cs="Times New Roman"/>
          <w:b/>
          <w:sz w:val="24"/>
          <w:szCs w:val="24"/>
        </w:rPr>
        <w:t>Arquitextos,</w:t>
      </w:r>
      <w:r w:rsidRPr="004B7BCE">
        <w:rPr>
          <w:rFonts w:ascii="Times New Roman" w:hAnsi="Times New Roman" w:cs="Times New Roman"/>
          <w:sz w:val="24"/>
          <w:szCs w:val="24"/>
        </w:rPr>
        <w:t xml:space="preserve"> n° 043.10, ano 04, </w:t>
      </w:r>
      <w:r w:rsidR="00BC530E" w:rsidRPr="004B7BCE">
        <w:rPr>
          <w:rFonts w:ascii="Times New Roman" w:hAnsi="Times New Roman" w:cs="Times New Roman"/>
          <w:sz w:val="24"/>
          <w:szCs w:val="24"/>
        </w:rPr>
        <w:t xml:space="preserve">2003, </w:t>
      </w:r>
      <w:r w:rsidRPr="004B7BCE">
        <w:rPr>
          <w:rFonts w:ascii="Times New Roman" w:hAnsi="Times New Roman" w:cs="Times New Roman"/>
          <w:sz w:val="24"/>
          <w:szCs w:val="24"/>
        </w:rPr>
        <w:t>dezembro, [18 de Março 2019]. Disponível: http://www.vitruvius.com.br/revistas/read/arquitextos/04.043/633</w:t>
      </w:r>
    </w:p>
    <w:p w14:paraId="3D21C34F" w14:textId="1021814C"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rPr>
        <w:t>MADEIRA, D</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B</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O</w:t>
      </w:r>
      <w:r w:rsidR="009614A1" w:rsidRPr="004B7BCE">
        <w:rPr>
          <w:rFonts w:ascii="Times New Roman" w:hAnsi="Times New Roman" w:cs="Times New Roman"/>
          <w:sz w:val="24"/>
          <w:szCs w:val="24"/>
        </w:rPr>
        <w:t>.</w:t>
      </w:r>
      <w:r w:rsidRPr="004B7BCE">
        <w:rPr>
          <w:rFonts w:ascii="Times New Roman" w:hAnsi="Times New Roman" w:cs="Times New Roman"/>
          <w:sz w:val="24"/>
          <w:szCs w:val="24"/>
        </w:rPr>
        <w:t xml:space="preserve"> da C. </w:t>
      </w:r>
      <w:r w:rsidRPr="00826BDF">
        <w:rPr>
          <w:rFonts w:ascii="Times New Roman" w:hAnsi="Times New Roman" w:cs="Times New Roman"/>
          <w:b/>
          <w:sz w:val="24"/>
          <w:szCs w:val="24"/>
        </w:rPr>
        <w:t>Construção do lugar: leitura</w:t>
      </w:r>
      <w:r w:rsidRPr="00826BDF">
        <w:rPr>
          <w:rFonts w:ascii="Times New Roman" w:hAnsi="Times New Roman" w:cs="Times New Roman"/>
          <w:b/>
          <w:sz w:val="24"/>
          <w:szCs w:val="24"/>
          <w:lang w:val="fr-FR"/>
        </w:rPr>
        <w:t xml:space="preserve"> e apreensão do sítio - e sua geomorfologia - como metodologia projetual. </w:t>
      </w:r>
      <w:r w:rsidR="00826BDF">
        <w:rPr>
          <w:rFonts w:ascii="Times New Roman" w:hAnsi="Times New Roman" w:cs="Times New Roman"/>
          <w:b/>
          <w:sz w:val="24"/>
          <w:szCs w:val="24"/>
          <w:lang w:val="fr-FR"/>
        </w:rPr>
        <w:t>J</w:t>
      </w:r>
      <w:r w:rsidR="00826BDF" w:rsidRPr="00826BDF">
        <w:rPr>
          <w:rFonts w:ascii="Times New Roman" w:hAnsi="Times New Roman" w:cs="Times New Roman"/>
          <w:b/>
          <w:sz w:val="24"/>
          <w:szCs w:val="24"/>
          <w:lang w:val="fr-FR"/>
        </w:rPr>
        <w:t>ulho 2016</w:t>
      </w:r>
      <w:r w:rsidR="00826BDF">
        <w:rPr>
          <w:rFonts w:ascii="Times New Roman" w:hAnsi="Times New Roman" w:cs="Times New Roman"/>
          <w:sz w:val="24"/>
          <w:szCs w:val="24"/>
          <w:lang w:val="fr-FR"/>
        </w:rPr>
        <w:t>.</w:t>
      </w:r>
      <w:r w:rsidR="00826BDF" w:rsidRPr="004B7BCE">
        <w:rPr>
          <w:rFonts w:ascii="Times New Roman" w:hAnsi="Times New Roman" w:cs="Times New Roman"/>
          <w:sz w:val="24"/>
          <w:szCs w:val="24"/>
          <w:lang w:val="fr-FR"/>
        </w:rPr>
        <w:t xml:space="preserve"> </w:t>
      </w:r>
      <w:r w:rsidRPr="004B7BCE">
        <w:rPr>
          <w:rFonts w:ascii="Times New Roman" w:hAnsi="Times New Roman" w:cs="Times New Roman"/>
          <w:sz w:val="24"/>
          <w:szCs w:val="24"/>
          <w:lang w:val="fr-FR"/>
        </w:rPr>
        <w:t xml:space="preserve">Dissertação de Mestrado </w:t>
      </w:r>
      <w:r w:rsidRPr="004B7BCE">
        <w:rPr>
          <w:rFonts w:ascii="Times New Roman" w:hAnsi="Times New Roman" w:cs="Times New Roman"/>
          <w:sz w:val="24"/>
          <w:szCs w:val="24"/>
          <w:lang w:val="fr-FR"/>
        </w:rPr>
        <w:lastRenderedPageBreak/>
        <w:t xml:space="preserve">Integrado em Arquitetura, Faculdade de Arquitetura e Artes da Universidade Lusíada de Lisboa. Lisboa, 274 p. </w:t>
      </w:r>
    </w:p>
    <w:p w14:paraId="534E7CE6" w14:textId="2D68722F" w:rsidR="001B0187" w:rsidRPr="004B7BCE" w:rsidRDefault="001B0187" w:rsidP="00DE2714">
      <w:pPr>
        <w:spacing w:before="120" w:after="0" w:line="360" w:lineRule="auto"/>
        <w:jc w:val="both"/>
        <w:rPr>
          <w:rFonts w:ascii="Times New Roman" w:hAnsi="Times New Roman" w:cs="Times New Roman"/>
          <w:sz w:val="24"/>
          <w:szCs w:val="24"/>
          <w:lang w:val="fr-FR"/>
        </w:rPr>
      </w:pPr>
      <w:r w:rsidRPr="004B7BCE">
        <w:rPr>
          <w:rFonts w:ascii="Times New Roman" w:hAnsi="Times New Roman" w:cs="Times New Roman"/>
          <w:sz w:val="24"/>
          <w:szCs w:val="24"/>
          <w:lang w:val="fr-FR"/>
        </w:rPr>
        <w:t>MARSHALL, S</w:t>
      </w:r>
      <w:r w:rsidR="009614A1"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xml:space="preserve">; ÇALISKAN, O. A Joint Framework for Urban Morphology and Design. </w:t>
      </w:r>
      <w:r w:rsidRPr="00826BDF">
        <w:rPr>
          <w:rFonts w:ascii="Times New Roman" w:hAnsi="Times New Roman" w:cs="Times New Roman"/>
          <w:b/>
          <w:sz w:val="24"/>
          <w:szCs w:val="24"/>
          <w:lang w:val="fr-FR"/>
        </w:rPr>
        <w:t>Built Environment</w:t>
      </w:r>
      <w:r w:rsidRPr="004B7BCE">
        <w:rPr>
          <w:rFonts w:ascii="Times New Roman" w:hAnsi="Times New Roman" w:cs="Times New Roman"/>
          <w:sz w:val="24"/>
          <w:szCs w:val="24"/>
          <w:lang w:val="fr-FR"/>
        </w:rPr>
        <w:t>. [Em linh</w:t>
      </w:r>
      <w:r w:rsidR="00BC530E" w:rsidRPr="004B7BCE">
        <w:rPr>
          <w:rFonts w:ascii="Times New Roman" w:hAnsi="Times New Roman" w:cs="Times New Roman"/>
          <w:sz w:val="24"/>
          <w:szCs w:val="24"/>
          <w:lang w:val="fr-FR"/>
        </w:rPr>
        <w:t xml:space="preserve">a]. Volume 37, n° 4, 2011, p 409-426, </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18 de Março 2019]</w:t>
      </w:r>
      <w:r w:rsidRPr="004B7BCE">
        <w:rPr>
          <w:rFonts w:ascii="Times New Roman" w:hAnsi="Times New Roman" w:cs="Times New Roman"/>
          <w:sz w:val="24"/>
          <w:szCs w:val="24"/>
          <w:lang w:val="fr-FR"/>
        </w:rPr>
        <w:t>. Disponível: https://www.academia.edu/5599747/A_Joint_Framework_for_Urban_Morphology_and_Design</w:t>
      </w:r>
    </w:p>
    <w:p w14:paraId="5F751DC0" w14:textId="6CBA7CA3" w:rsidR="001B0187" w:rsidRPr="004B7BCE" w:rsidRDefault="001B0187" w:rsidP="00DE2714">
      <w:pPr>
        <w:spacing w:before="120" w:after="0" w:line="360" w:lineRule="auto"/>
        <w:jc w:val="both"/>
        <w:rPr>
          <w:rFonts w:ascii="Times New Roman" w:hAnsi="Times New Roman" w:cs="Times New Roman"/>
          <w:sz w:val="24"/>
          <w:szCs w:val="24"/>
          <w:lang w:val="fr-FR"/>
        </w:rPr>
      </w:pPr>
      <w:r w:rsidRPr="004B7BCE">
        <w:rPr>
          <w:rFonts w:ascii="Times New Roman" w:hAnsi="Times New Roman" w:cs="Times New Roman"/>
          <w:sz w:val="24"/>
          <w:szCs w:val="24"/>
          <w:lang w:val="fr-FR"/>
        </w:rPr>
        <w:t>MASCARÓ, J</w:t>
      </w:r>
      <w:r w:rsidR="008545AC"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xml:space="preserve"> L</w:t>
      </w:r>
      <w:r w:rsidR="00826BDF">
        <w:rPr>
          <w:rFonts w:ascii="Times New Roman" w:hAnsi="Times New Roman" w:cs="Times New Roman"/>
          <w:sz w:val="24"/>
          <w:szCs w:val="24"/>
          <w:lang w:val="fr-FR"/>
        </w:rPr>
        <w:t xml:space="preserve">. </w:t>
      </w:r>
      <w:r w:rsidRPr="00826BDF">
        <w:rPr>
          <w:rFonts w:ascii="Times New Roman" w:hAnsi="Times New Roman" w:cs="Times New Roman"/>
          <w:b/>
          <w:sz w:val="24"/>
          <w:szCs w:val="24"/>
          <w:lang w:val="fr-FR"/>
        </w:rPr>
        <w:t>Loteamentos urbanos</w:t>
      </w:r>
      <w:r w:rsidRPr="004B7BCE">
        <w:rPr>
          <w:rFonts w:ascii="Times New Roman" w:hAnsi="Times New Roman" w:cs="Times New Roman"/>
          <w:sz w:val="24"/>
          <w:szCs w:val="24"/>
          <w:lang w:val="fr-FR"/>
        </w:rPr>
        <w:t>. 2° Edição. Porto Alegre, Masquatro. 207 p.</w:t>
      </w:r>
      <w:r w:rsidR="00826BDF">
        <w:rPr>
          <w:rFonts w:ascii="Times New Roman" w:hAnsi="Times New Roman" w:cs="Times New Roman"/>
          <w:sz w:val="24"/>
          <w:szCs w:val="24"/>
          <w:lang w:val="fr-FR"/>
        </w:rPr>
        <w:t>, 2005.</w:t>
      </w:r>
      <w:r w:rsidRPr="004B7BCE">
        <w:rPr>
          <w:rFonts w:ascii="Times New Roman" w:hAnsi="Times New Roman" w:cs="Times New Roman"/>
          <w:sz w:val="24"/>
          <w:szCs w:val="24"/>
          <w:lang w:val="fr-FR"/>
        </w:rPr>
        <w:t xml:space="preserve"> IBSN 88590266327</w:t>
      </w:r>
    </w:p>
    <w:p w14:paraId="2B033481" w14:textId="07140E41" w:rsidR="001B0187" w:rsidRPr="004B7BCE" w:rsidRDefault="008545AC" w:rsidP="00DE2714">
      <w:pPr>
        <w:spacing w:before="120" w:after="0" w:line="360" w:lineRule="auto"/>
        <w:jc w:val="both"/>
        <w:rPr>
          <w:rFonts w:ascii="Times New Roman" w:hAnsi="Times New Roman" w:cs="Times New Roman"/>
          <w:sz w:val="24"/>
          <w:szCs w:val="24"/>
          <w:lang w:val="fr-FR"/>
        </w:rPr>
      </w:pPr>
      <w:r w:rsidRPr="004B7BCE">
        <w:rPr>
          <w:rFonts w:ascii="Times New Roman" w:hAnsi="Times New Roman" w:cs="Times New Roman"/>
          <w:sz w:val="24"/>
          <w:szCs w:val="24"/>
          <w:lang w:val="fr-FR"/>
        </w:rPr>
        <w:t>MASCARÓ, J. L.</w:t>
      </w:r>
      <w:r w:rsidR="001B0187" w:rsidRPr="004B7BCE">
        <w:rPr>
          <w:rFonts w:ascii="Times New Roman" w:hAnsi="Times New Roman" w:cs="Times New Roman"/>
          <w:sz w:val="24"/>
          <w:szCs w:val="24"/>
          <w:lang w:val="fr-FR"/>
        </w:rPr>
        <w:t xml:space="preserve">; YOSHINAGA, M. </w:t>
      </w:r>
      <w:r w:rsidR="001B0187" w:rsidRPr="00826BDF">
        <w:rPr>
          <w:rFonts w:ascii="Times New Roman" w:hAnsi="Times New Roman" w:cs="Times New Roman"/>
          <w:b/>
          <w:sz w:val="24"/>
          <w:szCs w:val="24"/>
          <w:lang w:val="fr-FR"/>
        </w:rPr>
        <w:t xml:space="preserve">Infra-estrutura </w:t>
      </w:r>
      <w:r w:rsidR="00BC530E" w:rsidRPr="00826BDF">
        <w:rPr>
          <w:rFonts w:ascii="Times New Roman" w:hAnsi="Times New Roman" w:cs="Times New Roman"/>
          <w:b/>
          <w:sz w:val="24"/>
          <w:szCs w:val="24"/>
          <w:lang w:val="fr-FR"/>
        </w:rPr>
        <w:t>urbana</w:t>
      </w:r>
      <w:r w:rsidR="00BC530E" w:rsidRPr="004B7BCE">
        <w:rPr>
          <w:rFonts w:ascii="Times New Roman" w:hAnsi="Times New Roman" w:cs="Times New Roman"/>
          <w:sz w:val="24"/>
          <w:szCs w:val="24"/>
          <w:lang w:val="fr-FR"/>
        </w:rPr>
        <w:t xml:space="preserve">. Porto Alegre, Masquatro, </w:t>
      </w:r>
      <w:r w:rsidR="00826BDF" w:rsidRPr="004B7BCE">
        <w:rPr>
          <w:rFonts w:ascii="Times New Roman" w:hAnsi="Times New Roman" w:cs="Times New Roman"/>
          <w:sz w:val="24"/>
          <w:szCs w:val="24"/>
          <w:lang w:val="fr-FR"/>
        </w:rPr>
        <w:t>207 p.</w:t>
      </w:r>
      <w:r w:rsidR="00826BDF">
        <w:rPr>
          <w:rFonts w:ascii="Times New Roman" w:hAnsi="Times New Roman" w:cs="Times New Roman"/>
          <w:sz w:val="24"/>
          <w:szCs w:val="24"/>
          <w:lang w:val="fr-FR"/>
        </w:rPr>
        <w:t>,</w:t>
      </w:r>
      <w:r w:rsidR="00826BDF" w:rsidRPr="004B7BCE">
        <w:rPr>
          <w:rFonts w:ascii="Times New Roman" w:hAnsi="Times New Roman" w:cs="Times New Roman"/>
          <w:sz w:val="24"/>
          <w:szCs w:val="24"/>
          <w:lang w:val="fr-FR"/>
        </w:rPr>
        <w:t xml:space="preserve"> </w:t>
      </w:r>
      <w:r w:rsidR="00BC530E" w:rsidRPr="004B7BCE">
        <w:rPr>
          <w:rFonts w:ascii="Times New Roman" w:hAnsi="Times New Roman" w:cs="Times New Roman"/>
          <w:sz w:val="24"/>
          <w:szCs w:val="24"/>
          <w:lang w:val="fr-FR"/>
        </w:rPr>
        <w:t>2005</w:t>
      </w:r>
      <w:r w:rsidR="00826BDF">
        <w:rPr>
          <w:rFonts w:ascii="Times New Roman" w:hAnsi="Times New Roman" w:cs="Times New Roman"/>
          <w:sz w:val="24"/>
          <w:szCs w:val="24"/>
          <w:lang w:val="fr-FR"/>
        </w:rPr>
        <w:t>.</w:t>
      </w:r>
      <w:r w:rsidR="001B0187" w:rsidRPr="004B7BCE">
        <w:rPr>
          <w:rFonts w:ascii="Times New Roman" w:hAnsi="Times New Roman" w:cs="Times New Roman"/>
          <w:sz w:val="24"/>
          <w:szCs w:val="24"/>
          <w:lang w:val="fr-FR"/>
        </w:rPr>
        <w:t xml:space="preserve"> IBSN 8590266338</w:t>
      </w:r>
    </w:p>
    <w:p w14:paraId="350205F7" w14:textId="53EF49E4"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MOUDON, A</w:t>
      </w:r>
      <w:r w:rsidR="008545AC" w:rsidRPr="004B7BCE">
        <w:rPr>
          <w:rFonts w:ascii="Times New Roman" w:hAnsi="Times New Roman" w:cs="Times New Roman"/>
          <w:sz w:val="24"/>
          <w:szCs w:val="24"/>
          <w:lang w:val="fr-FR"/>
        </w:rPr>
        <w:t>.</w:t>
      </w:r>
      <w:r w:rsidR="00BC530E" w:rsidRPr="004B7BCE">
        <w:rPr>
          <w:rFonts w:ascii="Times New Roman" w:hAnsi="Times New Roman" w:cs="Times New Roman"/>
          <w:sz w:val="24"/>
          <w:szCs w:val="24"/>
          <w:lang w:val="fr-FR"/>
        </w:rPr>
        <w:t xml:space="preserve"> V.</w:t>
      </w:r>
      <w:r w:rsidR="008545AC" w:rsidRPr="004B7BCE">
        <w:rPr>
          <w:rFonts w:ascii="Times New Roman" w:hAnsi="Times New Roman" w:cs="Times New Roman"/>
          <w:sz w:val="24"/>
          <w:szCs w:val="24"/>
          <w:lang w:val="fr-FR"/>
        </w:rPr>
        <w:t xml:space="preserve"> </w:t>
      </w:r>
      <w:r w:rsidRPr="004B7BCE">
        <w:rPr>
          <w:rFonts w:ascii="Times New Roman" w:hAnsi="Times New Roman" w:cs="Times New Roman"/>
          <w:sz w:val="24"/>
          <w:szCs w:val="24"/>
          <w:lang w:val="fr-FR"/>
        </w:rPr>
        <w:t xml:space="preserve">Urban morphology as an emerging interdisciplinary field. [Em linha]. </w:t>
      </w:r>
      <w:r w:rsidRPr="00826BDF">
        <w:rPr>
          <w:rFonts w:ascii="Times New Roman" w:hAnsi="Times New Roman" w:cs="Times New Roman"/>
          <w:b/>
          <w:sz w:val="24"/>
          <w:szCs w:val="24"/>
          <w:lang w:val="fr-FR"/>
        </w:rPr>
        <w:t>Urban Morphology</w:t>
      </w:r>
      <w:r w:rsidRPr="004B7BCE">
        <w:rPr>
          <w:rFonts w:ascii="Times New Roman" w:hAnsi="Times New Roman" w:cs="Times New Roman"/>
          <w:sz w:val="24"/>
          <w:szCs w:val="24"/>
          <w:lang w:val="fr-FR"/>
        </w:rPr>
        <w:t xml:space="preserve">, n° 1, </w:t>
      </w:r>
      <w:r w:rsidR="00BC530E" w:rsidRPr="004B7BCE">
        <w:rPr>
          <w:rFonts w:ascii="Times New Roman" w:hAnsi="Times New Roman" w:cs="Times New Roman"/>
          <w:sz w:val="24"/>
          <w:szCs w:val="24"/>
          <w:lang w:val="fr-FR"/>
        </w:rPr>
        <w:t xml:space="preserve">1997, </w:t>
      </w:r>
      <w:r w:rsidRPr="004B7BCE">
        <w:rPr>
          <w:rFonts w:ascii="Times New Roman" w:hAnsi="Times New Roman" w:cs="Times New Roman"/>
          <w:sz w:val="24"/>
          <w:szCs w:val="24"/>
          <w:lang w:val="fr-FR"/>
        </w:rPr>
        <w:t>p. 3 -10, [</w:t>
      </w:r>
      <w:r w:rsidRPr="004B7BCE">
        <w:rPr>
          <w:rFonts w:ascii="Times New Roman" w:hAnsi="Times New Roman" w:cs="Times New Roman"/>
          <w:sz w:val="24"/>
          <w:szCs w:val="24"/>
        </w:rPr>
        <w:t>11 de abril 2019]</w:t>
      </w:r>
      <w:r w:rsidRPr="004B7BCE">
        <w:rPr>
          <w:rFonts w:ascii="Times New Roman" w:hAnsi="Times New Roman" w:cs="Times New Roman"/>
          <w:sz w:val="24"/>
          <w:szCs w:val="24"/>
          <w:lang w:val="fr-FR"/>
        </w:rPr>
        <w:t xml:space="preserve">.  Disponível: </w:t>
      </w:r>
      <w:r w:rsidRPr="004B7BCE">
        <w:rPr>
          <w:rFonts w:ascii="Times New Roman" w:hAnsi="Times New Roman" w:cs="Times New Roman"/>
          <w:sz w:val="24"/>
          <w:szCs w:val="24"/>
        </w:rPr>
        <w:t>https://fr.scribd.com/document/343212419/MOUDON-AV-2015-1997-Morfologia-Urbana-Como-Um-Campo-Interdisciplinar-Emergente</w:t>
      </w:r>
    </w:p>
    <w:p w14:paraId="29ABAB0D" w14:textId="39D6BC77" w:rsidR="001B0187" w:rsidRPr="004B7BCE" w:rsidRDefault="001B0187" w:rsidP="00DE2714">
      <w:pPr>
        <w:spacing w:before="120" w:after="0" w:line="360" w:lineRule="auto"/>
        <w:rPr>
          <w:rFonts w:ascii="Times New Roman" w:hAnsi="Times New Roman" w:cs="Times New Roman"/>
          <w:sz w:val="24"/>
          <w:szCs w:val="24"/>
          <w:lang w:val="fr-FR"/>
        </w:rPr>
      </w:pPr>
      <w:r w:rsidRPr="004B7BCE">
        <w:rPr>
          <w:rFonts w:ascii="Times New Roman" w:hAnsi="Times New Roman" w:cs="Times New Roman"/>
          <w:sz w:val="24"/>
          <w:szCs w:val="24"/>
          <w:lang w:val="fr-FR"/>
        </w:rPr>
        <w:t>NASCIMENTO, A</w:t>
      </w:r>
      <w:r w:rsidR="008545AC"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SARAIVA A</w:t>
      </w:r>
      <w:r w:rsidR="008545AC" w:rsidRPr="004B7BCE">
        <w:rPr>
          <w:rFonts w:ascii="Times New Roman" w:hAnsi="Times New Roman" w:cs="Times New Roman"/>
          <w:sz w:val="24"/>
          <w:szCs w:val="24"/>
          <w:lang w:val="fr-FR"/>
        </w:rPr>
        <w:t>.</w:t>
      </w:r>
      <w:r w:rsidRPr="004B7BCE">
        <w:rPr>
          <w:rFonts w:ascii="Times New Roman" w:hAnsi="Times New Roman" w:cs="Times New Roman"/>
          <w:sz w:val="24"/>
          <w:szCs w:val="24"/>
          <w:lang w:val="fr-FR"/>
        </w:rPr>
        <w:t>; FERREIRA, A. Leitura de uma parte da Rua Costa Cabral no Porto, segundo Conzen [Em linha]. Em : OLIVEIRA, Victor; MONTEIRO, Claudio. (eds</w:t>
      </w:r>
      <w:r w:rsidRPr="00826BDF">
        <w:rPr>
          <w:rFonts w:ascii="Times New Roman" w:hAnsi="Times New Roman" w:cs="Times New Roman"/>
          <w:b/>
          <w:sz w:val="24"/>
          <w:szCs w:val="24"/>
          <w:lang w:val="fr-FR"/>
        </w:rPr>
        <w:t>.). Diferentes abordagens no estudo da forma</w:t>
      </w:r>
      <w:r w:rsidRPr="004B7BCE">
        <w:rPr>
          <w:rFonts w:ascii="Times New Roman" w:hAnsi="Times New Roman" w:cs="Times New Roman"/>
          <w:sz w:val="24"/>
          <w:szCs w:val="24"/>
          <w:lang w:val="fr-FR"/>
        </w:rPr>
        <w:t>. Rede Lusófona de Morfologia Urbana. Lisboa, FEUP Edições. [</w:t>
      </w:r>
      <w:r w:rsidRPr="004B7BCE">
        <w:rPr>
          <w:rFonts w:ascii="Times New Roman" w:hAnsi="Times New Roman" w:cs="Times New Roman"/>
          <w:sz w:val="24"/>
          <w:szCs w:val="24"/>
        </w:rPr>
        <w:t>18 de Março 2019]</w:t>
      </w:r>
      <w:r w:rsidR="00BC530E" w:rsidRPr="004B7BCE">
        <w:rPr>
          <w:rFonts w:ascii="Times New Roman" w:hAnsi="Times New Roman" w:cs="Times New Roman"/>
          <w:sz w:val="24"/>
          <w:szCs w:val="24"/>
          <w:lang w:val="fr-FR"/>
        </w:rPr>
        <w:t xml:space="preserve">, 2015, </w:t>
      </w:r>
      <w:r w:rsidRPr="004B7BCE">
        <w:rPr>
          <w:rFonts w:ascii="Times New Roman" w:hAnsi="Times New Roman" w:cs="Times New Roman"/>
          <w:sz w:val="24"/>
          <w:szCs w:val="24"/>
          <w:lang w:val="fr-FR"/>
        </w:rPr>
        <w:t>pp. 35-39. ISBN 978-972-752-197-5</w:t>
      </w:r>
    </w:p>
    <w:p w14:paraId="39CDCECA" w14:textId="16E70576"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lang w:val="fr-FR"/>
        </w:rPr>
        <w:t>NETTO, V. M.; VARGAS, J. C</w:t>
      </w:r>
      <w:r w:rsidR="008545AC" w:rsidRPr="004B7BCE">
        <w:rPr>
          <w:rFonts w:ascii="Times New Roman" w:hAnsi="Times New Roman" w:cs="Times New Roman"/>
          <w:sz w:val="24"/>
          <w:szCs w:val="24"/>
          <w:lang w:val="fr-FR"/>
        </w:rPr>
        <w:t>.</w:t>
      </w:r>
      <w:r w:rsidR="00BC530E" w:rsidRPr="004B7BCE">
        <w:rPr>
          <w:rFonts w:ascii="Times New Roman" w:hAnsi="Times New Roman" w:cs="Times New Roman"/>
          <w:sz w:val="24"/>
          <w:szCs w:val="24"/>
          <w:lang w:val="fr-FR"/>
        </w:rPr>
        <w:t>.; SABOYA, R. T. de</w:t>
      </w:r>
      <w:r w:rsidR="008545AC" w:rsidRPr="004B7BCE">
        <w:rPr>
          <w:rFonts w:ascii="Times New Roman" w:hAnsi="Times New Roman" w:cs="Times New Roman"/>
          <w:sz w:val="24"/>
          <w:szCs w:val="24"/>
        </w:rPr>
        <w:t xml:space="preserve">. </w:t>
      </w:r>
      <w:r w:rsidRPr="004B7BCE">
        <w:rPr>
          <w:rFonts w:ascii="Times New Roman" w:hAnsi="Times New Roman" w:cs="Times New Roman"/>
          <w:sz w:val="24"/>
          <w:szCs w:val="24"/>
          <w:lang w:val="fr-FR"/>
        </w:rPr>
        <w:t>(Buscando) Os efeitos sociais da morfologia arquitetônica. </w:t>
      </w:r>
      <w:r w:rsidRPr="00826BDF">
        <w:rPr>
          <w:rFonts w:ascii="Times New Roman" w:hAnsi="Times New Roman" w:cs="Times New Roman"/>
          <w:b/>
          <w:sz w:val="24"/>
          <w:szCs w:val="24"/>
          <w:lang w:val="fr-FR"/>
        </w:rPr>
        <w:t xml:space="preserve">Urbe - Revista Brasileira </w:t>
      </w:r>
      <w:r w:rsidR="00826BDF">
        <w:rPr>
          <w:rFonts w:ascii="Times New Roman" w:hAnsi="Times New Roman" w:cs="Times New Roman"/>
          <w:b/>
          <w:sz w:val="24"/>
          <w:szCs w:val="24"/>
          <w:lang w:val="fr-FR"/>
        </w:rPr>
        <w:t xml:space="preserve">de </w:t>
      </w:r>
      <w:r w:rsidRPr="00826BDF">
        <w:rPr>
          <w:rFonts w:ascii="Times New Roman" w:hAnsi="Times New Roman" w:cs="Times New Roman"/>
          <w:b/>
          <w:sz w:val="24"/>
          <w:szCs w:val="24"/>
          <w:lang w:val="fr-FR"/>
        </w:rPr>
        <w:t>Gestão Urbana</w:t>
      </w:r>
      <w:r w:rsidRPr="004B7BCE">
        <w:rPr>
          <w:rFonts w:ascii="Times New Roman" w:hAnsi="Times New Roman" w:cs="Times New Roman"/>
          <w:sz w:val="24"/>
          <w:szCs w:val="24"/>
          <w:lang w:val="fr-FR"/>
        </w:rPr>
        <w:t xml:space="preserve"> [Em linha].  Curitiba,  v. 4, n. 2, </w:t>
      </w:r>
      <w:r w:rsidR="00BC530E" w:rsidRPr="004B7BCE">
        <w:rPr>
          <w:rFonts w:ascii="Times New Roman" w:hAnsi="Times New Roman" w:cs="Times New Roman"/>
          <w:sz w:val="24"/>
          <w:szCs w:val="24"/>
        </w:rPr>
        <w:t xml:space="preserve">2012, </w:t>
      </w:r>
      <w:r w:rsidRPr="004B7BCE">
        <w:rPr>
          <w:rFonts w:ascii="Times New Roman" w:hAnsi="Times New Roman" w:cs="Times New Roman"/>
          <w:sz w:val="24"/>
          <w:szCs w:val="24"/>
          <w:lang w:val="fr-FR"/>
        </w:rPr>
        <w:t>p. 261-282</w:t>
      </w:r>
      <w:r w:rsidRPr="004B7BCE">
        <w:rPr>
          <w:rFonts w:ascii="Times New Roman" w:hAnsi="Times New Roman" w:cs="Times New Roman"/>
          <w:sz w:val="24"/>
          <w:szCs w:val="24"/>
        </w:rPr>
        <w:t xml:space="preserve">,  Dezembro, </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15 de Março 2019</w:t>
      </w:r>
      <w:r w:rsidRPr="004B7BCE">
        <w:rPr>
          <w:rFonts w:ascii="Times New Roman" w:hAnsi="Times New Roman" w:cs="Times New Roman"/>
          <w:sz w:val="24"/>
          <w:szCs w:val="24"/>
          <w:lang w:val="fr-FR"/>
        </w:rPr>
        <w:t>].</w:t>
      </w:r>
      <w:r w:rsidRPr="004B7BCE">
        <w:rPr>
          <w:rFonts w:ascii="Times New Roman" w:hAnsi="Times New Roman" w:cs="Times New Roman"/>
          <w:sz w:val="24"/>
          <w:szCs w:val="24"/>
        </w:rPr>
        <w:t xml:space="preserve"> Disponível em: </w:t>
      </w:r>
      <w:r w:rsidRPr="00686DCA">
        <w:rPr>
          <w:rFonts w:ascii="Times New Roman" w:hAnsi="Times New Roman" w:cs="Times New Roman"/>
          <w:sz w:val="24"/>
          <w:szCs w:val="24"/>
        </w:rPr>
        <w:t>http://www.scielo.br/scielo.php?script=sci_arttext&amp;pid=S2175-33692012000200009&amp;lng=en&amp;nrm=iso</w:t>
      </w:r>
      <w:r w:rsidRPr="004B7BCE">
        <w:rPr>
          <w:rFonts w:ascii="Times New Roman" w:hAnsi="Times New Roman" w:cs="Times New Roman"/>
          <w:sz w:val="24"/>
          <w:szCs w:val="24"/>
        </w:rPr>
        <w:t xml:space="preserve">, acesso </w:t>
      </w:r>
    </w:p>
    <w:p w14:paraId="2782F6A6" w14:textId="16B00622"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PANERAI, P</w:t>
      </w:r>
      <w:r w:rsidR="008545AC" w:rsidRPr="004B7BCE">
        <w:rPr>
          <w:rFonts w:ascii="Times New Roman" w:hAnsi="Times New Roman" w:cs="Times New Roman"/>
          <w:sz w:val="24"/>
          <w:szCs w:val="24"/>
        </w:rPr>
        <w:t>.</w:t>
      </w:r>
      <w:r w:rsidRPr="004B7BCE">
        <w:rPr>
          <w:rFonts w:ascii="Times New Roman" w:hAnsi="Times New Roman" w:cs="Times New Roman"/>
          <w:sz w:val="24"/>
          <w:szCs w:val="24"/>
        </w:rPr>
        <w:t>; DEPAULE, J-C</w:t>
      </w:r>
      <w:r w:rsidR="008545AC" w:rsidRPr="004B7BCE">
        <w:rPr>
          <w:rFonts w:ascii="Times New Roman" w:hAnsi="Times New Roman" w:cs="Times New Roman"/>
          <w:sz w:val="24"/>
          <w:szCs w:val="24"/>
        </w:rPr>
        <w:t>.</w:t>
      </w:r>
      <w:r w:rsidRPr="004B7BCE">
        <w:rPr>
          <w:rFonts w:ascii="Times New Roman" w:hAnsi="Times New Roman" w:cs="Times New Roman"/>
          <w:sz w:val="24"/>
          <w:szCs w:val="24"/>
        </w:rPr>
        <w:t>; DEMÓRGON, M</w:t>
      </w:r>
      <w:r w:rsidR="008545AC" w:rsidRPr="004B7BCE">
        <w:rPr>
          <w:rFonts w:ascii="Times New Roman" w:hAnsi="Times New Roman" w:cs="Times New Roman"/>
          <w:sz w:val="24"/>
          <w:szCs w:val="24"/>
        </w:rPr>
        <w:t>.</w:t>
      </w:r>
      <w:r w:rsidRPr="004B7BCE">
        <w:rPr>
          <w:rFonts w:ascii="Times New Roman" w:hAnsi="Times New Roman" w:cs="Times New Roman"/>
          <w:sz w:val="24"/>
          <w:szCs w:val="24"/>
        </w:rPr>
        <w:t xml:space="preserve">; VEYRENCHE, M. </w:t>
      </w:r>
      <w:r w:rsidRPr="00826BDF">
        <w:rPr>
          <w:rFonts w:ascii="Times New Roman" w:hAnsi="Times New Roman" w:cs="Times New Roman"/>
          <w:b/>
          <w:sz w:val="24"/>
          <w:szCs w:val="24"/>
        </w:rPr>
        <w:t>Elementos de analisis urbano</w:t>
      </w:r>
      <w:r w:rsidRPr="004B7BCE">
        <w:rPr>
          <w:rFonts w:ascii="Times New Roman" w:hAnsi="Times New Roman" w:cs="Times New Roman"/>
          <w:sz w:val="24"/>
          <w:szCs w:val="24"/>
        </w:rPr>
        <w:t>. Madri. Instituto de Es</w:t>
      </w:r>
      <w:r w:rsidR="00BC530E" w:rsidRPr="004B7BCE">
        <w:rPr>
          <w:rFonts w:ascii="Times New Roman" w:hAnsi="Times New Roman" w:cs="Times New Roman"/>
          <w:sz w:val="24"/>
          <w:szCs w:val="24"/>
        </w:rPr>
        <w:t xml:space="preserve">tudios de Administración Local, </w:t>
      </w:r>
      <w:r w:rsidR="00826BDF" w:rsidRPr="004B7BCE">
        <w:rPr>
          <w:rFonts w:ascii="Times New Roman" w:hAnsi="Times New Roman" w:cs="Times New Roman"/>
          <w:sz w:val="24"/>
          <w:szCs w:val="24"/>
        </w:rPr>
        <w:t>280 p.</w:t>
      </w:r>
      <w:r w:rsidR="00826BDF">
        <w:rPr>
          <w:rFonts w:ascii="Times New Roman" w:hAnsi="Times New Roman" w:cs="Times New Roman"/>
          <w:sz w:val="24"/>
          <w:szCs w:val="24"/>
        </w:rPr>
        <w:t>, 1983.</w:t>
      </w:r>
    </w:p>
    <w:p w14:paraId="663CFAEB" w14:textId="6A3A2421"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PMPF - PREF</w:t>
      </w:r>
      <w:r w:rsidR="008545AC" w:rsidRPr="004B7BCE">
        <w:rPr>
          <w:rFonts w:ascii="Times New Roman" w:hAnsi="Times New Roman" w:cs="Times New Roman"/>
          <w:sz w:val="24"/>
          <w:szCs w:val="24"/>
        </w:rPr>
        <w:t>E</w:t>
      </w:r>
      <w:r w:rsidR="00BC530E" w:rsidRPr="004B7BCE">
        <w:rPr>
          <w:rFonts w:ascii="Times New Roman" w:hAnsi="Times New Roman" w:cs="Times New Roman"/>
          <w:sz w:val="24"/>
          <w:szCs w:val="24"/>
        </w:rPr>
        <w:t>ITURA MUNICIPAL DE PASSO FUNDO.</w:t>
      </w:r>
      <w:r w:rsidRPr="004B7BCE">
        <w:rPr>
          <w:rFonts w:ascii="Times New Roman" w:hAnsi="Times New Roman" w:cs="Times New Roman"/>
          <w:sz w:val="24"/>
          <w:szCs w:val="24"/>
        </w:rPr>
        <w:t xml:space="preserve"> </w:t>
      </w:r>
      <w:r w:rsidRPr="00826BDF">
        <w:rPr>
          <w:rFonts w:ascii="Times New Roman" w:hAnsi="Times New Roman" w:cs="Times New Roman"/>
          <w:b/>
          <w:sz w:val="24"/>
          <w:szCs w:val="24"/>
        </w:rPr>
        <w:t>Levantamento aerofotogramétrico digitalizado em plataforma CAD</w:t>
      </w:r>
      <w:r w:rsidR="00BC530E" w:rsidRPr="004B7BCE">
        <w:rPr>
          <w:rFonts w:ascii="Times New Roman" w:hAnsi="Times New Roman" w:cs="Times New Roman"/>
          <w:sz w:val="24"/>
          <w:szCs w:val="24"/>
        </w:rPr>
        <w:t>, 2016</w:t>
      </w:r>
      <w:r w:rsidRPr="004B7BCE">
        <w:rPr>
          <w:rFonts w:ascii="Times New Roman" w:hAnsi="Times New Roman" w:cs="Times New Roman"/>
          <w:sz w:val="24"/>
          <w:szCs w:val="24"/>
        </w:rPr>
        <w:t>.</w:t>
      </w:r>
    </w:p>
    <w:p w14:paraId="4C73078D" w14:textId="7C1D09FE" w:rsidR="001B0187" w:rsidRPr="004B7BCE" w:rsidRDefault="008545AC"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lastRenderedPageBreak/>
        <w:t>PMPF - PREF</w:t>
      </w:r>
      <w:r w:rsidR="00BC530E" w:rsidRPr="004B7BCE">
        <w:rPr>
          <w:rFonts w:ascii="Times New Roman" w:hAnsi="Times New Roman" w:cs="Times New Roman"/>
          <w:sz w:val="24"/>
          <w:szCs w:val="24"/>
        </w:rPr>
        <w:t xml:space="preserve">EITURA MUNICIPAL DE PASSO FUNDO. </w:t>
      </w:r>
      <w:r w:rsidR="001B0187" w:rsidRPr="00826BDF">
        <w:rPr>
          <w:rFonts w:ascii="Times New Roman" w:hAnsi="Times New Roman" w:cs="Times New Roman"/>
          <w:b/>
          <w:sz w:val="24"/>
          <w:szCs w:val="24"/>
        </w:rPr>
        <w:t>Plano Diret</w:t>
      </w:r>
      <w:r w:rsidRPr="00826BDF">
        <w:rPr>
          <w:rFonts w:ascii="Times New Roman" w:hAnsi="Times New Roman" w:cs="Times New Roman"/>
          <w:b/>
          <w:sz w:val="24"/>
          <w:szCs w:val="24"/>
        </w:rPr>
        <w:t>or de Desenvolvimento Integrado</w:t>
      </w:r>
      <w:r w:rsidR="00BC530E" w:rsidRPr="004B7BCE">
        <w:rPr>
          <w:rFonts w:ascii="Times New Roman" w:hAnsi="Times New Roman" w:cs="Times New Roman"/>
          <w:sz w:val="24"/>
          <w:szCs w:val="24"/>
        </w:rPr>
        <w:t>, 2016</w:t>
      </w:r>
      <w:r w:rsidR="001B0187" w:rsidRPr="004B7BCE">
        <w:rPr>
          <w:rFonts w:ascii="Times New Roman" w:hAnsi="Times New Roman" w:cs="Times New Roman"/>
          <w:sz w:val="24"/>
          <w:szCs w:val="24"/>
        </w:rPr>
        <w:t>.</w:t>
      </w:r>
    </w:p>
    <w:p w14:paraId="73F58190" w14:textId="631AC331"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RIGATTI, D. Loteamentos, expansão e estrutura urbana. </w:t>
      </w:r>
      <w:r w:rsidRPr="00826BDF">
        <w:rPr>
          <w:rFonts w:ascii="Times New Roman" w:hAnsi="Times New Roman" w:cs="Times New Roman"/>
          <w:b/>
          <w:sz w:val="24"/>
          <w:szCs w:val="24"/>
        </w:rPr>
        <w:t>Paisagem e Ambiente</w:t>
      </w:r>
      <w:r w:rsidRPr="004B7BCE">
        <w:rPr>
          <w:rFonts w:ascii="Times New Roman" w:hAnsi="Times New Roman" w:cs="Times New Roman"/>
          <w:sz w:val="24"/>
          <w:szCs w:val="24"/>
        </w:rPr>
        <w:t xml:space="preserve">. [Em linha]. Volume 15, </w:t>
      </w:r>
      <w:r w:rsidR="00BC530E" w:rsidRPr="004B7BCE">
        <w:rPr>
          <w:rFonts w:ascii="Times New Roman" w:hAnsi="Times New Roman" w:cs="Times New Roman"/>
          <w:sz w:val="24"/>
          <w:szCs w:val="24"/>
        </w:rPr>
        <w:t xml:space="preserve">2002, </w:t>
      </w:r>
      <w:r w:rsidRPr="004B7BCE">
        <w:rPr>
          <w:rFonts w:ascii="Times New Roman" w:hAnsi="Times New Roman" w:cs="Times New Roman"/>
          <w:sz w:val="24"/>
          <w:szCs w:val="24"/>
        </w:rPr>
        <w:t>p. 35-69. [05 de Março 2019]. Disponível em: https://doi.org/10.11606/issn.2359-5361.v0i15p35-69</w:t>
      </w:r>
    </w:p>
    <w:p w14:paraId="2C786D3F" w14:textId="61330F2C"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SABOYA, R</w:t>
      </w:r>
      <w:r w:rsidR="008545AC" w:rsidRPr="004B7BCE">
        <w:rPr>
          <w:rFonts w:ascii="Times New Roman" w:hAnsi="Times New Roman" w:cs="Times New Roman"/>
          <w:sz w:val="24"/>
          <w:szCs w:val="24"/>
        </w:rPr>
        <w:t>.</w:t>
      </w:r>
      <w:r w:rsidR="00BC530E" w:rsidRPr="004B7BCE">
        <w:rPr>
          <w:rFonts w:ascii="Times New Roman" w:hAnsi="Times New Roman" w:cs="Times New Roman"/>
          <w:sz w:val="24"/>
          <w:szCs w:val="24"/>
        </w:rPr>
        <w:t>; VARGAS, J. C.</w:t>
      </w:r>
      <w:r w:rsidR="008545AC" w:rsidRPr="004B7BCE">
        <w:rPr>
          <w:rFonts w:ascii="Times New Roman" w:hAnsi="Times New Roman" w:cs="Times New Roman"/>
          <w:sz w:val="24"/>
          <w:szCs w:val="24"/>
        </w:rPr>
        <w:t xml:space="preserve"> </w:t>
      </w:r>
      <w:r w:rsidRPr="004B7BCE">
        <w:rPr>
          <w:rFonts w:ascii="Times New Roman" w:hAnsi="Times New Roman" w:cs="Times New Roman"/>
          <w:sz w:val="24"/>
          <w:szCs w:val="24"/>
        </w:rPr>
        <w:t xml:space="preserve">Tipos arquitetônicos e vitalidade urbana: um estudo sobre as possíveis relações entre a arquitetura e o uso dos espaços públicos. Em: </w:t>
      </w:r>
      <w:r w:rsidR="00826BDF" w:rsidRPr="00826BDF">
        <w:rPr>
          <w:rFonts w:ascii="Times New Roman" w:hAnsi="Times New Roman" w:cs="Times New Roman"/>
          <w:b/>
          <w:sz w:val="24"/>
          <w:szCs w:val="24"/>
        </w:rPr>
        <w:t>ENCONTRO DA ASSOCIAÇÃO NACIONAL DE PESQUISA E PÓS-GRADU</w:t>
      </w:r>
      <w:r w:rsidR="00826BDF">
        <w:rPr>
          <w:rFonts w:ascii="Times New Roman" w:hAnsi="Times New Roman" w:cs="Times New Roman"/>
          <w:b/>
          <w:sz w:val="24"/>
          <w:szCs w:val="24"/>
        </w:rPr>
        <w:t>AÇÃO EM ARQUITETURA E URBANISMO</w:t>
      </w:r>
      <w:r w:rsidR="00826BDF" w:rsidRPr="00826BDF">
        <w:rPr>
          <w:rFonts w:ascii="Times New Roman" w:hAnsi="Times New Roman" w:cs="Times New Roman"/>
          <w:b/>
          <w:sz w:val="24"/>
          <w:szCs w:val="24"/>
        </w:rPr>
        <w:t xml:space="preserve"> II,</w:t>
      </w:r>
      <w:r w:rsidR="00826BDF" w:rsidRPr="004B7BCE">
        <w:rPr>
          <w:rFonts w:ascii="Times New Roman" w:hAnsi="Times New Roman" w:cs="Times New Roman"/>
          <w:sz w:val="24"/>
          <w:szCs w:val="24"/>
        </w:rPr>
        <w:t xml:space="preserve"> </w:t>
      </w:r>
      <w:r w:rsidRPr="004B7BCE">
        <w:rPr>
          <w:rFonts w:ascii="Times New Roman" w:hAnsi="Times New Roman" w:cs="Times New Roman"/>
          <w:sz w:val="24"/>
          <w:szCs w:val="24"/>
        </w:rPr>
        <w:t>Natal. II Anais do Encontro da Associação Nacional de Pesquisa e Pós-Graduação em Arquitetura e Urbanismo, Natal, UFRN, 2012. ISBN 978-85-63014-061. s/p.</w:t>
      </w:r>
    </w:p>
    <w:p w14:paraId="64084D7C" w14:textId="163F0D3B" w:rsidR="001B0187" w:rsidRPr="004B7BCE" w:rsidRDefault="001B0187"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WALL, E</w:t>
      </w:r>
      <w:r w:rsidR="008545AC" w:rsidRPr="004B7BCE">
        <w:rPr>
          <w:rFonts w:ascii="Times New Roman" w:hAnsi="Times New Roman" w:cs="Times New Roman"/>
          <w:sz w:val="24"/>
          <w:szCs w:val="24"/>
        </w:rPr>
        <w:t>.</w:t>
      </w:r>
      <w:r w:rsidR="00BC530E" w:rsidRPr="004B7BCE">
        <w:rPr>
          <w:rFonts w:ascii="Times New Roman" w:hAnsi="Times New Roman" w:cs="Times New Roman"/>
          <w:sz w:val="24"/>
          <w:szCs w:val="24"/>
        </w:rPr>
        <w:t>; WATERMAN, T</w:t>
      </w:r>
      <w:r w:rsidR="008545AC" w:rsidRPr="004B7BCE">
        <w:rPr>
          <w:rFonts w:ascii="Times New Roman" w:hAnsi="Times New Roman" w:cs="Times New Roman"/>
          <w:sz w:val="24"/>
          <w:szCs w:val="24"/>
        </w:rPr>
        <w:t xml:space="preserve">. </w:t>
      </w:r>
      <w:r w:rsidRPr="00826BDF">
        <w:rPr>
          <w:rFonts w:ascii="Times New Roman" w:hAnsi="Times New Roman" w:cs="Times New Roman"/>
          <w:b/>
          <w:sz w:val="24"/>
          <w:szCs w:val="24"/>
        </w:rPr>
        <w:t>Desenh</w:t>
      </w:r>
      <w:r w:rsidR="00BC530E" w:rsidRPr="00826BDF">
        <w:rPr>
          <w:rFonts w:ascii="Times New Roman" w:hAnsi="Times New Roman" w:cs="Times New Roman"/>
          <w:b/>
          <w:sz w:val="24"/>
          <w:szCs w:val="24"/>
        </w:rPr>
        <w:t>o Urbano.</w:t>
      </w:r>
      <w:r w:rsidR="00BC530E" w:rsidRPr="004B7BCE">
        <w:rPr>
          <w:rFonts w:ascii="Times New Roman" w:hAnsi="Times New Roman" w:cs="Times New Roman"/>
          <w:sz w:val="24"/>
          <w:szCs w:val="24"/>
        </w:rPr>
        <w:t xml:space="preserve"> Porto Alegre, Bookman, </w:t>
      </w:r>
      <w:r w:rsidR="00826BDF">
        <w:rPr>
          <w:rFonts w:ascii="Times New Roman" w:hAnsi="Times New Roman" w:cs="Times New Roman"/>
          <w:sz w:val="24"/>
          <w:szCs w:val="24"/>
        </w:rPr>
        <w:t>184 p., 2012.</w:t>
      </w:r>
      <w:r w:rsidRPr="004B7BCE">
        <w:rPr>
          <w:rFonts w:ascii="Times New Roman" w:hAnsi="Times New Roman" w:cs="Times New Roman"/>
          <w:sz w:val="24"/>
          <w:szCs w:val="24"/>
        </w:rPr>
        <w:t xml:space="preserve"> ISBN 9788540701199</w:t>
      </w:r>
    </w:p>
    <w:p w14:paraId="654D5C40" w14:textId="6F5442E6" w:rsidR="00F47CB9" w:rsidRPr="004B7BCE" w:rsidRDefault="008545AC" w:rsidP="00DE2714">
      <w:pPr>
        <w:spacing w:before="120" w:after="0" w:line="360" w:lineRule="auto"/>
        <w:rPr>
          <w:rFonts w:ascii="Times New Roman" w:hAnsi="Times New Roman" w:cs="Times New Roman"/>
          <w:sz w:val="24"/>
          <w:szCs w:val="24"/>
        </w:rPr>
      </w:pPr>
      <w:r w:rsidRPr="004B7BCE">
        <w:rPr>
          <w:rFonts w:ascii="Times New Roman" w:hAnsi="Times New Roman" w:cs="Times New Roman"/>
          <w:sz w:val="24"/>
          <w:szCs w:val="24"/>
        </w:rPr>
        <w:t>WHITEHAND, J.</w:t>
      </w:r>
      <w:r w:rsidR="00BC530E" w:rsidRPr="004B7BCE">
        <w:rPr>
          <w:rFonts w:ascii="Times New Roman" w:hAnsi="Times New Roman" w:cs="Times New Roman"/>
          <w:sz w:val="24"/>
          <w:szCs w:val="24"/>
        </w:rPr>
        <w:t> W. R.</w:t>
      </w:r>
      <w:r w:rsidRPr="004B7BCE">
        <w:rPr>
          <w:rFonts w:ascii="Times New Roman" w:hAnsi="Times New Roman" w:cs="Times New Roman"/>
          <w:sz w:val="24"/>
          <w:szCs w:val="24"/>
        </w:rPr>
        <w:t xml:space="preserve"> </w:t>
      </w:r>
      <w:r w:rsidR="001B0187" w:rsidRPr="004B7BCE">
        <w:rPr>
          <w:rFonts w:ascii="Times New Roman" w:hAnsi="Times New Roman" w:cs="Times New Roman"/>
          <w:sz w:val="24"/>
          <w:szCs w:val="24"/>
        </w:rPr>
        <w:t>British urban morphology: The Conzenian tradition. </w:t>
      </w:r>
      <w:r w:rsidR="001B0187" w:rsidRPr="00826BDF">
        <w:rPr>
          <w:rFonts w:ascii="Times New Roman" w:hAnsi="Times New Roman" w:cs="Times New Roman"/>
          <w:b/>
          <w:sz w:val="24"/>
          <w:szCs w:val="24"/>
        </w:rPr>
        <w:t xml:space="preserve">Urban Morphology. </w:t>
      </w:r>
      <w:r w:rsidR="001B0187" w:rsidRPr="004B7BCE">
        <w:rPr>
          <w:rFonts w:ascii="Times New Roman" w:hAnsi="Times New Roman" w:cs="Times New Roman"/>
          <w:sz w:val="24"/>
          <w:szCs w:val="24"/>
        </w:rPr>
        <w:t>[Em linh</w:t>
      </w:r>
      <w:r w:rsidRPr="004B7BCE">
        <w:rPr>
          <w:rFonts w:ascii="Times New Roman" w:hAnsi="Times New Roman" w:cs="Times New Roman"/>
          <w:sz w:val="24"/>
          <w:szCs w:val="24"/>
        </w:rPr>
        <w:t xml:space="preserve">a]. Volume 5, </w:t>
      </w:r>
      <w:r w:rsidR="00BC530E" w:rsidRPr="004B7BCE">
        <w:rPr>
          <w:rFonts w:ascii="Times New Roman" w:hAnsi="Times New Roman" w:cs="Times New Roman"/>
          <w:sz w:val="24"/>
          <w:szCs w:val="24"/>
        </w:rPr>
        <w:t xml:space="preserve">2001, </w:t>
      </w:r>
      <w:r w:rsidRPr="004B7BCE">
        <w:rPr>
          <w:rFonts w:ascii="Times New Roman" w:hAnsi="Times New Roman" w:cs="Times New Roman"/>
          <w:sz w:val="24"/>
          <w:szCs w:val="24"/>
        </w:rPr>
        <w:t>p. 103–109. Julho</w:t>
      </w:r>
      <w:r w:rsidR="001B0187" w:rsidRPr="004B7BCE">
        <w:rPr>
          <w:rFonts w:ascii="Times New Roman" w:hAnsi="Times New Roman" w:cs="Times New Roman"/>
          <w:sz w:val="24"/>
          <w:szCs w:val="24"/>
        </w:rPr>
        <w:t xml:space="preserve"> [10 de maio 2019].  Disponível em: </w:t>
      </w:r>
      <w:hyperlink r:id="rId25" w:history="1">
        <w:r w:rsidR="001B0187" w:rsidRPr="004B7BCE">
          <w:rPr>
            <w:rFonts w:ascii="Times New Roman" w:hAnsi="Times New Roman" w:cs="Times New Roman"/>
            <w:sz w:val="24"/>
            <w:szCs w:val="24"/>
          </w:rPr>
          <w:t>http://www.urbanform.org/pdf/whitehand2001.pdf</w:t>
        </w:r>
      </w:hyperlink>
    </w:p>
    <w:sectPr w:rsidR="00F47CB9" w:rsidRPr="004B7BCE" w:rsidSect="003D1F33">
      <w:footerReference w:type="default" r:id="rId2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084E6" w14:textId="77777777" w:rsidR="00EE22DC" w:rsidRDefault="00EE22DC" w:rsidP="00A3580E">
      <w:pPr>
        <w:spacing w:after="0" w:line="240" w:lineRule="auto"/>
      </w:pPr>
      <w:r>
        <w:separator/>
      </w:r>
    </w:p>
  </w:endnote>
  <w:endnote w:type="continuationSeparator" w:id="0">
    <w:p w14:paraId="5F43F09D" w14:textId="77777777" w:rsidR="00EE22DC" w:rsidRDefault="00EE22DC" w:rsidP="00A3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626861"/>
      <w:docPartObj>
        <w:docPartGallery w:val="Page Numbers (Bottom of Page)"/>
        <w:docPartUnique/>
      </w:docPartObj>
    </w:sdtPr>
    <w:sdtEndPr/>
    <w:sdtContent>
      <w:p w14:paraId="0BA180CF" w14:textId="77777777" w:rsidR="009543C9" w:rsidRDefault="009543C9">
        <w:pPr>
          <w:pStyle w:val="Pieddepage"/>
          <w:jc w:val="right"/>
        </w:pPr>
        <w:r>
          <w:fldChar w:fldCharType="begin"/>
        </w:r>
        <w:r>
          <w:instrText>PAGE   \* MERGEFORMAT</w:instrText>
        </w:r>
        <w:r>
          <w:fldChar w:fldCharType="separate"/>
        </w:r>
        <w:r w:rsidR="00540915" w:rsidRPr="00540915">
          <w:rPr>
            <w:noProof/>
            <w:lang w:val="fr-FR"/>
          </w:rPr>
          <w:t>21</w:t>
        </w:r>
        <w:r>
          <w:fldChar w:fldCharType="end"/>
        </w:r>
      </w:p>
    </w:sdtContent>
  </w:sdt>
  <w:p w14:paraId="4DD73D2C" w14:textId="77777777" w:rsidR="009543C9" w:rsidRDefault="009543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9046B" w14:textId="77777777" w:rsidR="00EE22DC" w:rsidRDefault="00EE22DC" w:rsidP="00A3580E">
      <w:pPr>
        <w:spacing w:after="0" w:line="240" w:lineRule="auto"/>
      </w:pPr>
      <w:r>
        <w:separator/>
      </w:r>
    </w:p>
  </w:footnote>
  <w:footnote w:type="continuationSeparator" w:id="0">
    <w:p w14:paraId="6D61654E" w14:textId="77777777" w:rsidR="00EE22DC" w:rsidRDefault="00EE22DC" w:rsidP="00A3580E">
      <w:pPr>
        <w:spacing w:after="0" w:line="240" w:lineRule="auto"/>
      </w:pPr>
      <w:r>
        <w:continuationSeparator/>
      </w:r>
    </w:p>
  </w:footnote>
  <w:footnote w:id="1">
    <w:p w14:paraId="18224B26" w14:textId="77777777" w:rsidR="009543C9" w:rsidRPr="00F9611E" w:rsidRDefault="009543C9" w:rsidP="00210DC4">
      <w:pPr>
        <w:pStyle w:val="Notedebasdepage"/>
        <w:spacing w:before="40"/>
        <w:jc w:val="both"/>
        <w:rPr>
          <w:rFonts w:ascii="Times New Roman" w:hAnsi="Times New Roman" w:cs="Times New Roman"/>
        </w:rPr>
      </w:pPr>
      <w:r w:rsidRPr="00F9611E">
        <w:rPr>
          <w:rStyle w:val="Appelnotedebasdep"/>
          <w:rFonts w:ascii="Times New Roman" w:hAnsi="Times New Roman" w:cs="Times New Roman"/>
        </w:rPr>
        <w:footnoteRef/>
      </w:r>
      <w:r w:rsidRPr="00F9611E">
        <w:rPr>
          <w:rFonts w:ascii="Times New Roman" w:hAnsi="Times New Roman" w:cs="Times New Roman"/>
        </w:rPr>
        <w:t xml:space="preserve"> Atualmente somente as Zonas Espaciais de Interesse Social (ZEIS) podem se abster de algumas regras definidas pelo PDM. Tais zonas, definidas pelo Estatuto da Cidade, têm por objetivo enquadrar legalmente ações de requalificação urbana e regularização fundiária de zonas irregulares ocupadas pela população de baixa renda.</w:t>
      </w:r>
    </w:p>
  </w:footnote>
  <w:footnote w:id="2">
    <w:p w14:paraId="63B174E0" w14:textId="5A7D881C" w:rsidR="009543C9" w:rsidRPr="00F9611E" w:rsidRDefault="009543C9" w:rsidP="00210DC4">
      <w:pPr>
        <w:pStyle w:val="Notedebasdepage"/>
        <w:spacing w:before="40"/>
        <w:rPr>
          <w:rFonts w:ascii="Times New Roman" w:hAnsi="Times New Roman" w:cs="Times New Roman"/>
        </w:rPr>
      </w:pPr>
      <w:r w:rsidRPr="00F9611E">
        <w:rPr>
          <w:rStyle w:val="Appelnotedebasdep"/>
          <w:rFonts w:ascii="Times New Roman" w:hAnsi="Times New Roman" w:cs="Times New Roman"/>
        </w:rPr>
        <w:footnoteRef/>
      </w:r>
      <w:r w:rsidRPr="00F9611E">
        <w:rPr>
          <w:rFonts w:ascii="Times New Roman" w:hAnsi="Times New Roman" w:cs="Times New Roman"/>
        </w:rPr>
        <w:t xml:space="preserve"> Sendo retomado pela ação do Estado nos anos 2000, resultando do descontrole do Programa Minha Casa-Minha Vida – PMCMV, onde a produção habitacional financiada pelo Governo Federal, mas executada pelos organismos municipais e empresas privadas retomaram o parcelamento extensivo das áreas urbanas periféricas. </w:t>
      </w:r>
    </w:p>
  </w:footnote>
  <w:footnote w:id="3">
    <w:p w14:paraId="2642E0B5" w14:textId="031C039F" w:rsidR="009543C9" w:rsidRPr="00F9611E" w:rsidRDefault="009543C9" w:rsidP="00210DC4">
      <w:pPr>
        <w:pStyle w:val="Notedebasdepage"/>
        <w:spacing w:before="40"/>
        <w:jc w:val="both"/>
        <w:rPr>
          <w:rFonts w:ascii="Times New Roman" w:hAnsi="Times New Roman" w:cs="Times New Roman"/>
        </w:rPr>
      </w:pPr>
      <w:r w:rsidRPr="00F9611E">
        <w:rPr>
          <w:rFonts w:ascii="Times New Roman" w:eastAsia="Times New Roman" w:hAnsi="Times New Roman" w:cs="Times New Roman"/>
          <w:vertAlign w:val="superscript"/>
          <w:lang w:eastAsia="pt-BR"/>
        </w:rPr>
        <w:footnoteRef/>
      </w:r>
      <w:r w:rsidRPr="00F9611E">
        <w:rPr>
          <w:rFonts w:ascii="Times New Roman" w:eastAsia="Times New Roman" w:hAnsi="Times New Roman" w:cs="Times New Roman"/>
          <w:lang w:eastAsia="pt-BR"/>
        </w:rPr>
        <w:t xml:space="preserve"> O Instituto Brasileiro de Geografia e Estatística (IBGE, 2010) classifica a cidade em 22 setores censitários, coerentes com a denominação de bairros da cidade. Segundo esta classificação, os bairros periféricos possuem densidades populacional muito variáveis, que ficam em torno de 12,41 hab./ha, 22,36 hab./ha ou 26,67 hab./ha nos setores 13 (Roselândia), 14 (Vila Matos) e 08 (Santa Maria), respectivamente; mas que podem chegar em 105,9 hab./ha no setor 16 (Vila Zachia).</w:t>
      </w:r>
    </w:p>
  </w:footnote>
  <w:footnote w:id="4">
    <w:p w14:paraId="61FB0C33" w14:textId="2757E861" w:rsidR="009543C9" w:rsidRPr="00F9611E" w:rsidRDefault="009543C9" w:rsidP="00210DC4">
      <w:pPr>
        <w:pStyle w:val="PrformatHTML"/>
        <w:shd w:val="clear" w:color="auto" w:fill="FFFFFF"/>
        <w:spacing w:before="40"/>
        <w:rPr>
          <w:rFonts w:ascii="Times New Roman" w:hAnsi="Times New Roman" w:cs="Times New Roman"/>
          <w:color w:val="212121"/>
        </w:rPr>
      </w:pPr>
      <w:r w:rsidRPr="00F9611E">
        <w:rPr>
          <w:rStyle w:val="Appelnotedebasdep"/>
          <w:rFonts w:ascii="Times New Roman" w:hAnsi="Times New Roman" w:cs="Times New Roman"/>
        </w:rPr>
        <w:footnoteRef/>
      </w:r>
      <w:r w:rsidRPr="00F9611E">
        <w:rPr>
          <w:rFonts w:ascii="Times New Roman" w:hAnsi="Times New Roman" w:cs="Times New Roman"/>
        </w:rPr>
        <w:t xml:space="preserve"> Denomina-se Tropeiros os condutores </w:t>
      </w:r>
      <w:r w:rsidRPr="00F9611E">
        <w:rPr>
          <w:rFonts w:ascii="Times New Roman" w:hAnsi="Times New Roman" w:cs="Times New Roman"/>
          <w:color w:val="212121"/>
          <w:lang w:val="pt-PT"/>
        </w:rPr>
        <w:t>de rebanhos de gado que atravessaram o território rio-grandense a cavalo, trazendo o gado do local de criação ao local de abate para produção da carne de charque (salgada).</w:t>
      </w:r>
    </w:p>
  </w:footnote>
  <w:footnote w:id="5">
    <w:p w14:paraId="34ADC9A5" w14:textId="77777777" w:rsidR="00702BAE" w:rsidRPr="00F9611E" w:rsidRDefault="00702BAE" w:rsidP="00702BAE">
      <w:pPr>
        <w:pStyle w:val="Notedebasdepage"/>
        <w:spacing w:before="40"/>
        <w:rPr>
          <w:rFonts w:ascii="Times New Roman" w:eastAsia="Times New Roman" w:hAnsi="Times New Roman" w:cs="Times New Roman"/>
          <w:lang w:eastAsia="pt-BR"/>
        </w:rPr>
      </w:pPr>
      <w:r w:rsidRPr="00F9611E">
        <w:rPr>
          <w:rFonts w:ascii="Times New Roman" w:eastAsia="Times New Roman" w:hAnsi="Times New Roman" w:cs="Times New Roman"/>
          <w:vertAlign w:val="superscript"/>
          <w:lang w:eastAsia="pt-BR"/>
        </w:rPr>
        <w:footnoteRef/>
      </w:r>
      <w:r w:rsidRPr="00F9611E">
        <w:rPr>
          <w:rFonts w:ascii="Times New Roman" w:eastAsia="Times New Roman" w:hAnsi="Times New Roman" w:cs="Times New Roman"/>
          <w:lang w:eastAsia="pt-BR"/>
        </w:rPr>
        <w:t xml:space="preserve"> Passando de 32.000 na década de 50 para 201.767 habitantes estimada em 2018 (IBGE, 2019).</w:t>
      </w:r>
    </w:p>
  </w:footnote>
  <w:footnote w:id="6">
    <w:p w14:paraId="1696E08D" w14:textId="5C4D9D80" w:rsidR="009543C9" w:rsidRPr="00F9611E" w:rsidRDefault="009543C9" w:rsidP="00210DC4">
      <w:pPr>
        <w:spacing w:before="40" w:after="0" w:line="240" w:lineRule="auto"/>
        <w:jc w:val="both"/>
        <w:rPr>
          <w:rFonts w:ascii="Times New Roman" w:hAnsi="Times New Roman" w:cs="Times New Roman"/>
          <w:b/>
          <w:sz w:val="20"/>
          <w:szCs w:val="20"/>
        </w:rPr>
      </w:pPr>
      <w:r w:rsidRPr="00F9611E">
        <w:rPr>
          <w:rFonts w:ascii="Times New Roman" w:eastAsia="Times New Roman" w:hAnsi="Times New Roman" w:cs="Times New Roman"/>
          <w:sz w:val="20"/>
          <w:szCs w:val="20"/>
          <w:vertAlign w:val="superscript"/>
          <w:lang w:eastAsia="pt-BR"/>
        </w:rPr>
        <w:footnoteRef/>
      </w:r>
      <w:r w:rsidRPr="00F9611E">
        <w:rPr>
          <w:rFonts w:ascii="Times New Roman" w:eastAsia="Times New Roman" w:hAnsi="Times New Roman" w:cs="Times New Roman"/>
          <w:sz w:val="20"/>
          <w:szCs w:val="20"/>
          <w:vertAlign w:val="superscript"/>
          <w:lang w:eastAsia="pt-BR"/>
        </w:rPr>
        <w:t xml:space="preserve"> </w:t>
      </w:r>
      <w:r w:rsidRPr="00F9611E">
        <w:rPr>
          <w:rFonts w:ascii="Times New Roman" w:eastAsia="Times New Roman" w:hAnsi="Times New Roman" w:cs="Times New Roman"/>
          <w:sz w:val="20"/>
          <w:szCs w:val="20"/>
          <w:lang w:eastAsia="pt-BR"/>
        </w:rPr>
        <w:t>Tal elemento será explorado em outra publicação.</w:t>
      </w:r>
    </w:p>
  </w:footnote>
  <w:footnote w:id="7">
    <w:p w14:paraId="12610E78" w14:textId="77777777" w:rsidR="003D1F33" w:rsidRPr="00F9611E" w:rsidRDefault="003D1F33" w:rsidP="003D1F33">
      <w:pPr>
        <w:pStyle w:val="Notedebasdepage"/>
        <w:spacing w:before="120"/>
        <w:rPr>
          <w:rFonts w:ascii="Times New Roman" w:hAnsi="Times New Roman" w:cs="Times New Roman"/>
        </w:rPr>
      </w:pPr>
      <w:r w:rsidRPr="00F9611E">
        <w:rPr>
          <w:rStyle w:val="Appelnotedebasdep"/>
          <w:rFonts w:ascii="Times New Roman" w:hAnsi="Times New Roman" w:cs="Times New Roman"/>
        </w:rPr>
        <w:footnoteRef/>
      </w:r>
      <w:r w:rsidRPr="00F9611E">
        <w:rPr>
          <w:rFonts w:ascii="Times New Roman" w:hAnsi="Times New Roman" w:cs="Times New Roman"/>
        </w:rPr>
        <w:t xml:space="preserve"> Para localização, referenciar-se à figura 1.</w:t>
      </w:r>
    </w:p>
  </w:footnote>
  <w:footnote w:id="8">
    <w:p w14:paraId="4825B75B" w14:textId="77777777" w:rsidR="006561F9" w:rsidRPr="00F9611E" w:rsidRDefault="006561F9" w:rsidP="006561F9">
      <w:pPr>
        <w:pStyle w:val="Notedebasdepage"/>
        <w:spacing w:before="120"/>
        <w:rPr>
          <w:rFonts w:ascii="Times New Roman" w:hAnsi="Times New Roman" w:cs="Times New Roman"/>
        </w:rPr>
      </w:pPr>
      <w:r w:rsidRPr="00F9611E">
        <w:rPr>
          <w:rStyle w:val="Appelnotedebasdep"/>
          <w:rFonts w:ascii="Times New Roman" w:hAnsi="Times New Roman" w:cs="Times New Roman"/>
        </w:rPr>
        <w:footnoteRef/>
      </w:r>
      <w:r w:rsidRPr="00F9611E">
        <w:rPr>
          <w:rFonts w:ascii="Times New Roman" w:hAnsi="Times New Roman" w:cs="Times New Roman"/>
        </w:rPr>
        <w:t xml:space="preserve"> A análise da iluminação natural das tipologias edificadas e constrangidas pelos lotes e regras urbanas de Passo Fundo foi realizada pelo grupo de pesquisa e é alvo de outra publicação.</w:t>
      </w:r>
    </w:p>
  </w:footnote>
  <w:footnote w:id="9">
    <w:p w14:paraId="063F513B" w14:textId="71845FE9" w:rsidR="009543C9" w:rsidRPr="00F9611E" w:rsidRDefault="009543C9" w:rsidP="007C2DF7">
      <w:pPr>
        <w:pStyle w:val="Notedebasdepage"/>
        <w:spacing w:before="120"/>
        <w:rPr>
          <w:rFonts w:ascii="Times New Roman" w:hAnsi="Times New Roman" w:cs="Times New Roman"/>
        </w:rPr>
      </w:pPr>
      <w:r w:rsidRPr="00F9611E">
        <w:rPr>
          <w:rStyle w:val="Appelnotedebasdep"/>
          <w:rFonts w:ascii="Times New Roman" w:hAnsi="Times New Roman" w:cs="Times New Roman"/>
        </w:rPr>
        <w:footnoteRef/>
      </w:r>
      <w:r w:rsidRPr="00F9611E">
        <w:rPr>
          <w:rFonts w:ascii="Times New Roman" w:hAnsi="Times New Roman" w:cs="Times New Roman"/>
        </w:rPr>
        <w:t xml:space="preserve"> A análise confrontando este estudo morfológico e o grau de integração viário de Passo Fundo é conteúdo de outra publicação.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A2DBD"/>
    <w:multiLevelType w:val="hybridMultilevel"/>
    <w:tmpl w:val="06589B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901861"/>
    <w:multiLevelType w:val="hybridMultilevel"/>
    <w:tmpl w:val="B224977E"/>
    <w:lvl w:ilvl="0" w:tplc="44CE14D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996501"/>
    <w:multiLevelType w:val="hybridMultilevel"/>
    <w:tmpl w:val="CFE29A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D1E6D6A"/>
    <w:multiLevelType w:val="hybridMultilevel"/>
    <w:tmpl w:val="3EEAF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D70DC4"/>
    <w:multiLevelType w:val="hybridMultilevel"/>
    <w:tmpl w:val="CBD2D4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C28682A"/>
    <w:multiLevelType w:val="multilevel"/>
    <w:tmpl w:val="B252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EA26CC"/>
    <w:multiLevelType w:val="hybridMultilevel"/>
    <w:tmpl w:val="C6F08E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0310D2D"/>
    <w:multiLevelType w:val="hybridMultilevel"/>
    <w:tmpl w:val="64326B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B8E7BB4"/>
    <w:multiLevelType w:val="hybridMultilevel"/>
    <w:tmpl w:val="19727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467B55"/>
    <w:multiLevelType w:val="multilevel"/>
    <w:tmpl w:val="A1CE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146413"/>
    <w:multiLevelType w:val="hybridMultilevel"/>
    <w:tmpl w:val="D6BEE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67534FB"/>
    <w:multiLevelType w:val="multilevel"/>
    <w:tmpl w:val="853E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6"/>
  </w:num>
  <w:num w:numId="4">
    <w:abstractNumId w:val="4"/>
  </w:num>
  <w:num w:numId="5">
    <w:abstractNumId w:val="1"/>
  </w:num>
  <w:num w:numId="6">
    <w:abstractNumId w:val="3"/>
  </w:num>
  <w:num w:numId="7">
    <w:abstractNumId w:val="8"/>
  </w:num>
  <w:num w:numId="8">
    <w:abstractNumId w:val="2"/>
  </w:num>
  <w:num w:numId="9">
    <w:abstractNumId w:val="5"/>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AR"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141"/>
    <w:rsid w:val="00010292"/>
    <w:rsid w:val="000108BB"/>
    <w:rsid w:val="000114CB"/>
    <w:rsid w:val="00013EA3"/>
    <w:rsid w:val="00020A02"/>
    <w:rsid w:val="00032B28"/>
    <w:rsid w:val="00036C01"/>
    <w:rsid w:val="00040A2E"/>
    <w:rsid w:val="0004162C"/>
    <w:rsid w:val="0004236A"/>
    <w:rsid w:val="00043E0D"/>
    <w:rsid w:val="00045971"/>
    <w:rsid w:val="000471DE"/>
    <w:rsid w:val="000478A3"/>
    <w:rsid w:val="000508D9"/>
    <w:rsid w:val="000621D9"/>
    <w:rsid w:val="0007070E"/>
    <w:rsid w:val="00070E55"/>
    <w:rsid w:val="0007557F"/>
    <w:rsid w:val="00077A0E"/>
    <w:rsid w:val="00077C92"/>
    <w:rsid w:val="000828B3"/>
    <w:rsid w:val="000845FC"/>
    <w:rsid w:val="00093B71"/>
    <w:rsid w:val="00094B1D"/>
    <w:rsid w:val="000953F2"/>
    <w:rsid w:val="0009588E"/>
    <w:rsid w:val="000A407F"/>
    <w:rsid w:val="000A6DF8"/>
    <w:rsid w:val="000A706D"/>
    <w:rsid w:val="000B0EAA"/>
    <w:rsid w:val="000B1371"/>
    <w:rsid w:val="000B57FE"/>
    <w:rsid w:val="000B7C25"/>
    <w:rsid w:val="000D00D8"/>
    <w:rsid w:val="000D03C6"/>
    <w:rsid w:val="000D1EA8"/>
    <w:rsid w:val="000E29F6"/>
    <w:rsid w:val="000F24F7"/>
    <w:rsid w:val="000F580F"/>
    <w:rsid w:val="000F617D"/>
    <w:rsid w:val="00101D91"/>
    <w:rsid w:val="00101E16"/>
    <w:rsid w:val="00106761"/>
    <w:rsid w:val="0010694D"/>
    <w:rsid w:val="001165BC"/>
    <w:rsid w:val="001270E7"/>
    <w:rsid w:val="0013260A"/>
    <w:rsid w:val="00133755"/>
    <w:rsid w:val="00134975"/>
    <w:rsid w:val="00142FFC"/>
    <w:rsid w:val="00145690"/>
    <w:rsid w:val="00152905"/>
    <w:rsid w:val="0015395D"/>
    <w:rsid w:val="00155F4C"/>
    <w:rsid w:val="00156121"/>
    <w:rsid w:val="001638D5"/>
    <w:rsid w:val="00163FB9"/>
    <w:rsid w:val="00167E75"/>
    <w:rsid w:val="001710EC"/>
    <w:rsid w:val="00180E90"/>
    <w:rsid w:val="00181EB7"/>
    <w:rsid w:val="001947E4"/>
    <w:rsid w:val="00194B3C"/>
    <w:rsid w:val="001A0E7B"/>
    <w:rsid w:val="001A107C"/>
    <w:rsid w:val="001A483C"/>
    <w:rsid w:val="001A5BE8"/>
    <w:rsid w:val="001B0187"/>
    <w:rsid w:val="001B1198"/>
    <w:rsid w:val="001B2117"/>
    <w:rsid w:val="001C26A7"/>
    <w:rsid w:val="001C64BD"/>
    <w:rsid w:val="001C79E9"/>
    <w:rsid w:val="001D1E90"/>
    <w:rsid w:val="001E11A4"/>
    <w:rsid w:val="001E5FE6"/>
    <w:rsid w:val="001E7878"/>
    <w:rsid w:val="001F4554"/>
    <w:rsid w:val="001F4C7B"/>
    <w:rsid w:val="001F5399"/>
    <w:rsid w:val="00203291"/>
    <w:rsid w:val="002062F8"/>
    <w:rsid w:val="0021024B"/>
    <w:rsid w:val="00210DC4"/>
    <w:rsid w:val="00210E10"/>
    <w:rsid w:val="00213514"/>
    <w:rsid w:val="00215D3C"/>
    <w:rsid w:val="00223498"/>
    <w:rsid w:val="00225C51"/>
    <w:rsid w:val="00227429"/>
    <w:rsid w:val="00232AB5"/>
    <w:rsid w:val="00232E85"/>
    <w:rsid w:val="00233B33"/>
    <w:rsid w:val="002407B2"/>
    <w:rsid w:val="00243D5B"/>
    <w:rsid w:val="0024538B"/>
    <w:rsid w:val="00245D01"/>
    <w:rsid w:val="0025600C"/>
    <w:rsid w:val="00256743"/>
    <w:rsid w:val="002575C2"/>
    <w:rsid w:val="00260FFB"/>
    <w:rsid w:val="00262946"/>
    <w:rsid w:val="00262FCB"/>
    <w:rsid w:val="0026589A"/>
    <w:rsid w:val="00267334"/>
    <w:rsid w:val="00276812"/>
    <w:rsid w:val="0027736D"/>
    <w:rsid w:val="002932E4"/>
    <w:rsid w:val="002961A2"/>
    <w:rsid w:val="002A0E39"/>
    <w:rsid w:val="002A1B02"/>
    <w:rsid w:val="002A2E88"/>
    <w:rsid w:val="002B6F8D"/>
    <w:rsid w:val="002C0BC3"/>
    <w:rsid w:val="002D046E"/>
    <w:rsid w:val="002D38F8"/>
    <w:rsid w:val="002D46E6"/>
    <w:rsid w:val="002D5DDE"/>
    <w:rsid w:val="002D73C8"/>
    <w:rsid w:val="002E2A00"/>
    <w:rsid w:val="002F2620"/>
    <w:rsid w:val="002F700B"/>
    <w:rsid w:val="0030387A"/>
    <w:rsid w:val="003038AB"/>
    <w:rsid w:val="00322F75"/>
    <w:rsid w:val="0032459D"/>
    <w:rsid w:val="00326222"/>
    <w:rsid w:val="00332FAF"/>
    <w:rsid w:val="003351D0"/>
    <w:rsid w:val="00342439"/>
    <w:rsid w:val="003457D2"/>
    <w:rsid w:val="003478ED"/>
    <w:rsid w:val="00352903"/>
    <w:rsid w:val="00355213"/>
    <w:rsid w:val="00360B61"/>
    <w:rsid w:val="00372499"/>
    <w:rsid w:val="003753AE"/>
    <w:rsid w:val="00381119"/>
    <w:rsid w:val="003832E5"/>
    <w:rsid w:val="003838B2"/>
    <w:rsid w:val="00384A26"/>
    <w:rsid w:val="00387AB2"/>
    <w:rsid w:val="00392A34"/>
    <w:rsid w:val="003A2889"/>
    <w:rsid w:val="003A7F50"/>
    <w:rsid w:val="003B1254"/>
    <w:rsid w:val="003B21E3"/>
    <w:rsid w:val="003B69EA"/>
    <w:rsid w:val="003C0AE0"/>
    <w:rsid w:val="003C3CCE"/>
    <w:rsid w:val="003C634D"/>
    <w:rsid w:val="003C7EB8"/>
    <w:rsid w:val="003D1F33"/>
    <w:rsid w:val="003E19B5"/>
    <w:rsid w:val="003E1AD6"/>
    <w:rsid w:val="003E2802"/>
    <w:rsid w:val="003F6A04"/>
    <w:rsid w:val="0040078B"/>
    <w:rsid w:val="004028A5"/>
    <w:rsid w:val="0040464B"/>
    <w:rsid w:val="004056C7"/>
    <w:rsid w:val="00407FA7"/>
    <w:rsid w:val="00412E76"/>
    <w:rsid w:val="00413440"/>
    <w:rsid w:val="004215A4"/>
    <w:rsid w:val="00422C5D"/>
    <w:rsid w:val="0042318C"/>
    <w:rsid w:val="00423FDE"/>
    <w:rsid w:val="00433262"/>
    <w:rsid w:val="0043686D"/>
    <w:rsid w:val="00441091"/>
    <w:rsid w:val="00442811"/>
    <w:rsid w:val="00446716"/>
    <w:rsid w:val="00450EAF"/>
    <w:rsid w:val="00460C4B"/>
    <w:rsid w:val="00460EBF"/>
    <w:rsid w:val="00461641"/>
    <w:rsid w:val="00466C90"/>
    <w:rsid w:val="00475BED"/>
    <w:rsid w:val="004774E5"/>
    <w:rsid w:val="00482F78"/>
    <w:rsid w:val="00492314"/>
    <w:rsid w:val="00495ACC"/>
    <w:rsid w:val="004A37B4"/>
    <w:rsid w:val="004B2E43"/>
    <w:rsid w:val="004B45C1"/>
    <w:rsid w:val="004B4DD8"/>
    <w:rsid w:val="004B79CA"/>
    <w:rsid w:val="004B7BCE"/>
    <w:rsid w:val="004C32C9"/>
    <w:rsid w:val="004C3B94"/>
    <w:rsid w:val="004C4812"/>
    <w:rsid w:val="004D2E32"/>
    <w:rsid w:val="004D4CEF"/>
    <w:rsid w:val="004E5158"/>
    <w:rsid w:val="004E64A8"/>
    <w:rsid w:val="004F3C12"/>
    <w:rsid w:val="004F69E8"/>
    <w:rsid w:val="00503D1B"/>
    <w:rsid w:val="005053DD"/>
    <w:rsid w:val="005055D5"/>
    <w:rsid w:val="005116F9"/>
    <w:rsid w:val="005210C3"/>
    <w:rsid w:val="0052173F"/>
    <w:rsid w:val="00530307"/>
    <w:rsid w:val="0053072B"/>
    <w:rsid w:val="00530DF4"/>
    <w:rsid w:val="00531225"/>
    <w:rsid w:val="00537864"/>
    <w:rsid w:val="00540915"/>
    <w:rsid w:val="00561597"/>
    <w:rsid w:val="00565FF7"/>
    <w:rsid w:val="00570C5E"/>
    <w:rsid w:val="0057260B"/>
    <w:rsid w:val="00577BD8"/>
    <w:rsid w:val="00577E21"/>
    <w:rsid w:val="005824B1"/>
    <w:rsid w:val="005825C7"/>
    <w:rsid w:val="005841AC"/>
    <w:rsid w:val="00585D0F"/>
    <w:rsid w:val="005877C4"/>
    <w:rsid w:val="00587C96"/>
    <w:rsid w:val="00592368"/>
    <w:rsid w:val="00592BBC"/>
    <w:rsid w:val="00592EFD"/>
    <w:rsid w:val="00592F15"/>
    <w:rsid w:val="005957E7"/>
    <w:rsid w:val="005A4344"/>
    <w:rsid w:val="005A4610"/>
    <w:rsid w:val="005A6C2D"/>
    <w:rsid w:val="005B1330"/>
    <w:rsid w:val="005B3596"/>
    <w:rsid w:val="005B5C85"/>
    <w:rsid w:val="005B5F43"/>
    <w:rsid w:val="005D4083"/>
    <w:rsid w:val="005E053B"/>
    <w:rsid w:val="005E0CCF"/>
    <w:rsid w:val="005E1171"/>
    <w:rsid w:val="005E125A"/>
    <w:rsid w:val="005E2B9C"/>
    <w:rsid w:val="005E466E"/>
    <w:rsid w:val="005E7A7D"/>
    <w:rsid w:val="0060434A"/>
    <w:rsid w:val="00605CB1"/>
    <w:rsid w:val="006115E4"/>
    <w:rsid w:val="006142F7"/>
    <w:rsid w:val="006157BC"/>
    <w:rsid w:val="006166F6"/>
    <w:rsid w:val="00617BD5"/>
    <w:rsid w:val="00624282"/>
    <w:rsid w:val="00631AEA"/>
    <w:rsid w:val="0064382A"/>
    <w:rsid w:val="00643B7D"/>
    <w:rsid w:val="0064634F"/>
    <w:rsid w:val="00646B32"/>
    <w:rsid w:val="006561F9"/>
    <w:rsid w:val="006615BB"/>
    <w:rsid w:val="0066387C"/>
    <w:rsid w:val="00665CC2"/>
    <w:rsid w:val="00670580"/>
    <w:rsid w:val="0067171C"/>
    <w:rsid w:val="0067467D"/>
    <w:rsid w:val="006767EA"/>
    <w:rsid w:val="00677F74"/>
    <w:rsid w:val="00683E96"/>
    <w:rsid w:val="00686DCA"/>
    <w:rsid w:val="006919A5"/>
    <w:rsid w:val="0069204F"/>
    <w:rsid w:val="006A3141"/>
    <w:rsid w:val="006A4191"/>
    <w:rsid w:val="006A6109"/>
    <w:rsid w:val="006B19D9"/>
    <w:rsid w:val="006B7AD7"/>
    <w:rsid w:val="006C0DD6"/>
    <w:rsid w:val="006C32F4"/>
    <w:rsid w:val="006C419A"/>
    <w:rsid w:val="006C55B0"/>
    <w:rsid w:val="006C7796"/>
    <w:rsid w:val="006D4A41"/>
    <w:rsid w:val="006F0A84"/>
    <w:rsid w:val="006F599A"/>
    <w:rsid w:val="00702BAE"/>
    <w:rsid w:val="007108DD"/>
    <w:rsid w:val="00710D92"/>
    <w:rsid w:val="007120A1"/>
    <w:rsid w:val="00713602"/>
    <w:rsid w:val="00714AB0"/>
    <w:rsid w:val="00715454"/>
    <w:rsid w:val="00726713"/>
    <w:rsid w:val="00726CC9"/>
    <w:rsid w:val="007335B1"/>
    <w:rsid w:val="00740E4F"/>
    <w:rsid w:val="00746A1D"/>
    <w:rsid w:val="0075243D"/>
    <w:rsid w:val="00753677"/>
    <w:rsid w:val="00753EA4"/>
    <w:rsid w:val="00761FE9"/>
    <w:rsid w:val="007643C1"/>
    <w:rsid w:val="00766B25"/>
    <w:rsid w:val="00780042"/>
    <w:rsid w:val="00780540"/>
    <w:rsid w:val="00790788"/>
    <w:rsid w:val="00794FD6"/>
    <w:rsid w:val="007959AE"/>
    <w:rsid w:val="00795E7C"/>
    <w:rsid w:val="007A24CB"/>
    <w:rsid w:val="007A3BA8"/>
    <w:rsid w:val="007A4DB1"/>
    <w:rsid w:val="007A5B17"/>
    <w:rsid w:val="007A5F47"/>
    <w:rsid w:val="007C2DF7"/>
    <w:rsid w:val="007C7655"/>
    <w:rsid w:val="007D040B"/>
    <w:rsid w:val="007D5ADE"/>
    <w:rsid w:val="007E3B39"/>
    <w:rsid w:val="007E42CE"/>
    <w:rsid w:val="007E4F15"/>
    <w:rsid w:val="007E7108"/>
    <w:rsid w:val="007F12BC"/>
    <w:rsid w:val="007F1AC6"/>
    <w:rsid w:val="007F1CC8"/>
    <w:rsid w:val="007F7679"/>
    <w:rsid w:val="007F7CF7"/>
    <w:rsid w:val="008000A6"/>
    <w:rsid w:val="00800349"/>
    <w:rsid w:val="00810EC8"/>
    <w:rsid w:val="0081345A"/>
    <w:rsid w:val="00814BF9"/>
    <w:rsid w:val="0081700A"/>
    <w:rsid w:val="00823881"/>
    <w:rsid w:val="00824535"/>
    <w:rsid w:val="00826BDF"/>
    <w:rsid w:val="008321AE"/>
    <w:rsid w:val="00833738"/>
    <w:rsid w:val="00833A37"/>
    <w:rsid w:val="008441CA"/>
    <w:rsid w:val="008470B5"/>
    <w:rsid w:val="008545AC"/>
    <w:rsid w:val="00854CCE"/>
    <w:rsid w:val="00863942"/>
    <w:rsid w:val="00867065"/>
    <w:rsid w:val="00872D50"/>
    <w:rsid w:val="008765AE"/>
    <w:rsid w:val="00880550"/>
    <w:rsid w:val="0088282D"/>
    <w:rsid w:val="00885E51"/>
    <w:rsid w:val="00896644"/>
    <w:rsid w:val="008A4921"/>
    <w:rsid w:val="008B032B"/>
    <w:rsid w:val="008B661E"/>
    <w:rsid w:val="008C22F2"/>
    <w:rsid w:val="008C24C1"/>
    <w:rsid w:val="008C5F9C"/>
    <w:rsid w:val="008D05B8"/>
    <w:rsid w:val="008D148D"/>
    <w:rsid w:val="008D2438"/>
    <w:rsid w:val="008D2EE8"/>
    <w:rsid w:val="008D4D9E"/>
    <w:rsid w:val="008E79A8"/>
    <w:rsid w:val="008F1E87"/>
    <w:rsid w:val="008F3A44"/>
    <w:rsid w:val="008F4875"/>
    <w:rsid w:val="008F4D73"/>
    <w:rsid w:val="008F70BE"/>
    <w:rsid w:val="008F740F"/>
    <w:rsid w:val="009068C2"/>
    <w:rsid w:val="00906D6A"/>
    <w:rsid w:val="00914A6A"/>
    <w:rsid w:val="00914F6B"/>
    <w:rsid w:val="00920E84"/>
    <w:rsid w:val="00921BD2"/>
    <w:rsid w:val="00923290"/>
    <w:rsid w:val="009265F2"/>
    <w:rsid w:val="00931171"/>
    <w:rsid w:val="00934944"/>
    <w:rsid w:val="0093649D"/>
    <w:rsid w:val="0093750F"/>
    <w:rsid w:val="00940EB4"/>
    <w:rsid w:val="00941A97"/>
    <w:rsid w:val="00945B99"/>
    <w:rsid w:val="00946EE7"/>
    <w:rsid w:val="00951303"/>
    <w:rsid w:val="009543C9"/>
    <w:rsid w:val="009614A1"/>
    <w:rsid w:val="00965AFE"/>
    <w:rsid w:val="0097018C"/>
    <w:rsid w:val="009738D8"/>
    <w:rsid w:val="009842B6"/>
    <w:rsid w:val="00985159"/>
    <w:rsid w:val="00993254"/>
    <w:rsid w:val="009A02A8"/>
    <w:rsid w:val="009A08AD"/>
    <w:rsid w:val="009A37AE"/>
    <w:rsid w:val="009B4845"/>
    <w:rsid w:val="009B49D3"/>
    <w:rsid w:val="009B76F0"/>
    <w:rsid w:val="009C0C59"/>
    <w:rsid w:val="009C0C5F"/>
    <w:rsid w:val="009C445B"/>
    <w:rsid w:val="009C5887"/>
    <w:rsid w:val="009D06B2"/>
    <w:rsid w:val="009D0826"/>
    <w:rsid w:val="009D4613"/>
    <w:rsid w:val="009D57DD"/>
    <w:rsid w:val="009E091E"/>
    <w:rsid w:val="009E5ED9"/>
    <w:rsid w:val="009E6465"/>
    <w:rsid w:val="009E704B"/>
    <w:rsid w:val="009E7F11"/>
    <w:rsid w:val="009F1FB7"/>
    <w:rsid w:val="009F2336"/>
    <w:rsid w:val="009F5DAA"/>
    <w:rsid w:val="00A0628E"/>
    <w:rsid w:val="00A06ED3"/>
    <w:rsid w:val="00A12ADB"/>
    <w:rsid w:val="00A134BB"/>
    <w:rsid w:val="00A148D6"/>
    <w:rsid w:val="00A16787"/>
    <w:rsid w:val="00A216CF"/>
    <w:rsid w:val="00A21C26"/>
    <w:rsid w:val="00A25023"/>
    <w:rsid w:val="00A260CE"/>
    <w:rsid w:val="00A3580E"/>
    <w:rsid w:val="00A52B20"/>
    <w:rsid w:val="00A52D43"/>
    <w:rsid w:val="00A52E15"/>
    <w:rsid w:val="00A537BB"/>
    <w:rsid w:val="00A569CB"/>
    <w:rsid w:val="00A60177"/>
    <w:rsid w:val="00A602B6"/>
    <w:rsid w:val="00A62056"/>
    <w:rsid w:val="00A67E44"/>
    <w:rsid w:val="00A7018D"/>
    <w:rsid w:val="00A725C9"/>
    <w:rsid w:val="00A76A20"/>
    <w:rsid w:val="00A77AEB"/>
    <w:rsid w:val="00A82A1D"/>
    <w:rsid w:val="00A83CFE"/>
    <w:rsid w:val="00A90771"/>
    <w:rsid w:val="00A91B82"/>
    <w:rsid w:val="00A9216E"/>
    <w:rsid w:val="00A93533"/>
    <w:rsid w:val="00A93DDB"/>
    <w:rsid w:val="00A9431B"/>
    <w:rsid w:val="00A959D1"/>
    <w:rsid w:val="00A97CBF"/>
    <w:rsid w:val="00AA2756"/>
    <w:rsid w:val="00AA3583"/>
    <w:rsid w:val="00AA7BC4"/>
    <w:rsid w:val="00AB2346"/>
    <w:rsid w:val="00AB5D9B"/>
    <w:rsid w:val="00AB6F24"/>
    <w:rsid w:val="00AC07EC"/>
    <w:rsid w:val="00AC2C66"/>
    <w:rsid w:val="00AC656A"/>
    <w:rsid w:val="00AC7FB7"/>
    <w:rsid w:val="00AE0F66"/>
    <w:rsid w:val="00AE1E6E"/>
    <w:rsid w:val="00AE3D2A"/>
    <w:rsid w:val="00AE6E47"/>
    <w:rsid w:val="00AE7396"/>
    <w:rsid w:val="00AF25D7"/>
    <w:rsid w:val="00B015A7"/>
    <w:rsid w:val="00B02BE3"/>
    <w:rsid w:val="00B05356"/>
    <w:rsid w:val="00B064DA"/>
    <w:rsid w:val="00B06556"/>
    <w:rsid w:val="00B14269"/>
    <w:rsid w:val="00B20977"/>
    <w:rsid w:val="00B313D8"/>
    <w:rsid w:val="00B40D38"/>
    <w:rsid w:val="00B44EF3"/>
    <w:rsid w:val="00B44FEA"/>
    <w:rsid w:val="00B46109"/>
    <w:rsid w:val="00B47035"/>
    <w:rsid w:val="00B66232"/>
    <w:rsid w:val="00B6722B"/>
    <w:rsid w:val="00B80FC9"/>
    <w:rsid w:val="00B81A89"/>
    <w:rsid w:val="00B8627A"/>
    <w:rsid w:val="00B864F4"/>
    <w:rsid w:val="00B87030"/>
    <w:rsid w:val="00B90B2F"/>
    <w:rsid w:val="00BA6818"/>
    <w:rsid w:val="00BB376D"/>
    <w:rsid w:val="00BB659E"/>
    <w:rsid w:val="00BC4EF7"/>
    <w:rsid w:val="00BC530E"/>
    <w:rsid w:val="00BD03A2"/>
    <w:rsid w:val="00BD5E24"/>
    <w:rsid w:val="00BE34B9"/>
    <w:rsid w:val="00BE52A7"/>
    <w:rsid w:val="00BF11A5"/>
    <w:rsid w:val="00BF2AED"/>
    <w:rsid w:val="00BF70A8"/>
    <w:rsid w:val="00BF754D"/>
    <w:rsid w:val="00C0497A"/>
    <w:rsid w:val="00C10F62"/>
    <w:rsid w:val="00C13FA1"/>
    <w:rsid w:val="00C200EF"/>
    <w:rsid w:val="00C22343"/>
    <w:rsid w:val="00C32099"/>
    <w:rsid w:val="00C32D1D"/>
    <w:rsid w:val="00C3419B"/>
    <w:rsid w:val="00C40879"/>
    <w:rsid w:val="00C51F00"/>
    <w:rsid w:val="00C53F79"/>
    <w:rsid w:val="00C62766"/>
    <w:rsid w:val="00C663A2"/>
    <w:rsid w:val="00C71722"/>
    <w:rsid w:val="00C72F22"/>
    <w:rsid w:val="00C763E1"/>
    <w:rsid w:val="00C80486"/>
    <w:rsid w:val="00C91029"/>
    <w:rsid w:val="00C91B86"/>
    <w:rsid w:val="00C93D72"/>
    <w:rsid w:val="00C9405B"/>
    <w:rsid w:val="00C96229"/>
    <w:rsid w:val="00CA02D0"/>
    <w:rsid w:val="00CA55A4"/>
    <w:rsid w:val="00CB072C"/>
    <w:rsid w:val="00CB16E0"/>
    <w:rsid w:val="00CB5F4D"/>
    <w:rsid w:val="00CB62F0"/>
    <w:rsid w:val="00CB66EE"/>
    <w:rsid w:val="00CB740A"/>
    <w:rsid w:val="00CD2FB9"/>
    <w:rsid w:val="00CD507F"/>
    <w:rsid w:val="00CE59F4"/>
    <w:rsid w:val="00CF5950"/>
    <w:rsid w:val="00D04844"/>
    <w:rsid w:val="00D06097"/>
    <w:rsid w:val="00D117DA"/>
    <w:rsid w:val="00D16CD0"/>
    <w:rsid w:val="00D21389"/>
    <w:rsid w:val="00D22CE7"/>
    <w:rsid w:val="00D24A69"/>
    <w:rsid w:val="00D25226"/>
    <w:rsid w:val="00D30E5A"/>
    <w:rsid w:val="00D41765"/>
    <w:rsid w:val="00D605F8"/>
    <w:rsid w:val="00D6416A"/>
    <w:rsid w:val="00D65106"/>
    <w:rsid w:val="00D657A3"/>
    <w:rsid w:val="00D6761E"/>
    <w:rsid w:val="00D67B8D"/>
    <w:rsid w:val="00D72E0B"/>
    <w:rsid w:val="00D7303F"/>
    <w:rsid w:val="00D76E22"/>
    <w:rsid w:val="00D76FC5"/>
    <w:rsid w:val="00D80DCC"/>
    <w:rsid w:val="00D81A8E"/>
    <w:rsid w:val="00D918F2"/>
    <w:rsid w:val="00D92A27"/>
    <w:rsid w:val="00D95DF6"/>
    <w:rsid w:val="00DA17E5"/>
    <w:rsid w:val="00DB122C"/>
    <w:rsid w:val="00DB3DF4"/>
    <w:rsid w:val="00DB4A38"/>
    <w:rsid w:val="00DB4CF1"/>
    <w:rsid w:val="00DB5A49"/>
    <w:rsid w:val="00DB688D"/>
    <w:rsid w:val="00DB70CC"/>
    <w:rsid w:val="00DC0342"/>
    <w:rsid w:val="00DC0C70"/>
    <w:rsid w:val="00DC498D"/>
    <w:rsid w:val="00DC6DC8"/>
    <w:rsid w:val="00DD1F39"/>
    <w:rsid w:val="00DD1FD5"/>
    <w:rsid w:val="00DD60A7"/>
    <w:rsid w:val="00DE173A"/>
    <w:rsid w:val="00DE2714"/>
    <w:rsid w:val="00DE3432"/>
    <w:rsid w:val="00DE7E0C"/>
    <w:rsid w:val="00DF214E"/>
    <w:rsid w:val="00DF48B0"/>
    <w:rsid w:val="00DF5AFC"/>
    <w:rsid w:val="00DF7D92"/>
    <w:rsid w:val="00E04D38"/>
    <w:rsid w:val="00E0565A"/>
    <w:rsid w:val="00E1096D"/>
    <w:rsid w:val="00E209A4"/>
    <w:rsid w:val="00E2292A"/>
    <w:rsid w:val="00E22AFF"/>
    <w:rsid w:val="00E251A5"/>
    <w:rsid w:val="00E26A2C"/>
    <w:rsid w:val="00E26FFD"/>
    <w:rsid w:val="00E271E9"/>
    <w:rsid w:val="00E32A32"/>
    <w:rsid w:val="00E35FD7"/>
    <w:rsid w:val="00E456AE"/>
    <w:rsid w:val="00E4571E"/>
    <w:rsid w:val="00E50B2C"/>
    <w:rsid w:val="00E57F7F"/>
    <w:rsid w:val="00E643BD"/>
    <w:rsid w:val="00E65E5D"/>
    <w:rsid w:val="00E666C3"/>
    <w:rsid w:val="00E66C7D"/>
    <w:rsid w:val="00E752C9"/>
    <w:rsid w:val="00E769C9"/>
    <w:rsid w:val="00E877B4"/>
    <w:rsid w:val="00E87AB9"/>
    <w:rsid w:val="00E93C8F"/>
    <w:rsid w:val="00E94829"/>
    <w:rsid w:val="00E94E97"/>
    <w:rsid w:val="00E94EB9"/>
    <w:rsid w:val="00EA0823"/>
    <w:rsid w:val="00EA5413"/>
    <w:rsid w:val="00EA57B0"/>
    <w:rsid w:val="00EA6E20"/>
    <w:rsid w:val="00EA7DF5"/>
    <w:rsid w:val="00EB1B2E"/>
    <w:rsid w:val="00EB4393"/>
    <w:rsid w:val="00EC47C6"/>
    <w:rsid w:val="00EC52AC"/>
    <w:rsid w:val="00EC587D"/>
    <w:rsid w:val="00EC7313"/>
    <w:rsid w:val="00EE062A"/>
    <w:rsid w:val="00EE08B8"/>
    <w:rsid w:val="00EE22DC"/>
    <w:rsid w:val="00EE44A0"/>
    <w:rsid w:val="00EE50D5"/>
    <w:rsid w:val="00EE72CD"/>
    <w:rsid w:val="00EF65E5"/>
    <w:rsid w:val="00F03591"/>
    <w:rsid w:val="00F070E8"/>
    <w:rsid w:val="00F16B50"/>
    <w:rsid w:val="00F24AF9"/>
    <w:rsid w:val="00F26224"/>
    <w:rsid w:val="00F32E70"/>
    <w:rsid w:val="00F33617"/>
    <w:rsid w:val="00F40782"/>
    <w:rsid w:val="00F442C6"/>
    <w:rsid w:val="00F44AF1"/>
    <w:rsid w:val="00F4545F"/>
    <w:rsid w:val="00F4690A"/>
    <w:rsid w:val="00F47CB9"/>
    <w:rsid w:val="00F56CB7"/>
    <w:rsid w:val="00F60BCC"/>
    <w:rsid w:val="00F62C1C"/>
    <w:rsid w:val="00F65177"/>
    <w:rsid w:val="00F655FE"/>
    <w:rsid w:val="00F67B5B"/>
    <w:rsid w:val="00F710FD"/>
    <w:rsid w:val="00F74474"/>
    <w:rsid w:val="00F749FC"/>
    <w:rsid w:val="00F8234F"/>
    <w:rsid w:val="00F83C7E"/>
    <w:rsid w:val="00F9050C"/>
    <w:rsid w:val="00F91194"/>
    <w:rsid w:val="00F946CB"/>
    <w:rsid w:val="00F94E45"/>
    <w:rsid w:val="00F9611E"/>
    <w:rsid w:val="00F96BBF"/>
    <w:rsid w:val="00FA4F22"/>
    <w:rsid w:val="00FA7D60"/>
    <w:rsid w:val="00FB2E98"/>
    <w:rsid w:val="00FB31A6"/>
    <w:rsid w:val="00FB36FB"/>
    <w:rsid w:val="00FB589D"/>
    <w:rsid w:val="00FC184C"/>
    <w:rsid w:val="00FC5C3D"/>
    <w:rsid w:val="00FE5483"/>
    <w:rsid w:val="00FE6AF0"/>
    <w:rsid w:val="00FF28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B5418"/>
  <w15:docId w15:val="{C2613A61-DF66-4CD4-9535-BA5BC68B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57F"/>
  </w:style>
  <w:style w:type="paragraph" w:styleId="Titre1">
    <w:name w:val="heading 1"/>
    <w:basedOn w:val="Normal"/>
    <w:link w:val="Titre1Car"/>
    <w:uiPriority w:val="9"/>
    <w:qFormat/>
    <w:rsid w:val="00B44E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itre2">
    <w:name w:val="heading 2"/>
    <w:basedOn w:val="Normal"/>
    <w:next w:val="Normal"/>
    <w:link w:val="Titre2Car"/>
    <w:uiPriority w:val="9"/>
    <w:unhideWhenUsed/>
    <w:qFormat/>
    <w:rsid w:val="009D46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D46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7313"/>
    <w:pPr>
      <w:ind w:left="720"/>
      <w:contextualSpacing/>
    </w:pPr>
  </w:style>
  <w:style w:type="table" w:styleId="Grilledutableau">
    <w:name w:val="Table Grid"/>
    <w:basedOn w:val="TableauNormal"/>
    <w:uiPriority w:val="39"/>
    <w:rsid w:val="003C7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A3580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3580E"/>
    <w:rPr>
      <w:sz w:val="20"/>
      <w:szCs w:val="20"/>
    </w:rPr>
  </w:style>
  <w:style w:type="character" w:styleId="Appelnotedebasdep">
    <w:name w:val="footnote reference"/>
    <w:basedOn w:val="Policepardfaut"/>
    <w:uiPriority w:val="99"/>
    <w:semiHidden/>
    <w:unhideWhenUsed/>
    <w:rsid w:val="00A3580E"/>
    <w:rPr>
      <w:vertAlign w:val="superscript"/>
    </w:rPr>
  </w:style>
  <w:style w:type="character" w:styleId="Lienhypertexte">
    <w:name w:val="Hyperlink"/>
    <w:basedOn w:val="Policepardfaut"/>
    <w:uiPriority w:val="99"/>
    <w:unhideWhenUsed/>
    <w:rsid w:val="00387AB2"/>
    <w:rPr>
      <w:color w:val="0563C1" w:themeColor="hyperlink"/>
      <w:u w:val="single"/>
    </w:rPr>
  </w:style>
  <w:style w:type="paragraph" w:styleId="Textedebulles">
    <w:name w:val="Balloon Text"/>
    <w:basedOn w:val="Normal"/>
    <w:link w:val="TextedebullesCar"/>
    <w:uiPriority w:val="99"/>
    <w:semiHidden/>
    <w:unhideWhenUsed/>
    <w:rsid w:val="006463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634F"/>
    <w:rPr>
      <w:rFonts w:ascii="Tahoma" w:hAnsi="Tahoma" w:cs="Tahoma"/>
      <w:sz w:val="16"/>
      <w:szCs w:val="16"/>
    </w:rPr>
  </w:style>
  <w:style w:type="paragraph" w:styleId="Notedefin">
    <w:name w:val="endnote text"/>
    <w:basedOn w:val="Normal"/>
    <w:link w:val="NotedefinCar"/>
    <w:uiPriority w:val="99"/>
    <w:semiHidden/>
    <w:unhideWhenUsed/>
    <w:rsid w:val="007E7108"/>
    <w:pPr>
      <w:spacing w:after="0" w:line="240" w:lineRule="auto"/>
    </w:pPr>
    <w:rPr>
      <w:sz w:val="20"/>
      <w:szCs w:val="20"/>
    </w:rPr>
  </w:style>
  <w:style w:type="character" w:customStyle="1" w:styleId="NotedefinCar">
    <w:name w:val="Note de fin Car"/>
    <w:basedOn w:val="Policepardfaut"/>
    <w:link w:val="Notedefin"/>
    <w:uiPriority w:val="99"/>
    <w:semiHidden/>
    <w:rsid w:val="007E7108"/>
    <w:rPr>
      <w:sz w:val="20"/>
      <w:szCs w:val="20"/>
    </w:rPr>
  </w:style>
  <w:style w:type="character" w:styleId="Appeldenotedefin">
    <w:name w:val="endnote reference"/>
    <w:basedOn w:val="Policepardfaut"/>
    <w:uiPriority w:val="99"/>
    <w:semiHidden/>
    <w:unhideWhenUsed/>
    <w:rsid w:val="007E7108"/>
    <w:rPr>
      <w:vertAlign w:val="superscript"/>
    </w:rPr>
  </w:style>
  <w:style w:type="character" w:customStyle="1" w:styleId="apple-converted-space">
    <w:name w:val="apple-converted-space"/>
    <w:basedOn w:val="Policepardfaut"/>
    <w:rsid w:val="00B44EF3"/>
  </w:style>
  <w:style w:type="character" w:customStyle="1" w:styleId="Titre1Car">
    <w:name w:val="Titre 1 Car"/>
    <w:basedOn w:val="Policepardfaut"/>
    <w:link w:val="Titre1"/>
    <w:uiPriority w:val="9"/>
    <w:rsid w:val="00B44EF3"/>
    <w:rPr>
      <w:rFonts w:ascii="Times New Roman" w:eastAsia="Times New Roman" w:hAnsi="Times New Roman" w:cs="Times New Roman"/>
      <w:b/>
      <w:bCs/>
      <w:kern w:val="36"/>
      <w:sz w:val="48"/>
      <w:szCs w:val="48"/>
      <w:lang w:eastAsia="pt-BR"/>
    </w:rPr>
  </w:style>
  <w:style w:type="character" w:styleId="lev">
    <w:name w:val="Strong"/>
    <w:basedOn w:val="Policepardfaut"/>
    <w:uiPriority w:val="22"/>
    <w:qFormat/>
    <w:rsid w:val="005E125A"/>
    <w:rPr>
      <w:b/>
      <w:bCs/>
    </w:rPr>
  </w:style>
  <w:style w:type="paragraph" w:styleId="PrformatHTML">
    <w:name w:val="HTML Preformatted"/>
    <w:basedOn w:val="Normal"/>
    <w:link w:val="PrformatHTMLCar"/>
    <w:uiPriority w:val="99"/>
    <w:unhideWhenUsed/>
    <w:rsid w:val="009F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HTMLCar">
    <w:name w:val="Préformaté HTML Car"/>
    <w:basedOn w:val="Policepardfaut"/>
    <w:link w:val="PrformatHTML"/>
    <w:uiPriority w:val="99"/>
    <w:rsid w:val="009F5DAA"/>
    <w:rPr>
      <w:rFonts w:ascii="Courier New" w:eastAsia="Times New Roman" w:hAnsi="Courier New" w:cs="Courier New"/>
      <w:sz w:val="20"/>
      <w:szCs w:val="20"/>
      <w:lang w:eastAsia="pt-BR"/>
    </w:rPr>
  </w:style>
  <w:style w:type="paragraph" w:styleId="Corpsdetexte">
    <w:name w:val="Body Text"/>
    <w:basedOn w:val="Normal"/>
    <w:link w:val="CorpsdetexteCar"/>
    <w:semiHidden/>
    <w:rsid w:val="00A25023"/>
    <w:pPr>
      <w:widowControl w:val="0"/>
      <w:spacing w:after="120" w:line="240" w:lineRule="auto"/>
      <w:ind w:firstLine="708"/>
      <w:jc w:val="both"/>
    </w:pPr>
    <w:rPr>
      <w:rFonts w:ascii="Times New Roman" w:eastAsia="Times New Roman" w:hAnsi="Times New Roman" w:cs="Times New Roman"/>
      <w:sz w:val="24"/>
      <w:szCs w:val="20"/>
      <w:lang w:val="it-IT" w:eastAsia="pt-BR"/>
    </w:rPr>
  </w:style>
  <w:style w:type="character" w:customStyle="1" w:styleId="CorpsdetexteCar">
    <w:name w:val="Corps de texte Car"/>
    <w:basedOn w:val="Policepardfaut"/>
    <w:link w:val="Corpsdetexte"/>
    <w:semiHidden/>
    <w:rsid w:val="00A25023"/>
    <w:rPr>
      <w:rFonts w:ascii="Times New Roman" w:eastAsia="Times New Roman" w:hAnsi="Times New Roman" w:cs="Times New Roman"/>
      <w:sz w:val="24"/>
      <w:szCs w:val="20"/>
      <w:lang w:val="it-IT" w:eastAsia="pt-BR"/>
    </w:rPr>
  </w:style>
  <w:style w:type="character" w:customStyle="1" w:styleId="fontstyle01">
    <w:name w:val="fontstyle01"/>
    <w:basedOn w:val="Policepardfaut"/>
    <w:rsid w:val="00E752C9"/>
    <w:rPr>
      <w:rFonts w:ascii="Arial" w:hAnsi="Arial" w:cs="Arial" w:hint="default"/>
      <w:b w:val="0"/>
      <w:bCs w:val="0"/>
      <w:i w:val="0"/>
      <w:iCs w:val="0"/>
      <w:color w:val="000000"/>
      <w:sz w:val="24"/>
      <w:szCs w:val="24"/>
    </w:rPr>
  </w:style>
  <w:style w:type="character" w:styleId="Accentuation">
    <w:name w:val="Emphasis"/>
    <w:basedOn w:val="Policepardfaut"/>
    <w:uiPriority w:val="20"/>
    <w:qFormat/>
    <w:rsid w:val="00EE08B8"/>
    <w:rPr>
      <w:i/>
      <w:iCs/>
    </w:rPr>
  </w:style>
  <w:style w:type="paragraph" w:styleId="En-tte">
    <w:name w:val="header"/>
    <w:basedOn w:val="Normal"/>
    <w:link w:val="En-tteCar"/>
    <w:uiPriority w:val="99"/>
    <w:unhideWhenUsed/>
    <w:rsid w:val="003753AE"/>
    <w:pPr>
      <w:tabs>
        <w:tab w:val="center" w:pos="4252"/>
        <w:tab w:val="right" w:pos="8504"/>
      </w:tabs>
      <w:spacing w:after="0" w:line="240" w:lineRule="auto"/>
    </w:pPr>
  </w:style>
  <w:style w:type="character" w:customStyle="1" w:styleId="En-tteCar">
    <w:name w:val="En-tête Car"/>
    <w:basedOn w:val="Policepardfaut"/>
    <w:link w:val="En-tte"/>
    <w:uiPriority w:val="99"/>
    <w:rsid w:val="003753AE"/>
  </w:style>
  <w:style w:type="paragraph" w:styleId="Pieddepage">
    <w:name w:val="footer"/>
    <w:basedOn w:val="Normal"/>
    <w:link w:val="PieddepageCar"/>
    <w:uiPriority w:val="99"/>
    <w:unhideWhenUsed/>
    <w:rsid w:val="003753AE"/>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3753AE"/>
  </w:style>
  <w:style w:type="paragraph" w:customStyle="1" w:styleId="Default">
    <w:name w:val="Default"/>
    <w:rsid w:val="00381119"/>
    <w:pPr>
      <w:autoSpaceDE w:val="0"/>
      <w:autoSpaceDN w:val="0"/>
      <w:adjustRightInd w:val="0"/>
      <w:spacing w:after="0" w:line="240" w:lineRule="auto"/>
    </w:pPr>
    <w:rPr>
      <w:rFonts w:ascii="Times New Roman" w:hAnsi="Times New Roman" w:cs="Times New Roman"/>
      <w:color w:val="000000"/>
      <w:sz w:val="24"/>
      <w:szCs w:val="24"/>
    </w:rPr>
  </w:style>
  <w:style w:type="character" w:styleId="Marquedecommentaire">
    <w:name w:val="annotation reference"/>
    <w:basedOn w:val="Policepardfaut"/>
    <w:uiPriority w:val="99"/>
    <w:semiHidden/>
    <w:unhideWhenUsed/>
    <w:rsid w:val="005E053B"/>
    <w:rPr>
      <w:sz w:val="16"/>
      <w:szCs w:val="16"/>
    </w:rPr>
  </w:style>
  <w:style w:type="paragraph" w:styleId="Commentaire">
    <w:name w:val="annotation text"/>
    <w:basedOn w:val="Normal"/>
    <w:link w:val="CommentaireCar"/>
    <w:uiPriority w:val="99"/>
    <w:semiHidden/>
    <w:unhideWhenUsed/>
    <w:rsid w:val="005E053B"/>
    <w:pPr>
      <w:spacing w:line="240" w:lineRule="auto"/>
    </w:pPr>
    <w:rPr>
      <w:sz w:val="20"/>
      <w:szCs w:val="20"/>
    </w:rPr>
  </w:style>
  <w:style w:type="character" w:customStyle="1" w:styleId="CommentaireCar">
    <w:name w:val="Commentaire Car"/>
    <w:basedOn w:val="Policepardfaut"/>
    <w:link w:val="Commentaire"/>
    <w:uiPriority w:val="99"/>
    <w:semiHidden/>
    <w:rsid w:val="005E053B"/>
    <w:rPr>
      <w:sz w:val="20"/>
      <w:szCs w:val="20"/>
    </w:rPr>
  </w:style>
  <w:style w:type="paragraph" w:styleId="Objetducommentaire">
    <w:name w:val="annotation subject"/>
    <w:basedOn w:val="Commentaire"/>
    <w:next w:val="Commentaire"/>
    <w:link w:val="ObjetducommentaireCar"/>
    <w:uiPriority w:val="99"/>
    <w:semiHidden/>
    <w:unhideWhenUsed/>
    <w:rsid w:val="005E053B"/>
    <w:rPr>
      <w:b/>
      <w:bCs/>
    </w:rPr>
  </w:style>
  <w:style w:type="character" w:customStyle="1" w:styleId="ObjetducommentaireCar">
    <w:name w:val="Objet du commentaire Car"/>
    <w:basedOn w:val="CommentaireCar"/>
    <w:link w:val="Objetducommentaire"/>
    <w:uiPriority w:val="99"/>
    <w:semiHidden/>
    <w:rsid w:val="005E053B"/>
    <w:rPr>
      <w:b/>
      <w:bCs/>
      <w:sz w:val="20"/>
      <w:szCs w:val="20"/>
    </w:rPr>
  </w:style>
  <w:style w:type="character" w:customStyle="1" w:styleId="Titre2Car">
    <w:name w:val="Titre 2 Car"/>
    <w:basedOn w:val="Policepardfaut"/>
    <w:link w:val="Titre2"/>
    <w:uiPriority w:val="9"/>
    <w:rsid w:val="009D461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9D4613"/>
    <w:rPr>
      <w:rFonts w:asciiTheme="majorHAnsi" w:eastAsiaTheme="majorEastAsia" w:hAnsiTheme="majorHAnsi" w:cstheme="majorBidi"/>
      <w:color w:val="1F4D78" w:themeColor="accent1" w:themeShade="7F"/>
      <w:sz w:val="24"/>
      <w:szCs w:val="24"/>
    </w:rPr>
  </w:style>
  <w:style w:type="character" w:customStyle="1" w:styleId="info">
    <w:name w:val="info"/>
    <w:basedOn w:val="Policepardfaut"/>
    <w:rsid w:val="009D4613"/>
  </w:style>
  <w:style w:type="character" w:customStyle="1" w:styleId="bibauthorname">
    <w:name w:val="bibauthorname"/>
    <w:basedOn w:val="Policepardfaut"/>
    <w:rsid w:val="000B57FE"/>
  </w:style>
  <w:style w:type="character" w:customStyle="1" w:styleId="year">
    <w:name w:val="year"/>
    <w:basedOn w:val="Policepardfaut"/>
    <w:rsid w:val="000B57FE"/>
  </w:style>
  <w:style w:type="character" w:customStyle="1" w:styleId="articletitle">
    <w:name w:val="articletitle"/>
    <w:basedOn w:val="Policepardfaut"/>
    <w:rsid w:val="000B57FE"/>
  </w:style>
  <w:style w:type="character" w:customStyle="1" w:styleId="journaltitle">
    <w:name w:val="journaltitle"/>
    <w:basedOn w:val="Policepardfaut"/>
    <w:rsid w:val="000B57FE"/>
  </w:style>
  <w:style w:type="character" w:customStyle="1" w:styleId="volumeid">
    <w:name w:val="volumeid"/>
    <w:basedOn w:val="Policepardfaut"/>
    <w:rsid w:val="000B57FE"/>
  </w:style>
  <w:style w:type="character" w:customStyle="1" w:styleId="firstpage">
    <w:name w:val="firstpage"/>
    <w:basedOn w:val="Policepardfaut"/>
    <w:rsid w:val="000B57FE"/>
  </w:style>
  <w:style w:type="character" w:customStyle="1" w:styleId="lastpage">
    <w:name w:val="lastpage"/>
    <w:basedOn w:val="Policepardfaut"/>
    <w:rsid w:val="000B57FE"/>
  </w:style>
  <w:style w:type="character" w:customStyle="1" w:styleId="a">
    <w:name w:val="a"/>
    <w:basedOn w:val="Policepardfaut"/>
    <w:rsid w:val="00795E7C"/>
  </w:style>
  <w:style w:type="character" w:customStyle="1" w:styleId="l6">
    <w:name w:val="l6"/>
    <w:basedOn w:val="Policepardfaut"/>
    <w:rsid w:val="00A12ADB"/>
  </w:style>
  <w:style w:type="paragraph" w:styleId="Rvision">
    <w:name w:val="Revision"/>
    <w:hidden/>
    <w:uiPriority w:val="99"/>
    <w:semiHidden/>
    <w:rsid w:val="00210D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7809">
      <w:bodyDiv w:val="1"/>
      <w:marLeft w:val="0"/>
      <w:marRight w:val="0"/>
      <w:marTop w:val="0"/>
      <w:marBottom w:val="0"/>
      <w:divBdr>
        <w:top w:val="none" w:sz="0" w:space="0" w:color="auto"/>
        <w:left w:val="none" w:sz="0" w:space="0" w:color="auto"/>
        <w:bottom w:val="none" w:sz="0" w:space="0" w:color="auto"/>
        <w:right w:val="none" w:sz="0" w:space="0" w:color="auto"/>
      </w:divBdr>
      <w:divsChild>
        <w:div w:id="499662398">
          <w:marLeft w:val="0"/>
          <w:marRight w:val="0"/>
          <w:marTop w:val="0"/>
          <w:marBottom w:val="0"/>
          <w:divBdr>
            <w:top w:val="none" w:sz="0" w:space="0" w:color="auto"/>
            <w:left w:val="none" w:sz="0" w:space="0" w:color="auto"/>
            <w:bottom w:val="none" w:sz="0" w:space="0" w:color="auto"/>
            <w:right w:val="none" w:sz="0" w:space="0" w:color="auto"/>
          </w:divBdr>
        </w:div>
        <w:div w:id="1769619085">
          <w:marLeft w:val="0"/>
          <w:marRight w:val="0"/>
          <w:marTop w:val="0"/>
          <w:marBottom w:val="0"/>
          <w:divBdr>
            <w:top w:val="none" w:sz="0" w:space="0" w:color="auto"/>
            <w:left w:val="none" w:sz="0" w:space="0" w:color="auto"/>
            <w:bottom w:val="none" w:sz="0" w:space="0" w:color="auto"/>
            <w:right w:val="none" w:sz="0" w:space="0" w:color="auto"/>
          </w:divBdr>
        </w:div>
        <w:div w:id="812451447">
          <w:marLeft w:val="0"/>
          <w:marRight w:val="0"/>
          <w:marTop w:val="0"/>
          <w:marBottom w:val="0"/>
          <w:divBdr>
            <w:top w:val="none" w:sz="0" w:space="0" w:color="auto"/>
            <w:left w:val="none" w:sz="0" w:space="0" w:color="auto"/>
            <w:bottom w:val="none" w:sz="0" w:space="0" w:color="auto"/>
            <w:right w:val="none" w:sz="0" w:space="0" w:color="auto"/>
          </w:divBdr>
        </w:div>
      </w:divsChild>
    </w:div>
    <w:div w:id="233052750">
      <w:bodyDiv w:val="1"/>
      <w:marLeft w:val="0"/>
      <w:marRight w:val="0"/>
      <w:marTop w:val="0"/>
      <w:marBottom w:val="0"/>
      <w:divBdr>
        <w:top w:val="none" w:sz="0" w:space="0" w:color="auto"/>
        <w:left w:val="none" w:sz="0" w:space="0" w:color="auto"/>
        <w:bottom w:val="none" w:sz="0" w:space="0" w:color="auto"/>
        <w:right w:val="none" w:sz="0" w:space="0" w:color="auto"/>
      </w:divBdr>
      <w:divsChild>
        <w:div w:id="1836605758">
          <w:marLeft w:val="0"/>
          <w:marRight w:val="0"/>
          <w:marTop w:val="0"/>
          <w:marBottom w:val="0"/>
          <w:divBdr>
            <w:top w:val="none" w:sz="0" w:space="0" w:color="auto"/>
            <w:left w:val="none" w:sz="0" w:space="0" w:color="auto"/>
            <w:bottom w:val="none" w:sz="0" w:space="0" w:color="auto"/>
            <w:right w:val="none" w:sz="0" w:space="0" w:color="auto"/>
          </w:divBdr>
        </w:div>
        <w:div w:id="839780235">
          <w:marLeft w:val="0"/>
          <w:marRight w:val="0"/>
          <w:marTop w:val="0"/>
          <w:marBottom w:val="0"/>
          <w:divBdr>
            <w:top w:val="none" w:sz="0" w:space="0" w:color="auto"/>
            <w:left w:val="none" w:sz="0" w:space="0" w:color="auto"/>
            <w:bottom w:val="none" w:sz="0" w:space="0" w:color="auto"/>
            <w:right w:val="none" w:sz="0" w:space="0" w:color="auto"/>
          </w:divBdr>
        </w:div>
        <w:div w:id="1818183270">
          <w:marLeft w:val="0"/>
          <w:marRight w:val="0"/>
          <w:marTop w:val="0"/>
          <w:marBottom w:val="0"/>
          <w:divBdr>
            <w:top w:val="none" w:sz="0" w:space="0" w:color="auto"/>
            <w:left w:val="none" w:sz="0" w:space="0" w:color="auto"/>
            <w:bottom w:val="none" w:sz="0" w:space="0" w:color="auto"/>
            <w:right w:val="none" w:sz="0" w:space="0" w:color="auto"/>
          </w:divBdr>
        </w:div>
        <w:div w:id="1192575140">
          <w:marLeft w:val="0"/>
          <w:marRight w:val="0"/>
          <w:marTop w:val="0"/>
          <w:marBottom w:val="0"/>
          <w:divBdr>
            <w:top w:val="none" w:sz="0" w:space="0" w:color="auto"/>
            <w:left w:val="none" w:sz="0" w:space="0" w:color="auto"/>
            <w:bottom w:val="none" w:sz="0" w:space="0" w:color="auto"/>
            <w:right w:val="none" w:sz="0" w:space="0" w:color="auto"/>
          </w:divBdr>
        </w:div>
        <w:div w:id="23142883">
          <w:marLeft w:val="0"/>
          <w:marRight w:val="0"/>
          <w:marTop w:val="0"/>
          <w:marBottom w:val="0"/>
          <w:divBdr>
            <w:top w:val="none" w:sz="0" w:space="0" w:color="auto"/>
            <w:left w:val="none" w:sz="0" w:space="0" w:color="auto"/>
            <w:bottom w:val="none" w:sz="0" w:space="0" w:color="auto"/>
            <w:right w:val="none" w:sz="0" w:space="0" w:color="auto"/>
          </w:divBdr>
        </w:div>
      </w:divsChild>
    </w:div>
    <w:div w:id="361711062">
      <w:bodyDiv w:val="1"/>
      <w:marLeft w:val="0"/>
      <w:marRight w:val="0"/>
      <w:marTop w:val="0"/>
      <w:marBottom w:val="0"/>
      <w:divBdr>
        <w:top w:val="none" w:sz="0" w:space="0" w:color="auto"/>
        <w:left w:val="none" w:sz="0" w:space="0" w:color="auto"/>
        <w:bottom w:val="none" w:sz="0" w:space="0" w:color="auto"/>
        <w:right w:val="none" w:sz="0" w:space="0" w:color="auto"/>
      </w:divBdr>
    </w:div>
    <w:div w:id="385035498">
      <w:bodyDiv w:val="1"/>
      <w:marLeft w:val="0"/>
      <w:marRight w:val="0"/>
      <w:marTop w:val="0"/>
      <w:marBottom w:val="0"/>
      <w:divBdr>
        <w:top w:val="none" w:sz="0" w:space="0" w:color="auto"/>
        <w:left w:val="none" w:sz="0" w:space="0" w:color="auto"/>
        <w:bottom w:val="none" w:sz="0" w:space="0" w:color="auto"/>
        <w:right w:val="none" w:sz="0" w:space="0" w:color="auto"/>
      </w:divBdr>
    </w:div>
    <w:div w:id="395204782">
      <w:bodyDiv w:val="1"/>
      <w:marLeft w:val="0"/>
      <w:marRight w:val="0"/>
      <w:marTop w:val="0"/>
      <w:marBottom w:val="0"/>
      <w:divBdr>
        <w:top w:val="none" w:sz="0" w:space="0" w:color="auto"/>
        <w:left w:val="none" w:sz="0" w:space="0" w:color="auto"/>
        <w:bottom w:val="none" w:sz="0" w:space="0" w:color="auto"/>
        <w:right w:val="none" w:sz="0" w:space="0" w:color="auto"/>
      </w:divBdr>
    </w:div>
    <w:div w:id="440415142">
      <w:bodyDiv w:val="1"/>
      <w:marLeft w:val="0"/>
      <w:marRight w:val="0"/>
      <w:marTop w:val="0"/>
      <w:marBottom w:val="0"/>
      <w:divBdr>
        <w:top w:val="none" w:sz="0" w:space="0" w:color="auto"/>
        <w:left w:val="none" w:sz="0" w:space="0" w:color="auto"/>
        <w:bottom w:val="none" w:sz="0" w:space="0" w:color="auto"/>
        <w:right w:val="none" w:sz="0" w:space="0" w:color="auto"/>
      </w:divBdr>
      <w:divsChild>
        <w:div w:id="2041273142">
          <w:marLeft w:val="0"/>
          <w:marRight w:val="0"/>
          <w:marTop w:val="0"/>
          <w:marBottom w:val="0"/>
          <w:divBdr>
            <w:top w:val="none" w:sz="0" w:space="0" w:color="auto"/>
            <w:left w:val="none" w:sz="0" w:space="0" w:color="auto"/>
            <w:bottom w:val="none" w:sz="0" w:space="0" w:color="auto"/>
            <w:right w:val="none" w:sz="0" w:space="0" w:color="auto"/>
          </w:divBdr>
        </w:div>
        <w:div w:id="1248615021">
          <w:marLeft w:val="0"/>
          <w:marRight w:val="0"/>
          <w:marTop w:val="0"/>
          <w:marBottom w:val="0"/>
          <w:divBdr>
            <w:top w:val="none" w:sz="0" w:space="0" w:color="auto"/>
            <w:left w:val="none" w:sz="0" w:space="0" w:color="auto"/>
            <w:bottom w:val="none" w:sz="0" w:space="0" w:color="auto"/>
            <w:right w:val="none" w:sz="0" w:space="0" w:color="auto"/>
          </w:divBdr>
        </w:div>
        <w:div w:id="633683296">
          <w:marLeft w:val="0"/>
          <w:marRight w:val="0"/>
          <w:marTop w:val="0"/>
          <w:marBottom w:val="0"/>
          <w:divBdr>
            <w:top w:val="none" w:sz="0" w:space="0" w:color="auto"/>
            <w:left w:val="none" w:sz="0" w:space="0" w:color="auto"/>
            <w:bottom w:val="none" w:sz="0" w:space="0" w:color="auto"/>
            <w:right w:val="none" w:sz="0" w:space="0" w:color="auto"/>
          </w:divBdr>
        </w:div>
        <w:div w:id="539712104">
          <w:marLeft w:val="0"/>
          <w:marRight w:val="0"/>
          <w:marTop w:val="0"/>
          <w:marBottom w:val="0"/>
          <w:divBdr>
            <w:top w:val="none" w:sz="0" w:space="0" w:color="auto"/>
            <w:left w:val="none" w:sz="0" w:space="0" w:color="auto"/>
            <w:bottom w:val="none" w:sz="0" w:space="0" w:color="auto"/>
            <w:right w:val="none" w:sz="0" w:space="0" w:color="auto"/>
          </w:divBdr>
        </w:div>
        <w:div w:id="1997297449">
          <w:marLeft w:val="0"/>
          <w:marRight w:val="0"/>
          <w:marTop w:val="0"/>
          <w:marBottom w:val="0"/>
          <w:divBdr>
            <w:top w:val="none" w:sz="0" w:space="0" w:color="auto"/>
            <w:left w:val="none" w:sz="0" w:space="0" w:color="auto"/>
            <w:bottom w:val="none" w:sz="0" w:space="0" w:color="auto"/>
            <w:right w:val="none" w:sz="0" w:space="0" w:color="auto"/>
          </w:divBdr>
        </w:div>
        <w:div w:id="1502504457">
          <w:marLeft w:val="0"/>
          <w:marRight w:val="0"/>
          <w:marTop w:val="0"/>
          <w:marBottom w:val="0"/>
          <w:divBdr>
            <w:top w:val="none" w:sz="0" w:space="0" w:color="auto"/>
            <w:left w:val="none" w:sz="0" w:space="0" w:color="auto"/>
            <w:bottom w:val="none" w:sz="0" w:space="0" w:color="auto"/>
            <w:right w:val="none" w:sz="0" w:space="0" w:color="auto"/>
          </w:divBdr>
        </w:div>
        <w:div w:id="347604614">
          <w:marLeft w:val="0"/>
          <w:marRight w:val="0"/>
          <w:marTop w:val="0"/>
          <w:marBottom w:val="0"/>
          <w:divBdr>
            <w:top w:val="none" w:sz="0" w:space="0" w:color="auto"/>
            <w:left w:val="none" w:sz="0" w:space="0" w:color="auto"/>
            <w:bottom w:val="none" w:sz="0" w:space="0" w:color="auto"/>
            <w:right w:val="none" w:sz="0" w:space="0" w:color="auto"/>
          </w:divBdr>
        </w:div>
        <w:div w:id="1248659302">
          <w:marLeft w:val="0"/>
          <w:marRight w:val="0"/>
          <w:marTop w:val="0"/>
          <w:marBottom w:val="0"/>
          <w:divBdr>
            <w:top w:val="none" w:sz="0" w:space="0" w:color="auto"/>
            <w:left w:val="none" w:sz="0" w:space="0" w:color="auto"/>
            <w:bottom w:val="none" w:sz="0" w:space="0" w:color="auto"/>
            <w:right w:val="none" w:sz="0" w:space="0" w:color="auto"/>
          </w:divBdr>
        </w:div>
        <w:div w:id="1290280762">
          <w:marLeft w:val="0"/>
          <w:marRight w:val="0"/>
          <w:marTop w:val="0"/>
          <w:marBottom w:val="0"/>
          <w:divBdr>
            <w:top w:val="none" w:sz="0" w:space="0" w:color="auto"/>
            <w:left w:val="none" w:sz="0" w:space="0" w:color="auto"/>
            <w:bottom w:val="none" w:sz="0" w:space="0" w:color="auto"/>
            <w:right w:val="none" w:sz="0" w:space="0" w:color="auto"/>
          </w:divBdr>
        </w:div>
        <w:div w:id="148786040">
          <w:marLeft w:val="0"/>
          <w:marRight w:val="0"/>
          <w:marTop w:val="0"/>
          <w:marBottom w:val="0"/>
          <w:divBdr>
            <w:top w:val="none" w:sz="0" w:space="0" w:color="auto"/>
            <w:left w:val="none" w:sz="0" w:space="0" w:color="auto"/>
            <w:bottom w:val="none" w:sz="0" w:space="0" w:color="auto"/>
            <w:right w:val="none" w:sz="0" w:space="0" w:color="auto"/>
          </w:divBdr>
        </w:div>
        <w:div w:id="1605268096">
          <w:marLeft w:val="0"/>
          <w:marRight w:val="0"/>
          <w:marTop w:val="0"/>
          <w:marBottom w:val="0"/>
          <w:divBdr>
            <w:top w:val="none" w:sz="0" w:space="0" w:color="auto"/>
            <w:left w:val="none" w:sz="0" w:space="0" w:color="auto"/>
            <w:bottom w:val="none" w:sz="0" w:space="0" w:color="auto"/>
            <w:right w:val="none" w:sz="0" w:space="0" w:color="auto"/>
          </w:divBdr>
        </w:div>
        <w:div w:id="1409112384">
          <w:marLeft w:val="0"/>
          <w:marRight w:val="0"/>
          <w:marTop w:val="0"/>
          <w:marBottom w:val="0"/>
          <w:divBdr>
            <w:top w:val="none" w:sz="0" w:space="0" w:color="auto"/>
            <w:left w:val="none" w:sz="0" w:space="0" w:color="auto"/>
            <w:bottom w:val="none" w:sz="0" w:space="0" w:color="auto"/>
            <w:right w:val="none" w:sz="0" w:space="0" w:color="auto"/>
          </w:divBdr>
        </w:div>
        <w:div w:id="64911789">
          <w:marLeft w:val="0"/>
          <w:marRight w:val="0"/>
          <w:marTop w:val="0"/>
          <w:marBottom w:val="0"/>
          <w:divBdr>
            <w:top w:val="none" w:sz="0" w:space="0" w:color="auto"/>
            <w:left w:val="none" w:sz="0" w:space="0" w:color="auto"/>
            <w:bottom w:val="none" w:sz="0" w:space="0" w:color="auto"/>
            <w:right w:val="none" w:sz="0" w:space="0" w:color="auto"/>
          </w:divBdr>
        </w:div>
        <w:div w:id="433088813">
          <w:marLeft w:val="0"/>
          <w:marRight w:val="0"/>
          <w:marTop w:val="0"/>
          <w:marBottom w:val="0"/>
          <w:divBdr>
            <w:top w:val="none" w:sz="0" w:space="0" w:color="auto"/>
            <w:left w:val="none" w:sz="0" w:space="0" w:color="auto"/>
            <w:bottom w:val="none" w:sz="0" w:space="0" w:color="auto"/>
            <w:right w:val="none" w:sz="0" w:space="0" w:color="auto"/>
          </w:divBdr>
        </w:div>
        <w:div w:id="11928036">
          <w:marLeft w:val="0"/>
          <w:marRight w:val="0"/>
          <w:marTop w:val="0"/>
          <w:marBottom w:val="0"/>
          <w:divBdr>
            <w:top w:val="none" w:sz="0" w:space="0" w:color="auto"/>
            <w:left w:val="none" w:sz="0" w:space="0" w:color="auto"/>
            <w:bottom w:val="none" w:sz="0" w:space="0" w:color="auto"/>
            <w:right w:val="none" w:sz="0" w:space="0" w:color="auto"/>
          </w:divBdr>
        </w:div>
        <w:div w:id="569967854">
          <w:marLeft w:val="0"/>
          <w:marRight w:val="0"/>
          <w:marTop w:val="0"/>
          <w:marBottom w:val="0"/>
          <w:divBdr>
            <w:top w:val="none" w:sz="0" w:space="0" w:color="auto"/>
            <w:left w:val="none" w:sz="0" w:space="0" w:color="auto"/>
            <w:bottom w:val="none" w:sz="0" w:space="0" w:color="auto"/>
            <w:right w:val="none" w:sz="0" w:space="0" w:color="auto"/>
          </w:divBdr>
        </w:div>
      </w:divsChild>
    </w:div>
    <w:div w:id="474642918">
      <w:bodyDiv w:val="1"/>
      <w:marLeft w:val="0"/>
      <w:marRight w:val="0"/>
      <w:marTop w:val="0"/>
      <w:marBottom w:val="0"/>
      <w:divBdr>
        <w:top w:val="none" w:sz="0" w:space="0" w:color="auto"/>
        <w:left w:val="none" w:sz="0" w:space="0" w:color="auto"/>
        <w:bottom w:val="none" w:sz="0" w:space="0" w:color="auto"/>
        <w:right w:val="none" w:sz="0" w:space="0" w:color="auto"/>
      </w:divBdr>
      <w:divsChild>
        <w:div w:id="546842766">
          <w:marLeft w:val="0"/>
          <w:marRight w:val="0"/>
          <w:marTop w:val="0"/>
          <w:marBottom w:val="0"/>
          <w:divBdr>
            <w:top w:val="none" w:sz="0" w:space="0" w:color="auto"/>
            <w:left w:val="none" w:sz="0" w:space="0" w:color="auto"/>
            <w:bottom w:val="none" w:sz="0" w:space="0" w:color="auto"/>
            <w:right w:val="none" w:sz="0" w:space="0" w:color="auto"/>
          </w:divBdr>
        </w:div>
        <w:div w:id="1639214986">
          <w:marLeft w:val="0"/>
          <w:marRight w:val="0"/>
          <w:marTop w:val="0"/>
          <w:marBottom w:val="0"/>
          <w:divBdr>
            <w:top w:val="none" w:sz="0" w:space="0" w:color="auto"/>
            <w:left w:val="none" w:sz="0" w:space="0" w:color="auto"/>
            <w:bottom w:val="none" w:sz="0" w:space="0" w:color="auto"/>
            <w:right w:val="none" w:sz="0" w:space="0" w:color="auto"/>
          </w:divBdr>
        </w:div>
        <w:div w:id="784930238">
          <w:marLeft w:val="0"/>
          <w:marRight w:val="0"/>
          <w:marTop w:val="0"/>
          <w:marBottom w:val="0"/>
          <w:divBdr>
            <w:top w:val="none" w:sz="0" w:space="0" w:color="auto"/>
            <w:left w:val="none" w:sz="0" w:space="0" w:color="auto"/>
            <w:bottom w:val="none" w:sz="0" w:space="0" w:color="auto"/>
            <w:right w:val="none" w:sz="0" w:space="0" w:color="auto"/>
          </w:divBdr>
        </w:div>
      </w:divsChild>
    </w:div>
    <w:div w:id="538124582">
      <w:bodyDiv w:val="1"/>
      <w:marLeft w:val="0"/>
      <w:marRight w:val="0"/>
      <w:marTop w:val="0"/>
      <w:marBottom w:val="0"/>
      <w:divBdr>
        <w:top w:val="none" w:sz="0" w:space="0" w:color="auto"/>
        <w:left w:val="none" w:sz="0" w:space="0" w:color="auto"/>
        <w:bottom w:val="none" w:sz="0" w:space="0" w:color="auto"/>
        <w:right w:val="none" w:sz="0" w:space="0" w:color="auto"/>
      </w:divBdr>
      <w:divsChild>
        <w:div w:id="312829311">
          <w:marLeft w:val="0"/>
          <w:marRight w:val="0"/>
          <w:marTop w:val="0"/>
          <w:marBottom w:val="0"/>
          <w:divBdr>
            <w:top w:val="none" w:sz="0" w:space="0" w:color="auto"/>
            <w:left w:val="none" w:sz="0" w:space="0" w:color="auto"/>
            <w:bottom w:val="none" w:sz="0" w:space="0" w:color="auto"/>
            <w:right w:val="none" w:sz="0" w:space="0" w:color="auto"/>
          </w:divBdr>
          <w:divsChild>
            <w:div w:id="850293578">
              <w:marLeft w:val="0"/>
              <w:marRight w:val="0"/>
              <w:marTop w:val="0"/>
              <w:marBottom w:val="0"/>
              <w:divBdr>
                <w:top w:val="none" w:sz="0" w:space="0" w:color="auto"/>
                <w:left w:val="none" w:sz="0" w:space="0" w:color="auto"/>
                <w:bottom w:val="none" w:sz="0" w:space="0" w:color="auto"/>
                <w:right w:val="none" w:sz="0" w:space="0" w:color="auto"/>
              </w:divBdr>
            </w:div>
          </w:divsChild>
        </w:div>
        <w:div w:id="1296175276">
          <w:marLeft w:val="0"/>
          <w:marRight w:val="0"/>
          <w:marTop w:val="0"/>
          <w:marBottom w:val="0"/>
          <w:divBdr>
            <w:top w:val="none" w:sz="0" w:space="0" w:color="auto"/>
            <w:left w:val="none" w:sz="0" w:space="0" w:color="auto"/>
            <w:bottom w:val="none" w:sz="0" w:space="0" w:color="auto"/>
            <w:right w:val="none" w:sz="0" w:space="0" w:color="auto"/>
          </w:divBdr>
        </w:div>
      </w:divsChild>
    </w:div>
    <w:div w:id="630483672">
      <w:bodyDiv w:val="1"/>
      <w:marLeft w:val="0"/>
      <w:marRight w:val="0"/>
      <w:marTop w:val="0"/>
      <w:marBottom w:val="0"/>
      <w:divBdr>
        <w:top w:val="none" w:sz="0" w:space="0" w:color="auto"/>
        <w:left w:val="none" w:sz="0" w:space="0" w:color="auto"/>
        <w:bottom w:val="none" w:sz="0" w:space="0" w:color="auto"/>
        <w:right w:val="none" w:sz="0" w:space="0" w:color="auto"/>
      </w:divBdr>
    </w:div>
    <w:div w:id="710612072">
      <w:bodyDiv w:val="1"/>
      <w:marLeft w:val="0"/>
      <w:marRight w:val="0"/>
      <w:marTop w:val="0"/>
      <w:marBottom w:val="0"/>
      <w:divBdr>
        <w:top w:val="none" w:sz="0" w:space="0" w:color="auto"/>
        <w:left w:val="none" w:sz="0" w:space="0" w:color="auto"/>
        <w:bottom w:val="none" w:sz="0" w:space="0" w:color="auto"/>
        <w:right w:val="none" w:sz="0" w:space="0" w:color="auto"/>
      </w:divBdr>
    </w:div>
    <w:div w:id="830944682">
      <w:bodyDiv w:val="1"/>
      <w:marLeft w:val="0"/>
      <w:marRight w:val="0"/>
      <w:marTop w:val="0"/>
      <w:marBottom w:val="0"/>
      <w:divBdr>
        <w:top w:val="none" w:sz="0" w:space="0" w:color="auto"/>
        <w:left w:val="none" w:sz="0" w:space="0" w:color="auto"/>
        <w:bottom w:val="none" w:sz="0" w:space="0" w:color="auto"/>
        <w:right w:val="none" w:sz="0" w:space="0" w:color="auto"/>
      </w:divBdr>
      <w:divsChild>
        <w:div w:id="1816800530">
          <w:marLeft w:val="0"/>
          <w:marRight w:val="0"/>
          <w:marTop w:val="0"/>
          <w:marBottom w:val="75"/>
          <w:divBdr>
            <w:top w:val="none" w:sz="0" w:space="0" w:color="auto"/>
            <w:left w:val="none" w:sz="0" w:space="0" w:color="auto"/>
            <w:bottom w:val="none" w:sz="0" w:space="0" w:color="auto"/>
            <w:right w:val="none" w:sz="0" w:space="0" w:color="auto"/>
          </w:divBdr>
        </w:div>
      </w:divsChild>
    </w:div>
    <w:div w:id="946349902">
      <w:bodyDiv w:val="1"/>
      <w:marLeft w:val="0"/>
      <w:marRight w:val="0"/>
      <w:marTop w:val="0"/>
      <w:marBottom w:val="0"/>
      <w:divBdr>
        <w:top w:val="none" w:sz="0" w:space="0" w:color="auto"/>
        <w:left w:val="none" w:sz="0" w:space="0" w:color="auto"/>
        <w:bottom w:val="none" w:sz="0" w:space="0" w:color="auto"/>
        <w:right w:val="none" w:sz="0" w:space="0" w:color="auto"/>
      </w:divBdr>
    </w:div>
    <w:div w:id="980231049">
      <w:bodyDiv w:val="1"/>
      <w:marLeft w:val="0"/>
      <w:marRight w:val="0"/>
      <w:marTop w:val="0"/>
      <w:marBottom w:val="0"/>
      <w:divBdr>
        <w:top w:val="none" w:sz="0" w:space="0" w:color="auto"/>
        <w:left w:val="none" w:sz="0" w:space="0" w:color="auto"/>
        <w:bottom w:val="none" w:sz="0" w:space="0" w:color="auto"/>
        <w:right w:val="none" w:sz="0" w:space="0" w:color="auto"/>
      </w:divBdr>
      <w:divsChild>
        <w:div w:id="2112120572">
          <w:marLeft w:val="0"/>
          <w:marRight w:val="0"/>
          <w:marTop w:val="0"/>
          <w:marBottom w:val="0"/>
          <w:divBdr>
            <w:top w:val="none" w:sz="0" w:space="0" w:color="auto"/>
            <w:left w:val="none" w:sz="0" w:space="0" w:color="auto"/>
            <w:bottom w:val="none" w:sz="0" w:space="0" w:color="auto"/>
            <w:right w:val="none" w:sz="0" w:space="0" w:color="auto"/>
          </w:divBdr>
          <w:divsChild>
            <w:div w:id="260340307">
              <w:marLeft w:val="0"/>
              <w:marRight w:val="0"/>
              <w:marTop w:val="0"/>
              <w:marBottom w:val="0"/>
              <w:divBdr>
                <w:top w:val="none" w:sz="0" w:space="0" w:color="auto"/>
                <w:left w:val="none" w:sz="0" w:space="0" w:color="auto"/>
                <w:bottom w:val="none" w:sz="0" w:space="0" w:color="auto"/>
                <w:right w:val="none" w:sz="0" w:space="0" w:color="auto"/>
              </w:divBdr>
            </w:div>
          </w:divsChild>
        </w:div>
        <w:div w:id="131481139">
          <w:marLeft w:val="0"/>
          <w:marRight w:val="0"/>
          <w:marTop w:val="0"/>
          <w:marBottom w:val="0"/>
          <w:divBdr>
            <w:top w:val="none" w:sz="0" w:space="0" w:color="auto"/>
            <w:left w:val="none" w:sz="0" w:space="0" w:color="auto"/>
            <w:bottom w:val="none" w:sz="0" w:space="0" w:color="auto"/>
            <w:right w:val="none" w:sz="0" w:space="0" w:color="auto"/>
          </w:divBdr>
        </w:div>
      </w:divsChild>
    </w:div>
    <w:div w:id="1031883595">
      <w:bodyDiv w:val="1"/>
      <w:marLeft w:val="0"/>
      <w:marRight w:val="0"/>
      <w:marTop w:val="0"/>
      <w:marBottom w:val="0"/>
      <w:divBdr>
        <w:top w:val="none" w:sz="0" w:space="0" w:color="auto"/>
        <w:left w:val="none" w:sz="0" w:space="0" w:color="auto"/>
        <w:bottom w:val="none" w:sz="0" w:space="0" w:color="auto"/>
        <w:right w:val="none" w:sz="0" w:space="0" w:color="auto"/>
      </w:divBdr>
    </w:div>
    <w:div w:id="1230071702">
      <w:bodyDiv w:val="1"/>
      <w:marLeft w:val="0"/>
      <w:marRight w:val="0"/>
      <w:marTop w:val="0"/>
      <w:marBottom w:val="0"/>
      <w:divBdr>
        <w:top w:val="none" w:sz="0" w:space="0" w:color="auto"/>
        <w:left w:val="none" w:sz="0" w:space="0" w:color="auto"/>
        <w:bottom w:val="none" w:sz="0" w:space="0" w:color="auto"/>
        <w:right w:val="none" w:sz="0" w:space="0" w:color="auto"/>
      </w:divBdr>
    </w:div>
    <w:div w:id="1296376397">
      <w:bodyDiv w:val="1"/>
      <w:marLeft w:val="0"/>
      <w:marRight w:val="0"/>
      <w:marTop w:val="0"/>
      <w:marBottom w:val="0"/>
      <w:divBdr>
        <w:top w:val="none" w:sz="0" w:space="0" w:color="auto"/>
        <w:left w:val="none" w:sz="0" w:space="0" w:color="auto"/>
        <w:bottom w:val="none" w:sz="0" w:space="0" w:color="auto"/>
        <w:right w:val="none" w:sz="0" w:space="0" w:color="auto"/>
      </w:divBdr>
    </w:div>
    <w:div w:id="1361398153">
      <w:bodyDiv w:val="1"/>
      <w:marLeft w:val="0"/>
      <w:marRight w:val="0"/>
      <w:marTop w:val="0"/>
      <w:marBottom w:val="0"/>
      <w:divBdr>
        <w:top w:val="none" w:sz="0" w:space="0" w:color="auto"/>
        <w:left w:val="none" w:sz="0" w:space="0" w:color="auto"/>
        <w:bottom w:val="none" w:sz="0" w:space="0" w:color="auto"/>
        <w:right w:val="none" w:sz="0" w:space="0" w:color="auto"/>
      </w:divBdr>
    </w:div>
    <w:div w:id="1398018463">
      <w:bodyDiv w:val="1"/>
      <w:marLeft w:val="0"/>
      <w:marRight w:val="0"/>
      <w:marTop w:val="0"/>
      <w:marBottom w:val="0"/>
      <w:divBdr>
        <w:top w:val="none" w:sz="0" w:space="0" w:color="auto"/>
        <w:left w:val="none" w:sz="0" w:space="0" w:color="auto"/>
        <w:bottom w:val="none" w:sz="0" w:space="0" w:color="auto"/>
        <w:right w:val="none" w:sz="0" w:space="0" w:color="auto"/>
      </w:divBdr>
    </w:div>
    <w:div w:id="1441418146">
      <w:bodyDiv w:val="1"/>
      <w:marLeft w:val="0"/>
      <w:marRight w:val="0"/>
      <w:marTop w:val="0"/>
      <w:marBottom w:val="0"/>
      <w:divBdr>
        <w:top w:val="none" w:sz="0" w:space="0" w:color="auto"/>
        <w:left w:val="none" w:sz="0" w:space="0" w:color="auto"/>
        <w:bottom w:val="none" w:sz="0" w:space="0" w:color="auto"/>
        <w:right w:val="none" w:sz="0" w:space="0" w:color="auto"/>
      </w:divBdr>
    </w:div>
    <w:div w:id="1490052079">
      <w:bodyDiv w:val="1"/>
      <w:marLeft w:val="0"/>
      <w:marRight w:val="0"/>
      <w:marTop w:val="0"/>
      <w:marBottom w:val="0"/>
      <w:divBdr>
        <w:top w:val="none" w:sz="0" w:space="0" w:color="auto"/>
        <w:left w:val="none" w:sz="0" w:space="0" w:color="auto"/>
        <w:bottom w:val="none" w:sz="0" w:space="0" w:color="auto"/>
        <w:right w:val="none" w:sz="0" w:space="0" w:color="auto"/>
      </w:divBdr>
    </w:div>
    <w:div w:id="1579897856">
      <w:bodyDiv w:val="1"/>
      <w:marLeft w:val="0"/>
      <w:marRight w:val="0"/>
      <w:marTop w:val="0"/>
      <w:marBottom w:val="0"/>
      <w:divBdr>
        <w:top w:val="none" w:sz="0" w:space="0" w:color="auto"/>
        <w:left w:val="none" w:sz="0" w:space="0" w:color="auto"/>
        <w:bottom w:val="none" w:sz="0" w:space="0" w:color="auto"/>
        <w:right w:val="none" w:sz="0" w:space="0" w:color="auto"/>
      </w:divBdr>
      <w:divsChild>
        <w:div w:id="1967619004">
          <w:marLeft w:val="0"/>
          <w:marRight w:val="0"/>
          <w:marTop w:val="0"/>
          <w:marBottom w:val="120"/>
          <w:divBdr>
            <w:top w:val="single" w:sz="24" w:space="0" w:color="auto"/>
            <w:left w:val="none" w:sz="0" w:space="1" w:color="auto"/>
            <w:bottom w:val="none" w:sz="0" w:space="0" w:color="auto"/>
            <w:right w:val="none" w:sz="0" w:space="1" w:color="auto"/>
          </w:divBdr>
        </w:div>
        <w:div w:id="1687177003">
          <w:marLeft w:val="0"/>
          <w:marRight w:val="0"/>
          <w:marTop w:val="0"/>
          <w:marBottom w:val="60"/>
          <w:divBdr>
            <w:top w:val="none" w:sz="0" w:space="0" w:color="auto"/>
            <w:left w:val="none" w:sz="0" w:space="0" w:color="auto"/>
            <w:bottom w:val="none" w:sz="0" w:space="0" w:color="auto"/>
            <w:right w:val="none" w:sz="0" w:space="0" w:color="auto"/>
          </w:divBdr>
          <w:divsChild>
            <w:div w:id="2103719766">
              <w:marLeft w:val="0"/>
              <w:marRight w:val="0"/>
              <w:marTop w:val="0"/>
              <w:marBottom w:val="120"/>
              <w:divBdr>
                <w:top w:val="none" w:sz="0" w:space="0" w:color="auto"/>
                <w:left w:val="none" w:sz="0" w:space="0" w:color="auto"/>
                <w:bottom w:val="none" w:sz="0" w:space="0" w:color="auto"/>
                <w:right w:val="none" w:sz="0" w:space="0" w:color="auto"/>
              </w:divBdr>
              <w:divsChild>
                <w:div w:id="313147526">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641032572">
      <w:bodyDiv w:val="1"/>
      <w:marLeft w:val="0"/>
      <w:marRight w:val="0"/>
      <w:marTop w:val="0"/>
      <w:marBottom w:val="0"/>
      <w:divBdr>
        <w:top w:val="none" w:sz="0" w:space="0" w:color="auto"/>
        <w:left w:val="none" w:sz="0" w:space="0" w:color="auto"/>
        <w:bottom w:val="none" w:sz="0" w:space="0" w:color="auto"/>
        <w:right w:val="none" w:sz="0" w:space="0" w:color="auto"/>
      </w:divBdr>
    </w:div>
    <w:div w:id="1663310038">
      <w:bodyDiv w:val="1"/>
      <w:marLeft w:val="0"/>
      <w:marRight w:val="0"/>
      <w:marTop w:val="0"/>
      <w:marBottom w:val="0"/>
      <w:divBdr>
        <w:top w:val="none" w:sz="0" w:space="0" w:color="auto"/>
        <w:left w:val="none" w:sz="0" w:space="0" w:color="auto"/>
        <w:bottom w:val="none" w:sz="0" w:space="0" w:color="auto"/>
        <w:right w:val="none" w:sz="0" w:space="0" w:color="auto"/>
      </w:divBdr>
      <w:divsChild>
        <w:div w:id="1562789816">
          <w:marLeft w:val="0"/>
          <w:marRight w:val="0"/>
          <w:marTop w:val="0"/>
          <w:marBottom w:val="0"/>
          <w:divBdr>
            <w:top w:val="none" w:sz="0" w:space="0" w:color="auto"/>
            <w:left w:val="none" w:sz="0" w:space="0" w:color="auto"/>
            <w:bottom w:val="none" w:sz="0" w:space="0" w:color="auto"/>
            <w:right w:val="none" w:sz="0" w:space="0" w:color="auto"/>
          </w:divBdr>
        </w:div>
        <w:div w:id="1845319780">
          <w:marLeft w:val="0"/>
          <w:marRight w:val="0"/>
          <w:marTop w:val="0"/>
          <w:marBottom w:val="0"/>
          <w:divBdr>
            <w:top w:val="none" w:sz="0" w:space="0" w:color="auto"/>
            <w:left w:val="none" w:sz="0" w:space="0" w:color="auto"/>
            <w:bottom w:val="none" w:sz="0" w:space="0" w:color="auto"/>
            <w:right w:val="none" w:sz="0" w:space="0" w:color="auto"/>
          </w:divBdr>
        </w:div>
        <w:div w:id="475495051">
          <w:marLeft w:val="0"/>
          <w:marRight w:val="0"/>
          <w:marTop w:val="0"/>
          <w:marBottom w:val="0"/>
          <w:divBdr>
            <w:top w:val="none" w:sz="0" w:space="0" w:color="auto"/>
            <w:left w:val="none" w:sz="0" w:space="0" w:color="auto"/>
            <w:bottom w:val="none" w:sz="0" w:space="0" w:color="auto"/>
            <w:right w:val="none" w:sz="0" w:space="0" w:color="auto"/>
          </w:divBdr>
        </w:div>
      </w:divsChild>
    </w:div>
    <w:div w:id="1702707620">
      <w:bodyDiv w:val="1"/>
      <w:marLeft w:val="0"/>
      <w:marRight w:val="0"/>
      <w:marTop w:val="0"/>
      <w:marBottom w:val="0"/>
      <w:divBdr>
        <w:top w:val="none" w:sz="0" w:space="0" w:color="auto"/>
        <w:left w:val="none" w:sz="0" w:space="0" w:color="auto"/>
        <w:bottom w:val="none" w:sz="0" w:space="0" w:color="auto"/>
        <w:right w:val="none" w:sz="0" w:space="0" w:color="auto"/>
      </w:divBdr>
      <w:divsChild>
        <w:div w:id="6173688">
          <w:marLeft w:val="0"/>
          <w:marRight w:val="0"/>
          <w:marTop w:val="0"/>
          <w:marBottom w:val="0"/>
          <w:divBdr>
            <w:top w:val="none" w:sz="0" w:space="0" w:color="auto"/>
            <w:left w:val="none" w:sz="0" w:space="0" w:color="auto"/>
            <w:bottom w:val="none" w:sz="0" w:space="0" w:color="auto"/>
            <w:right w:val="none" w:sz="0" w:space="0" w:color="auto"/>
          </w:divBdr>
        </w:div>
        <w:div w:id="1004091819">
          <w:marLeft w:val="0"/>
          <w:marRight w:val="0"/>
          <w:marTop w:val="0"/>
          <w:marBottom w:val="0"/>
          <w:divBdr>
            <w:top w:val="none" w:sz="0" w:space="0" w:color="auto"/>
            <w:left w:val="none" w:sz="0" w:space="0" w:color="auto"/>
            <w:bottom w:val="none" w:sz="0" w:space="0" w:color="auto"/>
            <w:right w:val="none" w:sz="0" w:space="0" w:color="auto"/>
          </w:divBdr>
        </w:div>
        <w:div w:id="1291326298">
          <w:marLeft w:val="0"/>
          <w:marRight w:val="0"/>
          <w:marTop w:val="0"/>
          <w:marBottom w:val="0"/>
          <w:divBdr>
            <w:top w:val="none" w:sz="0" w:space="0" w:color="auto"/>
            <w:left w:val="none" w:sz="0" w:space="0" w:color="auto"/>
            <w:bottom w:val="none" w:sz="0" w:space="0" w:color="auto"/>
            <w:right w:val="none" w:sz="0" w:space="0" w:color="auto"/>
          </w:divBdr>
        </w:div>
      </w:divsChild>
    </w:div>
    <w:div w:id="1713261671">
      <w:bodyDiv w:val="1"/>
      <w:marLeft w:val="0"/>
      <w:marRight w:val="0"/>
      <w:marTop w:val="0"/>
      <w:marBottom w:val="0"/>
      <w:divBdr>
        <w:top w:val="none" w:sz="0" w:space="0" w:color="auto"/>
        <w:left w:val="none" w:sz="0" w:space="0" w:color="auto"/>
        <w:bottom w:val="none" w:sz="0" w:space="0" w:color="auto"/>
        <w:right w:val="none" w:sz="0" w:space="0" w:color="auto"/>
      </w:divBdr>
    </w:div>
    <w:div w:id="1815758103">
      <w:bodyDiv w:val="1"/>
      <w:marLeft w:val="0"/>
      <w:marRight w:val="0"/>
      <w:marTop w:val="0"/>
      <w:marBottom w:val="0"/>
      <w:divBdr>
        <w:top w:val="none" w:sz="0" w:space="0" w:color="auto"/>
        <w:left w:val="none" w:sz="0" w:space="0" w:color="auto"/>
        <w:bottom w:val="none" w:sz="0" w:space="0" w:color="auto"/>
        <w:right w:val="none" w:sz="0" w:space="0" w:color="auto"/>
      </w:divBdr>
    </w:div>
    <w:div w:id="1889611852">
      <w:bodyDiv w:val="1"/>
      <w:marLeft w:val="0"/>
      <w:marRight w:val="0"/>
      <w:marTop w:val="0"/>
      <w:marBottom w:val="0"/>
      <w:divBdr>
        <w:top w:val="none" w:sz="0" w:space="0" w:color="auto"/>
        <w:left w:val="none" w:sz="0" w:space="0" w:color="auto"/>
        <w:bottom w:val="none" w:sz="0" w:space="0" w:color="auto"/>
        <w:right w:val="none" w:sz="0" w:space="0" w:color="auto"/>
      </w:divBdr>
    </w:div>
    <w:div w:id="2005164330">
      <w:bodyDiv w:val="1"/>
      <w:marLeft w:val="0"/>
      <w:marRight w:val="0"/>
      <w:marTop w:val="0"/>
      <w:marBottom w:val="0"/>
      <w:divBdr>
        <w:top w:val="none" w:sz="0" w:space="0" w:color="auto"/>
        <w:left w:val="none" w:sz="0" w:space="0" w:color="auto"/>
        <w:bottom w:val="none" w:sz="0" w:space="0" w:color="auto"/>
        <w:right w:val="none" w:sz="0" w:space="0" w:color="auto"/>
      </w:divBdr>
      <w:divsChild>
        <w:div w:id="168066386">
          <w:marLeft w:val="0"/>
          <w:marRight w:val="0"/>
          <w:marTop w:val="0"/>
          <w:marBottom w:val="0"/>
          <w:divBdr>
            <w:top w:val="none" w:sz="0" w:space="0" w:color="auto"/>
            <w:left w:val="none" w:sz="0" w:space="0" w:color="auto"/>
            <w:bottom w:val="none" w:sz="0" w:space="0" w:color="auto"/>
            <w:right w:val="none" w:sz="0" w:space="0" w:color="auto"/>
          </w:divBdr>
        </w:div>
        <w:div w:id="1492529048">
          <w:marLeft w:val="0"/>
          <w:marRight w:val="0"/>
          <w:marTop w:val="0"/>
          <w:marBottom w:val="0"/>
          <w:divBdr>
            <w:top w:val="none" w:sz="0" w:space="0" w:color="auto"/>
            <w:left w:val="none" w:sz="0" w:space="0" w:color="auto"/>
            <w:bottom w:val="none" w:sz="0" w:space="0" w:color="auto"/>
            <w:right w:val="none" w:sz="0" w:space="0" w:color="auto"/>
          </w:divBdr>
        </w:div>
        <w:div w:id="2119830294">
          <w:marLeft w:val="0"/>
          <w:marRight w:val="0"/>
          <w:marTop w:val="0"/>
          <w:marBottom w:val="0"/>
          <w:divBdr>
            <w:top w:val="none" w:sz="0" w:space="0" w:color="auto"/>
            <w:left w:val="none" w:sz="0" w:space="0" w:color="auto"/>
            <w:bottom w:val="none" w:sz="0" w:space="0" w:color="auto"/>
            <w:right w:val="none" w:sz="0" w:space="0" w:color="auto"/>
          </w:divBdr>
        </w:div>
        <w:div w:id="1556745164">
          <w:marLeft w:val="0"/>
          <w:marRight w:val="0"/>
          <w:marTop w:val="0"/>
          <w:marBottom w:val="0"/>
          <w:divBdr>
            <w:top w:val="none" w:sz="0" w:space="0" w:color="auto"/>
            <w:left w:val="none" w:sz="0" w:space="0" w:color="auto"/>
            <w:bottom w:val="none" w:sz="0" w:space="0" w:color="auto"/>
            <w:right w:val="none" w:sz="0" w:space="0" w:color="auto"/>
          </w:divBdr>
        </w:div>
        <w:div w:id="351537430">
          <w:marLeft w:val="0"/>
          <w:marRight w:val="0"/>
          <w:marTop w:val="0"/>
          <w:marBottom w:val="0"/>
          <w:divBdr>
            <w:top w:val="none" w:sz="0" w:space="0" w:color="auto"/>
            <w:left w:val="none" w:sz="0" w:space="0" w:color="auto"/>
            <w:bottom w:val="none" w:sz="0" w:space="0" w:color="auto"/>
            <w:right w:val="none" w:sz="0" w:space="0" w:color="auto"/>
          </w:divBdr>
        </w:div>
        <w:div w:id="165247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852-2839" TargetMode="External"/><Relationship Id="rId13" Type="http://schemas.openxmlformats.org/officeDocument/2006/relationships/hyperlink" Target="mailto:bru_dalagnol@hotmail.com"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exml.gov.br/busca/search?doutrinaAutor=Di%20Sarno%2C%20Daniela%20Campos%20Lib%F3rio" TargetMode="External"/><Relationship Id="rId7" Type="http://schemas.openxmlformats.org/officeDocument/2006/relationships/endnotes" Target="endnotes.xml"/><Relationship Id="rId12" Type="http://schemas.openxmlformats.org/officeDocument/2006/relationships/hyperlink" Target="https://orcid.org/0000-0001-6673-1170" TargetMode="External"/><Relationship Id="rId17" Type="http://schemas.openxmlformats.org/officeDocument/2006/relationships/image" Target="media/image3.jpeg"/><Relationship Id="rId25" Type="http://schemas.openxmlformats.org/officeDocument/2006/relationships/hyperlink" Target="http://www.urbanform.org/pdf/whitehand2001.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uricio_kunz@hotmail.com" TargetMode="External"/><Relationship Id="rId24" Type="http://schemas.openxmlformats.org/officeDocument/2006/relationships/hyperlink" Target="http://censo2010.ibge.gov.br/"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urbanform.org/online_unlimited/pdf2004/200482_71-89.pdf" TargetMode="External"/><Relationship Id="rId28" Type="http://schemas.openxmlformats.org/officeDocument/2006/relationships/theme" Target="theme/theme1.xml"/><Relationship Id="rId10" Type="http://schemas.openxmlformats.org/officeDocument/2006/relationships/hyperlink" Target="https://orcid.org/0000-0002-1035-3331"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fe_moscarelli@yahoo.com.br" TargetMode="External"/><Relationship Id="rId14" Type="http://schemas.openxmlformats.org/officeDocument/2006/relationships/hyperlink" Target="https://orcid.org/0000-0002-6759-8508" TargetMode="External"/><Relationship Id="rId22" Type="http://schemas.openxmlformats.org/officeDocument/2006/relationships/hyperlink" Target="http://dx.doi.org/10.1590/2175-3369.010.003.ao05"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D64DB-518A-4BB1-94B9-59205CB4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25</Pages>
  <Words>7315</Words>
  <Characters>40236</Characters>
  <DocSecurity>0</DocSecurity>
  <Lines>335</Lines>
  <Paragraphs>94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2019-03-25T19:15:00Z</cp:lastPrinted>
  <dcterms:created xsi:type="dcterms:W3CDTF">2019-07-09T15:21:00Z</dcterms:created>
  <dcterms:modified xsi:type="dcterms:W3CDTF">2020-05-08T15:36:00Z</dcterms:modified>
</cp:coreProperties>
</file>